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Standard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>надати рішення про ро</w:t>
            </w:r>
            <w:r>
              <w:rPr>
                <w:b/>
                <w:bCs/>
                <w:iCs/>
                <w:sz w:val="28"/>
                <w:u w:color="auto" w:val="single"/>
              </w:rPr>
              <w:t>зв</w:t>
            </w:r>
            <w:r>
              <w:rPr>
                <w:b/>
                <w:bCs/>
                <w:iCs/>
                <w:sz w:val="28"/>
                <w:u w:color="auto" w:val="single"/>
              </w:rPr>
              <w:t>'</w:t>
            </w:r>
            <w:r>
              <w:rPr>
                <w:b/>
                <w:bCs/>
                <w:iCs/>
                <w:sz w:val="28"/>
                <w:u w:color="auto" w:val="single"/>
              </w:rPr>
              <w:t>язання спорів між батьками щодо визначення або зміни прізвища, імені, по-батькові дитини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3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2693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N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2020-11-30T11:02:17Z</dcterms:modified>
</cp:coreProperties>
</file>