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35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76"/>
        <w:gridCol w:w="394"/>
        <w:gridCol w:w="1365"/>
        <w:gridCol w:w="3898"/>
        <w:gridCol w:w="276"/>
        <w:gridCol w:w="420"/>
        <w:gridCol w:w="827"/>
        <w:gridCol w:w="761"/>
        <w:gridCol w:w="525"/>
        <w:gridCol w:w="525"/>
        <w:gridCol w:w="525"/>
        <w:gridCol w:w="499"/>
        <w:gridCol w:w="525"/>
        <w:gridCol w:w="381"/>
        <w:gridCol w:w="381"/>
        <w:gridCol w:w="512"/>
        <w:gridCol w:w="420"/>
        <w:gridCol w:w="486"/>
        <w:gridCol w:w="617"/>
        <w:gridCol w:w="945"/>
      </w:tblGrid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Додаток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до Національного положення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(стандарту) бухгалтерського обліку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"Загальні вимоги до фінансової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звітності"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  <w:trHeight w:hRule="exact" w:val="6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2284" w:type="dxa"/>
            <w:gridSpan w:val="4"/>
            <w:shd w:val="clear" w:color="auto" w:fill="auto"/>
            <w:vAlign w:val="bottom"/>
          </w:tcPr>
          <w:p w:rsidR="008510A3" w:rsidRDefault="002D4693">
            <w:pPr>
              <w:jc w:val="right"/>
            </w:pPr>
            <w:r>
              <w:rPr>
                <w:sz w:val="18"/>
                <w:szCs w:val="18"/>
              </w:rPr>
              <w:t>Дата (рік, місяць, число)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 w:rsidP="0010153D">
            <w:pPr>
              <w:wordWrap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2E107B">
              <w:rPr>
                <w:sz w:val="18"/>
                <w:szCs w:val="18"/>
              </w:rPr>
              <w:t>2</w:t>
            </w:r>
            <w:r w:rsidR="0010153D">
              <w:rPr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B261F" w:rsidP="002502B3">
            <w:pPr>
              <w:wordWrap w:val="0"/>
              <w:jc w:val="center"/>
            </w:pPr>
            <w: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510A3" w:rsidRDefault="002D4693">
            <w:pPr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5263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8510A3" w:rsidRDefault="002D4693">
            <w:pPr>
              <w:jc w:val="right"/>
            </w:pPr>
            <w:r>
              <w:rPr>
                <w:sz w:val="18"/>
                <w:szCs w:val="18"/>
              </w:rPr>
              <w:t>за ЄДРПОУ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wordWrap w:val="0"/>
              <w:jc w:val="center"/>
            </w:pPr>
            <w:r>
              <w:rPr>
                <w:sz w:val="18"/>
                <w:szCs w:val="18"/>
              </w:rPr>
              <w:t>34850918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auto" w:fill="auto"/>
            <w:vAlign w:val="center"/>
          </w:tcPr>
          <w:p w:rsidR="008510A3" w:rsidRDefault="002D4693">
            <w:r>
              <w:rPr>
                <w:sz w:val="18"/>
                <w:szCs w:val="18"/>
              </w:rPr>
              <w:t>Підприємство</w:t>
            </w:r>
          </w:p>
        </w:tc>
        <w:tc>
          <w:tcPr>
            <w:tcW w:w="5263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510A3" w:rsidRPr="002E107B" w:rsidRDefault="002D4693">
            <w:pPr>
              <w:rPr>
                <w:sz w:val="22"/>
              </w:rPr>
            </w:pPr>
            <w:r w:rsidRPr="002E107B">
              <w:rPr>
                <w:sz w:val="22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276" w:type="dxa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420" w:type="dxa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63" w:type="dxa"/>
            <w:gridSpan w:val="2"/>
            <w:shd w:val="clear" w:color="FFFFFF" w:fill="auto"/>
          </w:tcPr>
          <w:p w:rsidR="008510A3" w:rsidRDefault="002D4693">
            <w:pPr>
              <w:jc w:val="center"/>
            </w:pPr>
            <w:r>
              <w:rPr>
                <w:sz w:val="14"/>
                <w:szCs w:val="14"/>
              </w:rPr>
              <w:t>(найменування)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9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300"/>
        </w:trPr>
        <w:tc>
          <w:tcPr>
            <w:tcW w:w="10592" w:type="dxa"/>
            <w:gridSpan w:val="11"/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Звіт про фінансові результати (Звіт про сукупний дохід)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072" w:type="dxa"/>
            <w:gridSpan w:val="7"/>
            <w:shd w:val="clear" w:color="FFFFFF" w:fill="auto"/>
            <w:vAlign w:val="center"/>
          </w:tcPr>
          <w:p w:rsidR="008510A3" w:rsidRDefault="002D4693" w:rsidP="008B261F">
            <w:pPr>
              <w:jc w:val="center"/>
            </w:pPr>
            <w:r>
              <w:rPr>
                <w:color w:val="000000"/>
                <w:sz w:val="22"/>
              </w:rPr>
              <w:t xml:space="preserve">за </w:t>
            </w:r>
            <w:r w:rsidR="008B261F">
              <w:rPr>
                <w:color w:val="000000"/>
                <w:sz w:val="22"/>
              </w:rPr>
              <w:t>9 місяців</w:t>
            </w:r>
            <w:r w:rsidR="00304CF7">
              <w:rPr>
                <w:color w:val="000000"/>
                <w:sz w:val="22"/>
              </w:rPr>
              <w:t xml:space="preserve">  2022</w:t>
            </w:r>
            <w:r>
              <w:rPr>
                <w:color w:val="000000"/>
                <w:sz w:val="22"/>
              </w:rPr>
              <w:t xml:space="preserve"> р.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8510A3" w:rsidRDefault="002D4693">
            <w:r>
              <w:rPr>
                <w:szCs w:val="16"/>
              </w:rPr>
              <w:t>Форма №2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szCs w:val="16"/>
              </w:rPr>
              <w:t>Код за ДКУД</w:t>
            </w:r>
          </w:p>
        </w:tc>
        <w:tc>
          <w:tcPr>
            <w:tcW w:w="105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Cs w:val="16"/>
              </w:rPr>
              <w:t>1801003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1494">
        <w:trPr>
          <w:gridAfter w:val="1"/>
          <w:wAfter w:w="945" w:type="dxa"/>
          <w:trHeight w:hRule="exact" w:val="285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ФІНАНСОВІ РЕЗУЛЬТАТИ</w:t>
            </w:r>
          </w:p>
          <w:p w:rsidR="005626AB" w:rsidRDefault="005626AB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15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8072" w:type="dxa"/>
            <w:gridSpan w:val="7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Стаття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225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Чистий дохід від реалізації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8B261F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80429,5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8B261F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56537,9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Чисті зароблені страхові премії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Премії підписані,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Премії, передані у перестрахування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Зміна резерву незароблених премій,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у резерві незароблених премій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Собівартість реалізованої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8B261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8B261F">
              <w:rPr>
                <w:sz w:val="18"/>
                <w:szCs w:val="18"/>
              </w:rPr>
              <w:t>63591,8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8B261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8B261F">
              <w:rPr>
                <w:sz w:val="18"/>
                <w:szCs w:val="18"/>
              </w:rPr>
              <w:t>47699,3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34 934 072,98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15 314 826,43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Чисті понесені збитки за страховими виплатами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rPr>
          <w:trHeight w:val="242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Валовий 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4CF7" w:rsidRDefault="008510A3" w:rsidP="00E81C7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8B261F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16837,7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8B261F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8838,6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1C2567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(витрати) від зміни інших страхових резервів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Зміна інших страхових резервів,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в інших страхових резервах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8B261F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8386,5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8B261F" w:rsidP="00250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7099,5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первісного визнання біологічних активів і с/г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використання коштів, вивільнених від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211494">
        <w:trPr>
          <w:trHeight w:val="448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Адміністративні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2130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502B3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2502B3">
              <w:rPr>
                <w:sz w:val="18"/>
                <w:szCs w:val="18"/>
              </w:rPr>
              <w:t>4434,1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502B3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2502B3">
              <w:rPr>
                <w:sz w:val="18"/>
                <w:szCs w:val="18"/>
              </w:rPr>
              <w:t>4590,0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3 958 814,02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2 086 946,77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на збут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27 254,17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8B261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8B261F">
              <w:rPr>
                <w:sz w:val="18"/>
                <w:szCs w:val="18"/>
              </w:rPr>
              <w:t>6511,1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8B261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8B261F">
              <w:rPr>
                <w:sz w:val="18"/>
                <w:szCs w:val="18"/>
              </w:rPr>
              <w:t>6846,3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4 229 153,51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58 135,57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Фінансовий результат від операційної діяльності: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8B261F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10043,2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8B261F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1565,1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570074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8B261F" w:rsidP="0098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5 355 400,00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Доход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фінансові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307242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8B261F" w:rsidP="00E8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8B261F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 благодійної допомоги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2240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Фінансові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Втрати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98797E" w:rsidRDefault="008B261F" w:rsidP="00101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4CF7" w:rsidP="0010153D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131 522,04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108 166,49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10A3" w:rsidRDefault="002D4693">
            <w:r>
              <w:rPr>
                <w:sz w:val="18"/>
                <w:szCs w:val="18"/>
              </w:rPr>
              <w:t>Прибуток (збиток) від впливу інфляції на монетарні статті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Фінансовий результат до оподаткування: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8B261F" w:rsidP="0021355F">
            <w:pPr>
              <w:jc w:val="center"/>
            </w:pPr>
            <w:r>
              <w:rPr>
                <w:sz w:val="18"/>
                <w:szCs w:val="18"/>
              </w:rPr>
              <w:t>9922,3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8B261F" w:rsidP="0021355F">
            <w:pPr>
              <w:jc w:val="center"/>
            </w:pPr>
            <w:r>
              <w:t>1597,9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lastRenderedPageBreak/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98797E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B261F" w:rsidP="0098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(дохід) з податку на прибуток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98797E" w:rsidP="008B2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B261F">
              <w:rPr>
                <w:sz w:val="18"/>
                <w:szCs w:val="18"/>
              </w:rPr>
              <w:t>1786</w:t>
            </w:r>
            <w:r>
              <w:rPr>
                <w:sz w:val="18"/>
                <w:szCs w:val="18"/>
              </w:rPr>
              <w:t>,0)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B261F" w:rsidP="0030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(287,6)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21 345,51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 (збиток) від  припиненої діяльності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10153D">
        <w:trPr>
          <w:trHeight w:val="234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Чистий фінансовий результат: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8B261F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8136,3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B261F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1310,3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98797E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B261F" w:rsidP="0098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II. СУКУПНИЙ ДОХІД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Дооцінка (уцінка) необоротних активів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Дооцінка (уцінка) фінансових інструментів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Інший сукупний дохід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2445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Інший сукупний дохід до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Податок на прибуток, пов'язаний з іншим сукупним доходом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Інший сукупний дохід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Сукупний дохід (сума рядків 2350, 2355 та 2460)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98797E" w:rsidRDefault="008B261F" w:rsidP="009879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8136,3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8B261F" w:rsidP="0098797E">
            <w:pPr>
              <w:jc w:val="center"/>
            </w:pPr>
            <w:r>
              <w:rPr>
                <w:b/>
                <w:sz w:val="18"/>
                <w:szCs w:val="18"/>
              </w:rPr>
              <w:t>1310,3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III. ЕЛЕМЕНТИ ОПЕРАЦІЙНИХ ВИТРАТ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val="284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Матеріальні затрати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8B261F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38048,2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B261F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25137,5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на оплату праці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8B261F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25664,3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B261F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23775,5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8B261F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5554,8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B261F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4778,5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Амортизація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8B261F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835,6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B261F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8B261F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B261F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Разом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2550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EC0A91" w:rsidRDefault="008B261F" w:rsidP="00304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70102,9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EC0A91" w:rsidRDefault="008B261F" w:rsidP="00304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54545,6</w:t>
            </w:r>
            <w:bookmarkStart w:id="0" w:name="_GoBack"/>
            <w:bookmarkEnd w:id="0"/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IV. РОЗРАХУНОК ПОКАЗНИКІВ ПРИБУТКОВОСТІ АКЦІЙ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Назва статті 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Скоригована 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Скоригований 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  <w:trHeight w:hRule="exact" w:val="240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Дивіденди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8510A3" w:rsidRDefault="002D4693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2113" w:type="dxa"/>
            <w:gridSpan w:val="3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Головний бухгалтер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8510A3" w:rsidRDefault="002D4693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Ю.І.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wordWrap w:val="0"/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wordWrap w:val="0"/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</w:tbl>
    <w:p w:rsidR="002D4693" w:rsidRDefault="002D4693"/>
    <w:sectPr w:rsidR="002D46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A3"/>
    <w:rsid w:val="0010153D"/>
    <w:rsid w:val="001C2567"/>
    <w:rsid w:val="00211494"/>
    <w:rsid w:val="0021355F"/>
    <w:rsid w:val="002502B3"/>
    <w:rsid w:val="002738B7"/>
    <w:rsid w:val="002D4693"/>
    <w:rsid w:val="002E107B"/>
    <w:rsid w:val="00304CF7"/>
    <w:rsid w:val="00307242"/>
    <w:rsid w:val="00324E18"/>
    <w:rsid w:val="0036763B"/>
    <w:rsid w:val="003F1D6C"/>
    <w:rsid w:val="004516B3"/>
    <w:rsid w:val="004C1402"/>
    <w:rsid w:val="00511F45"/>
    <w:rsid w:val="0055509D"/>
    <w:rsid w:val="005626AB"/>
    <w:rsid w:val="00570074"/>
    <w:rsid w:val="006E3DAD"/>
    <w:rsid w:val="00712AB5"/>
    <w:rsid w:val="007E241F"/>
    <w:rsid w:val="008111DF"/>
    <w:rsid w:val="008510A3"/>
    <w:rsid w:val="00866869"/>
    <w:rsid w:val="008B261F"/>
    <w:rsid w:val="008C4472"/>
    <w:rsid w:val="0098797E"/>
    <w:rsid w:val="00A428B3"/>
    <w:rsid w:val="00E81C76"/>
    <w:rsid w:val="00EC0A91"/>
    <w:rsid w:val="00E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11E4"/>
  <w15:docId w15:val="{F9B9138B-AA20-490A-8F52-A17D0FF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3777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2022-11-04T09:44:00Z</dcterms:created>
  <dcterms:modified xsi:type="dcterms:W3CDTF">2022-11-04T09:49:00Z</dcterms:modified>
</cp:coreProperties>
</file>