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44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1"/>
        <w:gridCol w:w="564"/>
        <w:gridCol w:w="405"/>
        <w:gridCol w:w="984"/>
        <w:gridCol w:w="537"/>
        <w:gridCol w:w="616"/>
        <w:gridCol w:w="603"/>
        <w:gridCol w:w="629"/>
        <w:gridCol w:w="524"/>
        <w:gridCol w:w="563"/>
        <w:gridCol w:w="419"/>
        <w:gridCol w:w="301"/>
        <w:gridCol w:w="511"/>
        <w:gridCol w:w="485"/>
        <w:gridCol w:w="327"/>
        <w:gridCol w:w="590"/>
        <w:gridCol w:w="511"/>
        <w:gridCol w:w="563"/>
        <w:gridCol w:w="342"/>
        <w:gridCol w:w="283"/>
        <w:gridCol w:w="568"/>
        <w:gridCol w:w="94"/>
        <w:gridCol w:w="666"/>
        <w:gridCol w:w="94"/>
        <w:gridCol w:w="286"/>
        <w:gridCol w:w="94"/>
        <w:gridCol w:w="286"/>
        <w:gridCol w:w="94"/>
        <w:gridCol w:w="417"/>
        <w:gridCol w:w="94"/>
        <w:gridCol w:w="430"/>
        <w:gridCol w:w="94"/>
        <w:gridCol w:w="853"/>
      </w:tblGrid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36" w:type="dxa"/>
            <w:gridSpan w:val="11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Додаток 1</w:t>
            </w:r>
            <w:r>
              <w:rPr>
                <w:szCs w:val="16"/>
              </w:rPr>
              <w:br/>
              <w:t>до Національного положення (стандарту) бухгалтерського обліку 1</w:t>
            </w:r>
            <w:r>
              <w:rPr>
                <w:szCs w:val="16"/>
              </w:rPr>
              <w:br/>
              <w:t>"Загальні вимоги до фінансової звітності"</w:t>
            </w:r>
            <w:r>
              <w:rPr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2"/>
          <w:wAfter w:w="947" w:type="dxa"/>
          <w:trHeight w:hRule="exact" w:val="225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Дата (рік, місяць, число)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C01887" w:rsidRDefault="00340BB2" w:rsidP="0055017A">
            <w:pPr>
              <w:jc w:val="center"/>
            </w:pPr>
            <w:r w:rsidRPr="00C01887">
              <w:rPr>
                <w:b/>
                <w:sz w:val="20"/>
                <w:szCs w:val="20"/>
              </w:rPr>
              <w:t>20</w:t>
            </w:r>
            <w:r w:rsidR="004347B1">
              <w:rPr>
                <w:b/>
                <w:sz w:val="20"/>
                <w:szCs w:val="20"/>
              </w:rPr>
              <w:t>2</w:t>
            </w:r>
            <w:r w:rsidR="005501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55017A" w:rsidP="00D95334">
            <w:pPr>
              <w:jc w:val="center"/>
            </w:pPr>
            <w:r>
              <w:t>04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Підприємство</w:t>
            </w:r>
          </w:p>
        </w:tc>
        <w:tc>
          <w:tcPr>
            <w:tcW w:w="6172" w:type="dxa"/>
            <w:gridSpan w:val="11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ЄДРПОУ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34850918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Територія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Закарпатська обл.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КОАТУУ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2110400000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4929" w:type="dxa"/>
            <w:gridSpan w:val="8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2803" w:type="dxa"/>
            <w:gridSpan w:val="6"/>
            <w:tcBorders>
              <w:top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Комунальне підприємство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КОПФГ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Інші види діяльності з прибирання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КВЕД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center"/>
            </w:pPr>
            <w:r w:rsidRPr="00C01887">
              <w:rPr>
                <w:b/>
                <w:sz w:val="18"/>
                <w:szCs w:val="18"/>
              </w:rPr>
              <w:t>81.29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12225A">
        <w:trPr>
          <w:gridAfter w:val="2"/>
          <w:wAfter w:w="947" w:type="dxa"/>
          <w:trHeight w:hRule="exact" w:val="255"/>
        </w:trPr>
        <w:tc>
          <w:tcPr>
            <w:tcW w:w="3081" w:type="dxa"/>
            <w:gridSpan w:val="5"/>
            <w:shd w:val="clear" w:color="auto" w:fill="FFFFFF" w:themeFill="background1"/>
            <w:vAlign w:val="bottom"/>
          </w:tcPr>
          <w:p w:rsidR="00247EAC" w:rsidRPr="00C01887" w:rsidRDefault="00340BB2">
            <w:pPr>
              <w:wordWrap w:val="0"/>
            </w:pPr>
            <w:r w:rsidRPr="00C01887">
              <w:rPr>
                <w:b/>
                <w:sz w:val="18"/>
                <w:szCs w:val="18"/>
              </w:rPr>
              <w:t>Середня кількість працівників</w:t>
            </w:r>
          </w:p>
        </w:tc>
        <w:tc>
          <w:tcPr>
            <w:tcW w:w="616" w:type="dxa"/>
            <w:shd w:val="clear" w:color="auto" w:fill="FFFFFF" w:themeFill="background1"/>
          </w:tcPr>
          <w:p w:rsidR="00247EAC" w:rsidRPr="00C01887" w:rsidRDefault="00340BB2">
            <w:r w:rsidRPr="00C0188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56" w:type="dxa"/>
            <w:gridSpan w:val="3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E14794" w:rsidP="0055017A">
            <w:r>
              <w:rPr>
                <w:b/>
                <w:szCs w:val="16"/>
              </w:rPr>
              <w:t>11</w:t>
            </w:r>
            <w:r w:rsidR="0055017A">
              <w:rPr>
                <w:b/>
                <w:szCs w:val="16"/>
              </w:rPr>
              <w:t>5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19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0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85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>
            <w:pPr>
              <w:jc w:val="right"/>
            </w:pPr>
          </w:p>
        </w:tc>
        <w:tc>
          <w:tcPr>
            <w:tcW w:w="905" w:type="dxa"/>
            <w:gridSpan w:val="2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12225A" w:rsidTr="0012225A">
        <w:trPr>
          <w:gridAfter w:val="1"/>
          <w:wAfter w:w="853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Адреса, телефон</w:t>
            </w:r>
          </w:p>
        </w:tc>
        <w:tc>
          <w:tcPr>
            <w:tcW w:w="6172" w:type="dxa"/>
            <w:gridSpan w:val="11"/>
            <w:tcBorders>
              <w:top w:val="none" w:sz="5" w:space="0" w:color="auto"/>
              <w:left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89600, Закарпатська обл., </w:t>
            </w:r>
            <w:proofErr w:type="spellStart"/>
            <w:r w:rsidRPr="00C01887">
              <w:rPr>
                <w:b/>
                <w:sz w:val="18"/>
                <w:szCs w:val="18"/>
              </w:rPr>
              <w:t>м.Мукачеве</w:t>
            </w:r>
            <w:proofErr w:type="spellEnd"/>
            <w:r w:rsidRPr="00C01887">
              <w:rPr>
                <w:b/>
                <w:sz w:val="18"/>
                <w:szCs w:val="18"/>
              </w:rPr>
              <w:t>, вулиця Ужгородська, будинок № 17-А,</w:t>
            </w:r>
          </w:p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4929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Одиниця виміру: тис. грн. без десяткового </w:t>
            </w:r>
            <w:proofErr w:type="spellStart"/>
            <w:r w:rsidRPr="00C01887">
              <w:rPr>
                <w:b/>
                <w:sz w:val="18"/>
                <w:szCs w:val="18"/>
              </w:rPr>
              <w:t>знака</w:t>
            </w:r>
            <w:proofErr w:type="spellEnd"/>
          </w:p>
        </w:tc>
        <w:tc>
          <w:tcPr>
            <w:tcW w:w="4794" w:type="dxa"/>
            <w:gridSpan w:val="10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(окрім розділу IV Звіту про фінансові результати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(Звіту про сукупний дохід) (форма N 2), грошові показники якого наводяться в гривнях з копійками).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Складено (зробити позначку "v" у відповідній клітинці):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положеннями (стандартами) бухгалтерського обліку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340BB2">
            <w:pPr>
              <w:jc w:val="center"/>
            </w:pPr>
            <w:r w:rsidRPr="0012225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міжнародними стандартами фінансової звітності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247EAC">
            <w:pPr>
              <w:jc w:val="center"/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60"/>
        </w:trPr>
        <w:tc>
          <w:tcPr>
            <w:tcW w:w="591" w:type="dxa"/>
            <w:shd w:val="clear" w:color="FFFFFF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70"/>
        </w:trPr>
        <w:tc>
          <w:tcPr>
            <w:tcW w:w="10065" w:type="dxa"/>
            <w:gridSpan w:val="19"/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Баланс (Звіт про фінансовий стан)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  <w:vAlign w:val="bottom"/>
          </w:tcPr>
          <w:p w:rsidR="00247EAC" w:rsidRDefault="00340BB2" w:rsidP="0055017A">
            <w:pPr>
              <w:jc w:val="center"/>
            </w:pPr>
            <w:r>
              <w:rPr>
                <w:b/>
                <w:sz w:val="20"/>
                <w:szCs w:val="20"/>
              </w:rPr>
              <w:t>на 3</w:t>
            </w:r>
            <w:r w:rsidR="0055017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017A">
              <w:rPr>
                <w:b/>
                <w:sz w:val="20"/>
                <w:szCs w:val="20"/>
              </w:rPr>
              <w:t>березня 2021</w:t>
            </w:r>
            <w:r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7732" w:type="dxa"/>
            <w:gridSpan w:val="14"/>
            <w:shd w:val="clear" w:color="FFFFFF" w:fill="auto"/>
            <w:vAlign w:val="bottom"/>
          </w:tcPr>
          <w:p w:rsidR="00247EAC" w:rsidRDefault="00247EAC"/>
        </w:tc>
        <w:tc>
          <w:tcPr>
            <w:tcW w:w="1991" w:type="dxa"/>
            <w:gridSpan w:val="4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szCs w:val="16"/>
              </w:rPr>
              <w:t>Форма №1  Код за ДКУД</w:t>
            </w:r>
            <w:r>
              <w:rPr>
                <w:szCs w:val="16"/>
              </w:rPr>
              <w:br/>
            </w:r>
          </w:p>
        </w:tc>
        <w:tc>
          <w:tcPr>
            <w:tcW w:w="34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Cs w:val="16"/>
              </w:rPr>
              <w:t>1801001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 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I. Необоротні  активи</w:t>
            </w:r>
          </w:p>
        </w:tc>
        <w:tc>
          <w:tcPr>
            <w:tcW w:w="41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Нематеріальні активи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D95334" w:rsidP="0055017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55017A">
              <w:rPr>
                <w:sz w:val="18"/>
                <w:szCs w:val="18"/>
              </w:rPr>
              <w:t>26,5</w:t>
            </w:r>
            <w:r w:rsidR="00340BB2"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55017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4347B1" w:rsidRPr="00E14794">
              <w:rPr>
                <w:sz w:val="18"/>
                <w:szCs w:val="18"/>
              </w:rPr>
              <w:t>2</w:t>
            </w:r>
            <w:r w:rsidR="00DB74C2">
              <w:rPr>
                <w:sz w:val="18"/>
                <w:szCs w:val="18"/>
              </w:rPr>
              <w:t>7</w:t>
            </w:r>
            <w:r w:rsidR="00E14794" w:rsidRPr="00E14794">
              <w:rPr>
                <w:sz w:val="18"/>
                <w:szCs w:val="18"/>
              </w:rPr>
              <w:t>,</w:t>
            </w:r>
            <w:r w:rsidR="0055017A">
              <w:rPr>
                <w:sz w:val="18"/>
                <w:szCs w:val="18"/>
              </w:rPr>
              <w:t>3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1 444,24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6 071,80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4072,5</w:t>
            </w:r>
          </w:p>
        </w:tc>
        <w:tc>
          <w:tcPr>
            <w:tcW w:w="1611" w:type="dxa"/>
            <w:gridSpan w:val="4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Основні засоби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150874,2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156834,7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221458,9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231920,4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55017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55017A">
              <w:rPr>
                <w:sz w:val="18"/>
                <w:szCs w:val="18"/>
              </w:rPr>
              <w:t>70584,7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55017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55017A">
              <w:rPr>
                <w:sz w:val="18"/>
                <w:szCs w:val="18"/>
              </w:rPr>
              <w:t>75085,7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4 900 693,77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6 097 800,29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7220F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32 018 646,66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36 012 626,04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 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rPr>
          <w:trHeight w:hRule="exact" w:val="45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фiнансовi</w:t>
            </w:r>
            <w:proofErr w:type="spellEnd"/>
            <w:r>
              <w:rPr>
                <w:sz w:val="18"/>
                <w:szCs w:val="18"/>
              </w:rPr>
              <w:t xml:space="preserve"> інвестиції:</w:t>
            </w:r>
            <w:r>
              <w:rPr>
                <w:sz w:val="18"/>
                <w:szCs w:val="18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Гудвіл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</w:t>
            </w:r>
            <w:proofErr w:type="spellStart"/>
            <w:r>
              <w:rPr>
                <w:sz w:val="18"/>
                <w:szCs w:val="18"/>
              </w:rPr>
              <w:t>аквізиційні</w:t>
            </w:r>
            <w:proofErr w:type="spellEnd"/>
            <w:r>
              <w:rPr>
                <w:sz w:val="18"/>
                <w:szCs w:val="18"/>
              </w:rPr>
              <w:t xml:space="preserve"> витрати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Залишок коштів у централізованих страхових резервних фондах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Iншi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необоротнi</w:t>
            </w:r>
            <w:proofErr w:type="spellEnd"/>
            <w:r>
              <w:rPr>
                <w:sz w:val="18"/>
                <w:szCs w:val="18"/>
              </w:rPr>
              <w:t xml:space="preserve">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1095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55017A" w:rsidP="00C01887">
            <w:pPr>
              <w:jc w:val="center"/>
            </w:pPr>
            <w:r>
              <w:rPr>
                <w:b/>
                <w:sz w:val="18"/>
                <w:szCs w:val="18"/>
              </w:rPr>
              <w:t>151713,2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95334" w:rsidRDefault="0055017A" w:rsidP="00DB74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160924,3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4720,6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3745,2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Виробничi</w:t>
            </w:r>
            <w:proofErr w:type="spellEnd"/>
            <w:r>
              <w:rPr>
                <w:sz w:val="18"/>
                <w:szCs w:val="18"/>
              </w:rPr>
              <w:t xml:space="preserve"> 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4360,4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3386,6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r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Готова  </w:t>
            </w:r>
            <w:proofErr w:type="spellStart"/>
            <w:r>
              <w:rPr>
                <w:sz w:val="18"/>
                <w:szCs w:val="18"/>
              </w:rPr>
              <w:t>продукцiя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D95334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E14794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D95334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Депозити перестрахування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194,7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374,7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розрахунками:</w:t>
            </w:r>
            <w:r>
              <w:rPr>
                <w:sz w:val="18"/>
                <w:szCs w:val="18"/>
              </w:rPr>
              <w:br/>
              <w:t>за виданими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200,2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201,4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A0520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із внутрішніх</w:t>
            </w:r>
            <w:r w:rsidRPr="008E71D9">
              <w:rPr>
                <w:sz w:val="18"/>
                <w:szCs w:val="18"/>
              </w:rPr>
              <w:br/>
              <w:t>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1155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Гроші та їх еквіваленти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Готівка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DB74C2" w:rsidRPr="00E14794" w:rsidRDefault="0055017A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Рахунки в банках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Витрати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4347B1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DB74C2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 xml:space="preserve">Частка </w:t>
            </w:r>
            <w:proofErr w:type="spellStart"/>
            <w:r w:rsidRPr="008E71D9">
              <w:rPr>
                <w:sz w:val="18"/>
                <w:szCs w:val="18"/>
              </w:rPr>
              <w:t>перестраховика</w:t>
            </w:r>
            <w:proofErr w:type="spellEnd"/>
            <w:r w:rsidRPr="008E71D9">
              <w:rPr>
                <w:sz w:val="18"/>
                <w:szCs w:val="18"/>
              </w:rPr>
              <w:t xml:space="preserve"> у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у тому числі в:</w:t>
            </w:r>
            <w:r w:rsidRPr="008E71D9">
              <w:rPr>
                <w:sz w:val="18"/>
                <w:szCs w:val="18"/>
              </w:rPr>
              <w:br/>
              <w:t>резервах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збитків або резервах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інших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247EAC" w:rsidP="00E1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247EAC" w:rsidP="00E1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 w:rsidRPr="008E71D9">
              <w:rPr>
                <w:b/>
                <w:sz w:val="18"/>
                <w:szCs w:val="18"/>
              </w:rPr>
              <w:t>роздiлом</w:t>
            </w:r>
            <w:proofErr w:type="spellEnd"/>
            <w:r w:rsidRPr="008E71D9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1195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5271,0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55017A" w:rsidP="00E147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5903,0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III. Необоротні активи, утримувані для продажу, та групи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E14794">
            <w:pPr>
              <w:jc w:val="center"/>
              <w:rPr>
                <w:b/>
                <w:sz w:val="18"/>
                <w:szCs w:val="18"/>
              </w:rPr>
            </w:pPr>
            <w:r w:rsidRPr="0055017A">
              <w:rPr>
                <w:b/>
                <w:sz w:val="18"/>
                <w:szCs w:val="18"/>
              </w:rPr>
              <w:t>156984,2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DB74C2" w:rsidP="0055017A">
            <w:pPr>
              <w:jc w:val="center"/>
              <w:rPr>
                <w:b/>
                <w:sz w:val="18"/>
                <w:szCs w:val="18"/>
              </w:rPr>
            </w:pPr>
            <w:r w:rsidRPr="00DB74C2">
              <w:rPr>
                <w:b/>
                <w:sz w:val="18"/>
                <w:szCs w:val="18"/>
              </w:rPr>
              <w:t>1</w:t>
            </w:r>
            <w:r w:rsidR="0055017A">
              <w:rPr>
                <w:b/>
                <w:sz w:val="18"/>
                <w:szCs w:val="18"/>
              </w:rPr>
              <w:t>66827,3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Pr="00DB74C2" w:rsidRDefault="00247EAC">
            <w:pPr>
              <w:rPr>
                <w:b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Пасив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I. Власний капітал</w:t>
            </w: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340BB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Зареєстрований (пайовий) капітал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4347B1" w:rsidP="00340BB2">
            <w:pPr>
              <w:jc w:val="center"/>
            </w:pPr>
            <w:r>
              <w:rPr>
                <w:sz w:val="18"/>
                <w:szCs w:val="18"/>
              </w:rPr>
              <w:t>24497,3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4347B1" w:rsidP="00340BB2">
            <w:pPr>
              <w:jc w:val="center"/>
            </w:pPr>
            <w:r>
              <w:t>24497,3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Внески до незареєстрованого статутного капіталу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Капітал у дооцінках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Додатковий </w:t>
            </w:r>
            <w:proofErr w:type="spellStart"/>
            <w:r>
              <w:rPr>
                <w:sz w:val="18"/>
                <w:szCs w:val="18"/>
              </w:rPr>
              <w:t>капiтал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rPr>
                <w:sz w:val="18"/>
                <w:szCs w:val="18"/>
              </w:rPr>
              <w:t>137506,7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t>147052,1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Емісійний дохід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Нерозподілений прибуток  (непокритий збиток)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AD6972">
            <w:pPr>
              <w:wordWrap w:val="0"/>
              <w:jc w:val="center"/>
            </w:pPr>
            <w:r>
              <w:rPr>
                <w:sz w:val="18"/>
                <w:szCs w:val="18"/>
              </w:rPr>
              <w:t>(</w:t>
            </w:r>
            <w:r w:rsidR="004347B1">
              <w:rPr>
                <w:sz w:val="18"/>
                <w:szCs w:val="18"/>
              </w:rPr>
              <w:t>5</w:t>
            </w:r>
            <w:r w:rsidR="00AD6972">
              <w:rPr>
                <w:sz w:val="18"/>
                <w:szCs w:val="18"/>
              </w:rPr>
              <w:t>436,9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AD6972">
            <w:pPr>
              <w:wordWrap w:val="0"/>
              <w:jc w:val="center"/>
            </w:pPr>
            <w:r>
              <w:rPr>
                <w:sz w:val="18"/>
                <w:szCs w:val="18"/>
              </w:rPr>
              <w:t>(</w:t>
            </w:r>
            <w:r w:rsidR="00AD6972">
              <w:rPr>
                <w:sz w:val="18"/>
                <w:szCs w:val="18"/>
              </w:rPr>
              <w:t>5728,4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wordWrap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wordWrap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1495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4347B1" w:rsidP="00AD6972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AD6972">
              <w:rPr>
                <w:b/>
                <w:sz w:val="18"/>
                <w:szCs w:val="18"/>
              </w:rPr>
              <w:t>56567,1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DB74C2" w:rsidP="00AD6972">
            <w:pPr>
              <w:jc w:val="center"/>
              <w:rPr>
                <w:b/>
              </w:rPr>
            </w:pPr>
            <w:r w:rsidRPr="00DB74C2">
              <w:rPr>
                <w:b/>
              </w:rPr>
              <w:t>1</w:t>
            </w:r>
            <w:r w:rsidR="00AD6972">
              <w:rPr>
                <w:b/>
              </w:rPr>
              <w:t>65821,0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Довгострокові зобов’язання і забезпечення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 зобов'язання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Пенсійні зобов’язання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Довгострокові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Інші </w:t>
            </w:r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 витрат персоналу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Благодійна допомога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числі:</w:t>
            </w:r>
            <w:r>
              <w:rPr>
                <w:sz w:val="18"/>
                <w:szCs w:val="18"/>
              </w:rPr>
              <w:br/>
              <w:t>резерв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збитків або резерв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Інвестиційні контракти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Призовий фонд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Резерв на виплату </w:t>
            </w:r>
            <w:proofErr w:type="spellStart"/>
            <w:r>
              <w:rPr>
                <w:sz w:val="18"/>
                <w:szCs w:val="18"/>
              </w:rPr>
              <w:t>джек</w:t>
            </w:r>
            <w:proofErr w:type="spellEnd"/>
            <w:r>
              <w:rPr>
                <w:sz w:val="18"/>
                <w:szCs w:val="18"/>
              </w:rPr>
              <w:t>-поту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1595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IІІ. Поточні зобов’язання 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 xml:space="preserve">Короткострокові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за: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довгостроковими зобов'язаннями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rPr>
                <w:sz w:val="18"/>
                <w:szCs w:val="18"/>
              </w:rPr>
              <w:t>312,8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t>367,6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зі 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4347B1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E14794" w:rsidP="00340BB2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оплати праці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t>104,3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t>46,6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одержаними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Поточна кредиторська заборгованість за розрахунками з учасниками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страховою діяльністю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комісійні доходи від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поточні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E14794" w:rsidP="0083506F">
            <w:pPr>
              <w:jc w:val="center"/>
            </w:pPr>
            <w: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AD6972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ІII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1695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AD6972">
            <w:pPr>
              <w:jc w:val="center"/>
            </w:pPr>
            <w:r>
              <w:rPr>
                <w:b/>
                <w:sz w:val="18"/>
                <w:szCs w:val="18"/>
              </w:rPr>
              <w:t>417,1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DB74C2" w:rsidP="00AD6972">
            <w:pPr>
              <w:jc w:val="center"/>
              <w:rPr>
                <w:b/>
                <w:sz w:val="18"/>
                <w:szCs w:val="18"/>
              </w:rPr>
            </w:pPr>
            <w:r w:rsidRPr="00DB74C2">
              <w:rPr>
                <w:b/>
                <w:sz w:val="18"/>
                <w:szCs w:val="18"/>
              </w:rPr>
              <w:t>1</w:t>
            </w:r>
            <w:r w:rsidR="00AD6972">
              <w:rPr>
                <w:b/>
                <w:sz w:val="18"/>
                <w:szCs w:val="18"/>
              </w:rPr>
              <w:t>006,3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ІV. Зобов’язання, пов’язані з необоротними активами,</w:t>
            </w:r>
            <w:r>
              <w:rPr>
                <w:b/>
                <w:sz w:val="18"/>
                <w:szCs w:val="18"/>
              </w:rPr>
              <w:br/>
              <w:t>утримуваними для продажу, та групами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340BB2" w:rsidP="00DB74C2">
            <w:pPr>
              <w:jc w:val="center"/>
              <w:rPr>
                <w:sz w:val="18"/>
                <w:szCs w:val="18"/>
              </w:rPr>
            </w:pPr>
            <w:r w:rsidRPr="00DB74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V. Чиста вартість активів недержавного пенсійного фонду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340BB2" w:rsidP="00DB74C2">
            <w:pPr>
              <w:jc w:val="center"/>
              <w:rPr>
                <w:sz w:val="18"/>
                <w:szCs w:val="18"/>
              </w:rPr>
            </w:pPr>
            <w:r w:rsidRPr="00DB74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1900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4347B1" w:rsidP="00AD6972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AD6972">
              <w:rPr>
                <w:b/>
                <w:sz w:val="18"/>
                <w:szCs w:val="18"/>
              </w:rPr>
              <w:t>56984,2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95334" w:rsidRDefault="00DB74C2" w:rsidP="00AD6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D6972">
              <w:rPr>
                <w:b/>
                <w:sz w:val="18"/>
                <w:szCs w:val="18"/>
              </w:rPr>
              <w:t>66827,3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  <w:trHeight w:hRule="exact" w:val="120"/>
        </w:trPr>
        <w:tc>
          <w:tcPr>
            <w:tcW w:w="59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83506F">
        <w:trPr>
          <w:gridAfter w:val="1"/>
          <w:wAfter w:w="853" w:type="dxa"/>
          <w:trHeight w:hRule="exact" w:val="240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456" w:type="dxa"/>
            <w:gridSpan w:val="7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247EAC" w:rsidRDefault="00247EAC"/>
        </w:tc>
        <w:tc>
          <w:tcPr>
            <w:tcW w:w="301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485" w:type="dxa"/>
            <w:shd w:val="clear" w:color="auto" w:fill="auto"/>
            <w:vAlign w:val="bottom"/>
          </w:tcPr>
          <w:p w:rsidR="00247EAC" w:rsidRDefault="00247EAC"/>
        </w:tc>
        <w:tc>
          <w:tcPr>
            <w:tcW w:w="327" w:type="dxa"/>
            <w:shd w:val="clear" w:color="auto" w:fill="auto"/>
            <w:vAlign w:val="bottom"/>
          </w:tcPr>
          <w:p w:rsidR="00247EAC" w:rsidRDefault="00247EAC"/>
        </w:tc>
        <w:tc>
          <w:tcPr>
            <w:tcW w:w="590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563" w:type="dxa"/>
            <w:shd w:val="clear" w:color="auto" w:fill="auto"/>
            <w:vAlign w:val="bottom"/>
          </w:tcPr>
          <w:p w:rsidR="00247EAC" w:rsidRDefault="00247EAC"/>
        </w:tc>
        <w:tc>
          <w:tcPr>
            <w:tcW w:w="342" w:type="dxa"/>
            <w:shd w:val="clear" w:color="auto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Cs w:val="16"/>
              </w:rPr>
              <w:t>Головний бухгалтер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150"/>
        </w:trPr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</w:tcPr>
          <w:p w:rsidR="00247EAC" w:rsidRDefault="00340BB2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4" w:type="dxa"/>
            <w:gridSpan w:val="18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Визначається в порядку, встановленому центральним органом виконавчої влади, що реалізує державну політику у сфері статистики.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591" w:type="dxa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>
            <w:pPr>
              <w:jc w:val="right"/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11874" w:type="dxa"/>
            <w:gridSpan w:val="29"/>
            <w:shd w:val="clear" w:color="FFFFFF" w:fill="auto"/>
            <w:vAlign w:val="bottom"/>
          </w:tcPr>
          <w:p w:rsidR="00247EAC" w:rsidRDefault="00340BB2">
            <w:r>
              <w:rPr>
                <w:color w:val="FFFFFF"/>
                <w:szCs w:val="16"/>
              </w:rPr>
              <w:t>-</w:t>
            </w:r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</w:tbl>
    <w:p w:rsidR="00340BB2" w:rsidRDefault="00340BB2"/>
    <w:sectPr w:rsidR="0034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AC"/>
    <w:rsid w:val="000E4B88"/>
    <w:rsid w:val="0012225A"/>
    <w:rsid w:val="001753C2"/>
    <w:rsid w:val="00247EAC"/>
    <w:rsid w:val="00340BB2"/>
    <w:rsid w:val="004347B1"/>
    <w:rsid w:val="0055017A"/>
    <w:rsid w:val="007220F7"/>
    <w:rsid w:val="007276CA"/>
    <w:rsid w:val="0083506F"/>
    <w:rsid w:val="008911DD"/>
    <w:rsid w:val="008E71D9"/>
    <w:rsid w:val="00991A32"/>
    <w:rsid w:val="00A05209"/>
    <w:rsid w:val="00AA7501"/>
    <w:rsid w:val="00AD6972"/>
    <w:rsid w:val="00C01887"/>
    <w:rsid w:val="00C30921"/>
    <w:rsid w:val="00D95334"/>
    <w:rsid w:val="00DB74C2"/>
    <w:rsid w:val="00E14794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E0E4"/>
  <w15:docId w15:val="{A14A7523-7DC8-4A8D-916C-27E31F1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4841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2021-05-07T10:52:00Z</dcterms:created>
  <dcterms:modified xsi:type="dcterms:W3CDTF">2021-05-07T11:04:00Z</dcterms:modified>
</cp:coreProperties>
</file>