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1" w:rsidRDefault="00605F96">
      <w:pPr>
        <w:jc w:val="center"/>
        <w:rPr>
          <w:b/>
          <w:color w:val="000000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784860" cy="819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C1" w:rsidRDefault="00605F9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 </w:t>
      </w:r>
      <w:proofErr w:type="spellStart"/>
      <w:r>
        <w:rPr>
          <w:b/>
          <w:color w:val="000000"/>
          <w:sz w:val="28"/>
        </w:rPr>
        <w:t>УКРАЇНА</w:t>
      </w:r>
      <w:proofErr w:type="spellEnd"/>
    </w:p>
    <w:p w:rsidR="00AF57C1" w:rsidRDefault="00605F96">
      <w:pPr>
        <w:jc w:val="center"/>
        <w:rPr>
          <w:b/>
          <w:color w:val="000000"/>
          <w:sz w:val="28"/>
          <w:lang w:val="uk-UA"/>
        </w:rPr>
      </w:pPr>
      <w:proofErr w:type="spellStart"/>
      <w:r>
        <w:rPr>
          <w:b/>
          <w:color w:val="000000"/>
          <w:sz w:val="28"/>
        </w:rPr>
        <w:t>МУКАЧІВСЬКА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МІСЬКА</w:t>
      </w:r>
      <w:proofErr w:type="spellEnd"/>
      <w:r>
        <w:rPr>
          <w:b/>
          <w:color w:val="000000"/>
          <w:sz w:val="28"/>
        </w:rPr>
        <w:t xml:space="preserve"> РАДА</w:t>
      </w:r>
    </w:p>
    <w:p w:rsidR="00AF57C1" w:rsidRDefault="00605F96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33 сесія   7 - го скликання</w:t>
      </w:r>
    </w:p>
    <w:p w:rsidR="00AF57C1" w:rsidRDefault="00605F96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РІШЕННЯ</w:t>
      </w:r>
    </w:p>
    <w:p w:rsidR="00AF57C1" w:rsidRDefault="00AF57C1">
      <w:pPr>
        <w:jc w:val="center"/>
        <w:rPr>
          <w:b/>
          <w:color w:val="000000"/>
          <w:sz w:val="28"/>
          <w:lang w:val="uk-UA"/>
        </w:rPr>
      </w:pPr>
    </w:p>
    <w:p w:rsidR="00AF57C1" w:rsidRDefault="00605F96">
      <w:pPr>
        <w:ind w:firstLine="720"/>
        <w:jc w:val="both"/>
      </w:pPr>
      <w:r>
        <w:rPr>
          <w:color w:val="000000"/>
          <w:sz w:val="28"/>
          <w:szCs w:val="28"/>
          <w:lang w:val="uk-UA"/>
        </w:rPr>
        <w:t xml:space="preserve"> 30.11.2017 р.</w:t>
      </w:r>
      <w:r>
        <w:rPr>
          <w:color w:val="000000"/>
          <w:sz w:val="28"/>
          <w:szCs w:val="28"/>
          <w:lang w:val="uk-UA"/>
        </w:rPr>
        <w:tab/>
        <w:t xml:space="preserve">                    Мукачево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bookmarkStart w:id="0" w:name="__DdeLink__1917_649605755"/>
      <w:r>
        <w:rPr>
          <w:color w:val="000000"/>
          <w:sz w:val="28"/>
          <w:szCs w:val="28"/>
          <w:lang w:val="uk-UA"/>
        </w:rPr>
        <w:t xml:space="preserve">№ </w:t>
      </w:r>
      <w:bookmarkEnd w:id="0"/>
      <w:r w:rsidRPr="00605F96">
        <w:rPr>
          <w:color w:val="000000"/>
          <w:sz w:val="28"/>
          <w:szCs w:val="28"/>
        </w:rPr>
        <w:t>844</w:t>
      </w:r>
    </w:p>
    <w:p w:rsidR="00AF57C1" w:rsidRDefault="00AF57C1">
      <w:pPr>
        <w:ind w:firstLine="720"/>
        <w:rPr>
          <w:sz w:val="28"/>
          <w:lang w:val="uk-UA"/>
        </w:rPr>
      </w:pPr>
    </w:p>
    <w:p w:rsidR="00AF57C1" w:rsidRDefault="00AF57C1">
      <w:pPr>
        <w:pStyle w:val="ae"/>
        <w:ind w:right="540"/>
        <w:jc w:val="left"/>
        <w:rPr>
          <w:b/>
          <w:sz w:val="28"/>
          <w:lang w:val="ru-RU"/>
        </w:rPr>
      </w:pPr>
    </w:p>
    <w:p w:rsidR="00AF57C1" w:rsidRDefault="00AF57C1">
      <w:pPr>
        <w:pStyle w:val="ae"/>
        <w:ind w:right="540"/>
        <w:jc w:val="left"/>
        <w:rPr>
          <w:b/>
          <w:sz w:val="28"/>
          <w:lang w:val="ru-RU"/>
        </w:rPr>
      </w:pPr>
    </w:p>
    <w:p w:rsidR="00AF57C1" w:rsidRDefault="00605F96">
      <w:pPr>
        <w:pStyle w:val="ae"/>
        <w:ind w:right="540"/>
        <w:jc w:val="left"/>
      </w:pPr>
      <w:r>
        <w:rPr>
          <w:b/>
          <w:sz w:val="28"/>
        </w:rPr>
        <w:t>Про затвердження плану діяльності</w:t>
      </w:r>
    </w:p>
    <w:p w:rsidR="00AF57C1" w:rsidRDefault="00605F96">
      <w:pPr>
        <w:pStyle w:val="ae"/>
        <w:ind w:right="540"/>
        <w:jc w:val="left"/>
      </w:pPr>
      <w:r>
        <w:rPr>
          <w:b/>
          <w:sz w:val="28"/>
        </w:rPr>
        <w:t xml:space="preserve">з підготовки регуляторних актів та </w:t>
      </w:r>
    </w:p>
    <w:p w:rsidR="00AF57C1" w:rsidRDefault="00605F96">
      <w:pPr>
        <w:pStyle w:val="ae"/>
        <w:ind w:right="540"/>
        <w:jc w:val="left"/>
      </w:pPr>
      <w:r>
        <w:rPr>
          <w:b/>
          <w:sz w:val="28"/>
        </w:rPr>
        <w:t xml:space="preserve">графіку проведення </w:t>
      </w:r>
      <w:proofErr w:type="spellStart"/>
      <w:r>
        <w:rPr>
          <w:b/>
          <w:sz w:val="28"/>
        </w:rPr>
        <w:t>відстежень</w:t>
      </w:r>
      <w:proofErr w:type="spellEnd"/>
      <w:r>
        <w:rPr>
          <w:b/>
          <w:sz w:val="28"/>
        </w:rPr>
        <w:t xml:space="preserve"> їх</w:t>
      </w:r>
    </w:p>
    <w:p w:rsidR="00AF57C1" w:rsidRDefault="00605F96">
      <w:pPr>
        <w:pStyle w:val="ae"/>
        <w:ind w:right="540"/>
        <w:jc w:val="left"/>
      </w:pPr>
      <w:r>
        <w:rPr>
          <w:b/>
          <w:sz w:val="28"/>
        </w:rPr>
        <w:t>результативності на 2018</w:t>
      </w:r>
      <w:r>
        <w:rPr>
          <w:b/>
          <w:sz w:val="28"/>
        </w:rPr>
        <w:t xml:space="preserve"> рік</w:t>
      </w:r>
    </w:p>
    <w:p w:rsidR="00AF57C1" w:rsidRDefault="00AF57C1">
      <w:pPr>
        <w:pStyle w:val="ae"/>
        <w:ind w:right="540"/>
        <w:jc w:val="left"/>
        <w:rPr>
          <w:b/>
          <w:sz w:val="28"/>
        </w:rPr>
      </w:pPr>
    </w:p>
    <w:p w:rsidR="00AF57C1" w:rsidRDefault="00605F96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7, 9, 10, 12, 13 і 32 Закону України “Про засади державної регуляторної політики у сфері господарської діяльності” та керуючись </w:t>
      </w:r>
      <w:proofErr w:type="spellStart"/>
      <w:r>
        <w:rPr>
          <w:sz w:val="28"/>
          <w:szCs w:val="28"/>
          <w:lang w:val="uk-UA"/>
        </w:rPr>
        <w:t>ч.1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п.7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ст.26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ст.59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“Про місцеве самоврядування в Україні”, </w:t>
      </w:r>
      <w:r>
        <w:rPr>
          <w:color w:val="000000"/>
          <w:sz w:val="28"/>
          <w:szCs w:val="28"/>
          <w:lang w:val="uk-UA"/>
        </w:rPr>
        <w:t>враховуючи рекомендації п</w:t>
      </w:r>
      <w:r>
        <w:rPr>
          <w:color w:val="000000"/>
          <w:sz w:val="28"/>
          <w:szCs w:val="28"/>
          <w:lang w:val="uk-UA"/>
        </w:rPr>
        <w:t xml:space="preserve">остійної депутатської комісії з питань законності, регламенту, депутатської етики, оборонної роботи та надзвичайних ситуацій (протокол №34 від 29.11.2017 р.), Мукачівська міська рада </w:t>
      </w:r>
      <w:r>
        <w:rPr>
          <w:b/>
          <w:bCs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AF57C1" w:rsidRDefault="00AF57C1">
      <w:pPr>
        <w:ind w:firstLine="708"/>
        <w:jc w:val="both"/>
        <w:rPr>
          <w:sz w:val="28"/>
          <w:szCs w:val="28"/>
          <w:lang w:val="uk-UA"/>
        </w:rPr>
      </w:pPr>
    </w:p>
    <w:p w:rsidR="00AF57C1" w:rsidRDefault="00605F96">
      <w:pPr>
        <w:pStyle w:val="ad"/>
        <w:numPr>
          <w:ilvl w:val="0"/>
          <w:numId w:val="1"/>
        </w:numPr>
        <w:tabs>
          <w:tab w:val="left" w:pos="851"/>
        </w:tabs>
        <w:ind w:left="0" w:firstLine="414"/>
      </w:pPr>
      <w:r>
        <w:rPr>
          <w:szCs w:val="28"/>
        </w:rPr>
        <w:t xml:space="preserve">Затвердити план діяльності з підготовки регуляторних актів </w:t>
      </w:r>
      <w:r>
        <w:rPr>
          <w:szCs w:val="28"/>
        </w:rPr>
        <w:t>управлінь, відділів та структурних підрозділів виконавчого комітету Мукачівської міської ради на 2018 рік (додаток 1).</w:t>
      </w:r>
    </w:p>
    <w:p w:rsidR="00AF57C1" w:rsidRDefault="00605F96">
      <w:pPr>
        <w:pStyle w:val="ad"/>
        <w:numPr>
          <w:ilvl w:val="0"/>
          <w:numId w:val="1"/>
        </w:numPr>
        <w:tabs>
          <w:tab w:val="left" w:pos="851"/>
        </w:tabs>
        <w:ind w:left="0" w:firstLine="414"/>
      </w:pPr>
      <w:r>
        <w:rPr>
          <w:szCs w:val="28"/>
        </w:rPr>
        <w:t xml:space="preserve">Затвердити графік проведення </w:t>
      </w:r>
      <w:proofErr w:type="spellStart"/>
      <w:r>
        <w:rPr>
          <w:szCs w:val="28"/>
        </w:rPr>
        <w:t>відстежень</w:t>
      </w:r>
      <w:proofErr w:type="spellEnd"/>
      <w:r>
        <w:rPr>
          <w:szCs w:val="28"/>
        </w:rPr>
        <w:t xml:space="preserve"> результативності регуляторних актів управлінь, відділів та структурних підрозділів виконавчого ко</w:t>
      </w:r>
      <w:r>
        <w:rPr>
          <w:szCs w:val="28"/>
        </w:rPr>
        <w:t>мітету Мукачівської міської ради на 2018 рік (додаток 2).</w:t>
      </w:r>
    </w:p>
    <w:p w:rsidR="00AF57C1" w:rsidRDefault="00605F96">
      <w:pPr>
        <w:widowControl w:val="0"/>
        <w:numPr>
          <w:ilvl w:val="0"/>
          <w:numId w:val="1"/>
        </w:numPr>
        <w:tabs>
          <w:tab w:val="left" w:pos="851"/>
          <w:tab w:val="left" w:pos="1260"/>
        </w:tabs>
        <w:ind w:left="0" w:firstLine="41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Відділу економіки виконавчого комітету Мукачівської міської ради оприлюднити дане рішення в місцевих засобах масової інформації та на офіційному сайті Мукачівської міської ради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mukachevo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rada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go</w:t>
      </w:r>
      <w:r>
        <w:rPr>
          <w:sz w:val="28"/>
          <w:szCs w:val="28"/>
        </w:rPr>
        <w:t>v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.</w:t>
      </w:r>
    </w:p>
    <w:p w:rsidR="00AF57C1" w:rsidRDefault="00605F96">
      <w:pPr>
        <w:pStyle w:val="ad"/>
        <w:numPr>
          <w:ilvl w:val="0"/>
          <w:numId w:val="1"/>
        </w:numPr>
        <w:tabs>
          <w:tab w:val="left" w:pos="851"/>
        </w:tabs>
        <w:ind w:left="0" w:firstLine="414"/>
      </w:pPr>
      <w:r>
        <w:rPr>
          <w:szCs w:val="28"/>
        </w:rPr>
        <w:t xml:space="preserve">Контроль за виконанням даного рішення покласти </w:t>
      </w:r>
      <w:r>
        <w:rPr>
          <w:szCs w:val="28"/>
          <w:lang w:val="ru-RU"/>
        </w:rPr>
        <w:t xml:space="preserve">на </w:t>
      </w:r>
      <w:proofErr w:type="spellStart"/>
      <w:r>
        <w:rPr>
          <w:color w:val="000000"/>
          <w:szCs w:val="28"/>
        </w:rPr>
        <w:t>постійн</w:t>
      </w:r>
      <w:proofErr w:type="spellEnd"/>
      <w:r>
        <w:rPr>
          <w:color w:val="000000"/>
          <w:szCs w:val="28"/>
          <w:lang w:val="ru-RU"/>
        </w:rPr>
        <w:t>у</w:t>
      </w:r>
      <w:r>
        <w:rPr>
          <w:color w:val="000000"/>
          <w:szCs w:val="28"/>
        </w:rPr>
        <w:t xml:space="preserve"> депутатську комісію з питань законності, регламенту, депутатської етики, оборонної роботи та надзвичайних ситуацій.</w:t>
      </w:r>
    </w:p>
    <w:p w:rsidR="00AF57C1" w:rsidRDefault="00AF57C1">
      <w:pPr>
        <w:ind w:right="-1235"/>
        <w:rPr>
          <w:sz w:val="28"/>
          <w:szCs w:val="28"/>
          <w:lang w:val="uk-UA"/>
        </w:rPr>
      </w:pPr>
    </w:p>
    <w:p w:rsidR="00AF57C1" w:rsidRDefault="00AF57C1">
      <w:pPr>
        <w:ind w:right="-1235"/>
        <w:rPr>
          <w:sz w:val="28"/>
          <w:szCs w:val="28"/>
          <w:lang w:val="uk-UA"/>
        </w:rPr>
      </w:pPr>
    </w:p>
    <w:p w:rsidR="00AF57C1" w:rsidRDefault="00605F96">
      <w:pPr>
        <w:keepNext/>
        <w:keepLines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А.Балога</w:t>
      </w:r>
      <w:proofErr w:type="spellEnd"/>
    </w:p>
    <w:p w:rsidR="00AF57C1" w:rsidRDefault="00AF57C1">
      <w:pPr>
        <w:keepNext/>
        <w:keepLines/>
        <w:rPr>
          <w:rFonts w:ascii="Arial CYR" w:hAnsi="Arial CYR" w:cs="Arial CYR"/>
        </w:rPr>
      </w:pPr>
    </w:p>
    <w:p w:rsidR="00AF57C1" w:rsidRDefault="00AF57C1">
      <w:pPr>
        <w:keepNext/>
        <w:keepLines/>
        <w:rPr>
          <w:rFonts w:ascii="Arial CYR" w:hAnsi="Arial CYR" w:cs="Arial CYR"/>
        </w:rPr>
      </w:pPr>
    </w:p>
    <w:p w:rsidR="00AF57C1" w:rsidRDefault="00605F96">
      <w:pPr>
        <w:tabs>
          <w:tab w:val="left" w:pos="9600"/>
        </w:tabs>
      </w:pPr>
      <w:r>
        <w:t xml:space="preserve">                                                                                                </w:t>
      </w:r>
    </w:p>
    <w:p w:rsidR="00AF57C1" w:rsidRDefault="00AF57C1">
      <w:pPr>
        <w:tabs>
          <w:tab w:val="left" w:pos="9600"/>
        </w:tabs>
      </w:pPr>
    </w:p>
    <w:p w:rsidR="00AF57C1" w:rsidRDefault="00605F96">
      <w:pPr>
        <w:tabs>
          <w:tab w:val="left" w:pos="9600"/>
        </w:tabs>
        <w:rPr>
          <w:lang w:val="uk-UA"/>
        </w:rPr>
      </w:pPr>
      <w:r>
        <w:rPr>
          <w:lang w:val="uk-UA"/>
        </w:rPr>
        <w:lastRenderedPageBreak/>
        <w:t xml:space="preserve">                   </w:t>
      </w:r>
    </w:p>
    <w:p w:rsidR="00AF57C1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>
        <w:rPr>
          <w:lang w:val="uk-UA"/>
        </w:rPr>
        <w:t xml:space="preserve">     Додаток 1</w:t>
      </w:r>
    </w:p>
    <w:p w:rsidR="00AF57C1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33 сесії Мукачівської </w:t>
      </w:r>
    </w:p>
    <w:p w:rsidR="00AF57C1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міської р</w:t>
      </w:r>
      <w:r>
        <w:rPr>
          <w:lang w:val="uk-UA"/>
        </w:rPr>
        <w:t xml:space="preserve">ади 7-го скликання </w:t>
      </w:r>
    </w:p>
    <w:p w:rsidR="00AF57C1" w:rsidRPr="00605F96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 30.11.2017 р. </w:t>
      </w:r>
      <w:r>
        <w:rPr>
          <w:color w:val="000000"/>
          <w:lang w:val="uk-UA"/>
        </w:rPr>
        <w:t xml:space="preserve">№ </w:t>
      </w:r>
      <w:r w:rsidRPr="00605F96">
        <w:rPr>
          <w:color w:val="000000"/>
          <w:lang w:val="uk-UA"/>
        </w:rPr>
        <w:t>844</w:t>
      </w:r>
      <w:r>
        <w:rPr>
          <w:lang w:val="uk-UA"/>
        </w:rPr>
        <w:t xml:space="preserve">                                                            </w:t>
      </w:r>
      <w:r>
        <w:rPr>
          <w:u w:val="single"/>
          <w:lang w:val="uk-UA"/>
        </w:rPr>
        <w:t xml:space="preserve">                           </w:t>
      </w:r>
    </w:p>
    <w:p w:rsidR="00AF57C1" w:rsidRDefault="00AF57C1">
      <w:pPr>
        <w:tabs>
          <w:tab w:val="left" w:pos="7655"/>
        </w:tabs>
        <w:rPr>
          <w:lang w:val="uk-UA"/>
        </w:rPr>
      </w:pPr>
    </w:p>
    <w:p w:rsidR="00AF57C1" w:rsidRDefault="00AF57C1">
      <w:pPr>
        <w:tabs>
          <w:tab w:val="left" w:pos="7655"/>
        </w:tabs>
        <w:rPr>
          <w:lang w:val="uk-UA"/>
        </w:rPr>
      </w:pPr>
    </w:p>
    <w:p w:rsidR="00AF57C1" w:rsidRDefault="00605F96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План діяльності з підгот</w:t>
      </w:r>
      <w:r>
        <w:rPr>
          <w:b/>
          <w:sz w:val="28"/>
          <w:szCs w:val="28"/>
          <w:lang w:val="uk-UA"/>
        </w:rPr>
        <w:t xml:space="preserve">овки регуляторних актів на 2018 </w:t>
      </w:r>
      <w:bookmarkStart w:id="1" w:name="_GoBack"/>
      <w:bookmarkEnd w:id="1"/>
      <w:r>
        <w:rPr>
          <w:b/>
          <w:sz w:val="28"/>
          <w:szCs w:val="28"/>
          <w:lang w:val="uk-UA"/>
        </w:rPr>
        <w:t>рік</w:t>
      </w:r>
    </w:p>
    <w:p w:rsidR="00AF57C1" w:rsidRDefault="00AF57C1">
      <w:pPr>
        <w:rPr>
          <w:b/>
          <w:sz w:val="28"/>
          <w:szCs w:val="28"/>
          <w:lang w:val="uk-UA"/>
        </w:rPr>
      </w:pPr>
    </w:p>
    <w:p w:rsidR="00AF57C1" w:rsidRDefault="00AF57C1">
      <w:pPr>
        <w:rPr>
          <w:b/>
          <w:sz w:val="28"/>
          <w:szCs w:val="28"/>
          <w:lang w:val="uk-UA"/>
        </w:rPr>
      </w:pPr>
    </w:p>
    <w:tbl>
      <w:tblPr>
        <w:tblW w:w="11080" w:type="dxa"/>
        <w:tblInd w:w="-10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473"/>
        <w:gridCol w:w="3123"/>
        <w:gridCol w:w="3449"/>
        <w:gridCol w:w="1619"/>
        <w:gridCol w:w="2416"/>
      </w:tblGrid>
      <w:tr w:rsidR="00AF57C1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Назва проекту регуляторного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Строки підготовки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Розробник</w:t>
            </w:r>
          </w:p>
        </w:tc>
      </w:tr>
      <w:tr w:rsidR="00AF57C1">
        <w:trPr>
          <w:trHeight w:val="139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розмірів ставок єдиного податку для фізичних осіб на 2019 рік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Розширення переліку видів діяльності і встановлення </w:t>
            </w:r>
            <w:r>
              <w:rPr>
                <w:sz w:val="28"/>
                <w:szCs w:val="28"/>
                <w:lang w:val="uk-UA"/>
              </w:rPr>
              <w:t>розмірів ставок єдиного податку для фізичних осіб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AF57C1" w:rsidRDefault="00605F9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економіки</w:t>
            </w:r>
          </w:p>
        </w:tc>
      </w:tr>
      <w:tr w:rsidR="00AF57C1">
        <w:trPr>
          <w:trHeight w:val="139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розміру ставок на нерухоме майно, відмінне від земельної ділянки,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м.Мукачево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2019 рік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врегулювання питання сплати місцевого </w:t>
            </w:r>
            <w:r>
              <w:rPr>
                <w:sz w:val="28"/>
                <w:szCs w:val="28"/>
                <w:lang w:val="uk-UA"/>
              </w:rPr>
              <w:t>податку</w:t>
            </w:r>
          </w:p>
          <w:p w:rsidR="00AF57C1" w:rsidRDefault="00AF57C1">
            <w:pPr>
              <w:pStyle w:val="1"/>
              <w:jc w:val="center"/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AF57C1" w:rsidRDefault="00AF57C1">
            <w:pPr>
              <w:pStyle w:val="1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економіки</w:t>
            </w:r>
          </w:p>
        </w:tc>
      </w:tr>
      <w:tr w:rsidR="00AF57C1">
        <w:trPr>
          <w:trHeight w:val="139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розміру ставки транспортного податку в </w:t>
            </w:r>
            <w:proofErr w:type="spellStart"/>
            <w:r>
              <w:rPr>
                <w:sz w:val="28"/>
                <w:szCs w:val="28"/>
                <w:lang w:val="uk-UA"/>
              </w:rPr>
              <w:t>м.Мукачево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2019 рік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врегулювання питання сплати місцевого податку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економіки</w:t>
            </w:r>
          </w:p>
        </w:tc>
      </w:tr>
      <w:tr w:rsidR="00AF57C1">
        <w:trPr>
          <w:trHeight w:val="139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розміру ставки </w:t>
            </w:r>
            <w:r>
              <w:rPr>
                <w:sz w:val="28"/>
                <w:szCs w:val="28"/>
                <w:lang w:val="uk-UA"/>
              </w:rPr>
              <w:t>туристичного збору на території міста Мукачева на 2019 рік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врегулювання питання сплати місцевого податку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економіки</w:t>
            </w:r>
          </w:p>
        </w:tc>
      </w:tr>
      <w:tr w:rsidR="00AF57C1">
        <w:trPr>
          <w:trHeight w:val="1053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встановлення ставок земельного податку на 2019 рік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врегулювання питання сплати місцевого </w:t>
            </w:r>
            <w:r>
              <w:rPr>
                <w:sz w:val="28"/>
                <w:szCs w:val="28"/>
                <w:lang w:val="uk-UA"/>
              </w:rPr>
              <w:t>податку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комунальної власності</w:t>
            </w:r>
          </w:p>
        </w:tc>
      </w:tr>
      <w:tr w:rsidR="00AF57C1">
        <w:trPr>
          <w:trHeight w:val="1132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встановлення пільг щодо сплати земельного податку на 2019 рік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врегулювання питання сплати місцевого податку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  <w:p w:rsidR="00AF57C1" w:rsidRDefault="00605F9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комунальної власності</w:t>
            </w:r>
          </w:p>
        </w:tc>
      </w:tr>
      <w:tr w:rsidR="00AF57C1">
        <w:trPr>
          <w:trHeight w:val="139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AF57C1" w:rsidRDefault="00605F96">
            <w:pPr>
              <w:pStyle w:val="1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Регламенту </w:t>
            </w:r>
            <w:proofErr w:type="spellStart"/>
            <w:r>
              <w:rPr>
                <w:sz w:val="28"/>
                <w:szCs w:val="28"/>
              </w:rPr>
              <w:t>Мукачівської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r>
              <w:rPr>
                <w:sz w:val="28"/>
                <w:szCs w:val="28"/>
                <w:lang w:val="uk-UA"/>
              </w:rPr>
              <w:t>7-го скликання у новій редакції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</w:t>
            </w:r>
            <w:proofErr w:type="spellStart"/>
            <w:r>
              <w:rPr>
                <w:sz w:val="28"/>
                <w:szCs w:val="28"/>
              </w:rPr>
              <w:t>втілення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життя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найкращих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світових</w:t>
            </w:r>
            <w:proofErr w:type="spellEnd"/>
            <w:r>
              <w:rPr>
                <w:sz w:val="28"/>
                <w:szCs w:val="28"/>
              </w:rPr>
              <w:t xml:space="preserve"> практик в </w:t>
            </w:r>
            <w:proofErr w:type="spellStart"/>
            <w:r>
              <w:rPr>
                <w:sz w:val="28"/>
                <w:szCs w:val="28"/>
              </w:rPr>
              <w:t>сфері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сприяння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57C1" w:rsidRDefault="00605F96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імплементації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норм </w:t>
            </w:r>
            <w:proofErr w:type="spellStart"/>
            <w:r>
              <w:rPr>
                <w:sz w:val="28"/>
                <w:szCs w:val="28"/>
              </w:rPr>
              <w:t>антикорупційного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закріплених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Законі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доступ до </w:t>
            </w:r>
            <w:proofErr w:type="spellStart"/>
            <w:r>
              <w:rPr>
                <w:sz w:val="28"/>
                <w:szCs w:val="28"/>
              </w:rPr>
              <w:t>публічної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Законі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місцеве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Законі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статус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рад», </w:t>
            </w:r>
            <w:proofErr w:type="spellStart"/>
            <w:r>
              <w:rPr>
                <w:sz w:val="28"/>
                <w:szCs w:val="28"/>
              </w:rPr>
              <w:t>Законі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запобіганні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корупції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Законі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І півріччя</w:t>
            </w:r>
          </w:p>
          <w:p w:rsidR="00AF57C1" w:rsidRDefault="00605F9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</w:pPr>
            <w:proofErr w:type="spellStart"/>
            <w:r>
              <w:rPr>
                <w:sz w:val="28"/>
                <w:szCs w:val="28"/>
              </w:rPr>
              <w:t>Секретаріат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57C1" w:rsidRDefault="00605F96">
            <w:pPr>
              <w:pStyle w:val="1"/>
              <w:jc w:val="center"/>
            </w:pPr>
            <w:r>
              <w:rPr>
                <w:sz w:val="28"/>
                <w:szCs w:val="28"/>
              </w:rPr>
              <w:t>ради</w:t>
            </w:r>
          </w:p>
        </w:tc>
      </w:tr>
      <w:tr w:rsidR="00AF57C1">
        <w:trPr>
          <w:trHeight w:val="139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AF57C1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AF57C1" w:rsidRDefault="00605F96">
            <w:pPr>
              <w:pStyle w:val="1"/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на 2019 рік мінімальної суми місячного орендного платежу </w:t>
            </w:r>
            <w:proofErr w:type="spellStart"/>
            <w:r>
              <w:rPr>
                <w:sz w:val="28"/>
                <w:szCs w:val="28"/>
                <w:lang w:val="uk-UA"/>
              </w:rPr>
              <w:t>1кв.м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загальної площі нерухомого майна фізичних осіб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м.Мукачево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розрахунку визначення на 2019 рік мінімальної суми </w:t>
            </w:r>
            <w:r>
              <w:rPr>
                <w:sz w:val="28"/>
                <w:szCs w:val="28"/>
                <w:lang w:val="uk-UA"/>
              </w:rPr>
              <w:t xml:space="preserve">місячного орендного платежу </w:t>
            </w:r>
            <w:proofErr w:type="spellStart"/>
            <w:r>
              <w:rPr>
                <w:sz w:val="28"/>
                <w:szCs w:val="28"/>
                <w:lang w:val="uk-UA"/>
              </w:rPr>
              <w:t>1кв.м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загальної площі нерухомого майна фізичних осіб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м.Мукачево</w:t>
            </w:r>
            <w:proofErr w:type="spellEnd"/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півріччя</w:t>
            </w:r>
          </w:p>
          <w:p w:rsidR="00AF57C1" w:rsidRDefault="00605F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2018р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F57C1" w:rsidRDefault="00AF57C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комунальної власності</w:t>
            </w:r>
          </w:p>
        </w:tc>
      </w:tr>
    </w:tbl>
    <w:p w:rsidR="00AF57C1" w:rsidRDefault="00AF57C1">
      <w:pPr>
        <w:tabs>
          <w:tab w:val="left" w:pos="709"/>
          <w:tab w:val="left" w:pos="1416"/>
          <w:tab w:val="left" w:pos="2124"/>
          <w:tab w:val="left" w:pos="3540"/>
          <w:tab w:val="left" w:pos="5400"/>
        </w:tabs>
        <w:rPr>
          <w:sz w:val="28"/>
          <w:szCs w:val="28"/>
          <w:lang w:val="uk-UA"/>
        </w:rPr>
      </w:pPr>
    </w:p>
    <w:p w:rsidR="00AF57C1" w:rsidRDefault="00AF57C1">
      <w:pPr>
        <w:tabs>
          <w:tab w:val="left" w:pos="709"/>
          <w:tab w:val="left" w:pos="1416"/>
          <w:tab w:val="left" w:pos="2124"/>
          <w:tab w:val="left" w:pos="3540"/>
          <w:tab w:val="left" w:pos="5400"/>
        </w:tabs>
        <w:rPr>
          <w:lang w:val="uk-UA"/>
        </w:rPr>
      </w:pPr>
    </w:p>
    <w:p w:rsidR="00AF57C1" w:rsidRDefault="00605F96">
      <w:pPr>
        <w:suppressAutoHyphens w:val="0"/>
        <w:sectPr w:rsidR="00AF57C1">
          <w:pgSz w:w="11906" w:h="16838"/>
          <w:pgMar w:top="1134" w:right="567" w:bottom="1134" w:left="1701" w:header="0" w:footer="0" w:gutter="0"/>
          <w:cols w:space="720"/>
          <w:formProt w:val="0"/>
          <w:docGrid w:linePitch="240" w:charSpace="-6145"/>
        </w:sect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І.Маняк</w:t>
      </w:r>
      <w:proofErr w:type="spellEnd"/>
    </w:p>
    <w:p w:rsidR="00AF57C1" w:rsidRPr="00605F96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Додаток 2</w:t>
      </w:r>
    </w:p>
    <w:p w:rsidR="00AF57C1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33 сесії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Мукачівської </w:t>
      </w:r>
    </w:p>
    <w:p w:rsidR="00AF57C1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міської ради 7-го скликання </w:t>
      </w:r>
    </w:p>
    <w:p w:rsidR="00AF57C1" w:rsidRPr="00605F96" w:rsidRDefault="00605F96">
      <w:pPr>
        <w:tabs>
          <w:tab w:val="left" w:pos="76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30.11.2017 </w:t>
      </w:r>
      <w:r>
        <w:rPr>
          <w:color w:val="000000"/>
          <w:lang w:val="uk-UA"/>
        </w:rPr>
        <w:t xml:space="preserve">№ </w:t>
      </w:r>
      <w:r w:rsidRPr="00605F96">
        <w:rPr>
          <w:color w:val="000000"/>
          <w:lang w:val="uk-UA"/>
        </w:rPr>
        <w:t>844</w:t>
      </w:r>
    </w:p>
    <w:p w:rsidR="00AF57C1" w:rsidRDefault="00605F96">
      <w:pPr>
        <w:tabs>
          <w:tab w:val="left" w:pos="7655"/>
        </w:tabs>
        <w:jc w:val="right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AF57C1" w:rsidRDefault="00605F96">
      <w:pPr>
        <w:ind w:firstLine="902"/>
        <w:jc w:val="center"/>
        <w:rPr>
          <w:rFonts w:ascii="Arial CYR" w:hAnsi="Arial CYR" w:cs="Arial CYR"/>
        </w:rPr>
      </w:pPr>
      <w:r>
        <w:rPr>
          <w:b/>
          <w:sz w:val="28"/>
          <w:szCs w:val="28"/>
          <w:lang w:val="uk-UA"/>
        </w:rPr>
        <w:t xml:space="preserve">Графік проведення </w:t>
      </w:r>
      <w:proofErr w:type="spellStart"/>
      <w:r>
        <w:rPr>
          <w:b/>
          <w:sz w:val="28"/>
          <w:szCs w:val="28"/>
          <w:lang w:val="uk-UA"/>
        </w:rPr>
        <w:t>відс</w:t>
      </w:r>
      <w:r>
        <w:rPr>
          <w:b/>
          <w:sz w:val="28"/>
          <w:szCs w:val="28"/>
        </w:rPr>
        <w:t>тежень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результативності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регуляторних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актів</w:t>
      </w:r>
      <w:proofErr w:type="spellEnd"/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AF57C1" w:rsidRDefault="00AF57C1">
      <w:pPr>
        <w:ind w:firstLine="902"/>
        <w:jc w:val="center"/>
        <w:rPr>
          <w:b/>
          <w:i/>
          <w:sz w:val="28"/>
          <w:szCs w:val="28"/>
          <w:lang w:val="uk-UA"/>
        </w:rPr>
      </w:pPr>
    </w:p>
    <w:tbl>
      <w:tblPr>
        <w:tblW w:w="15180" w:type="dxa"/>
        <w:tblInd w:w="-3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79"/>
        <w:gridCol w:w="4809"/>
        <w:gridCol w:w="4255"/>
        <w:gridCol w:w="5537"/>
      </w:tblGrid>
      <w:tr w:rsidR="00AF57C1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rFonts w:ascii="Arial CYR" w:hAnsi="Arial CYR" w:cs="Arial CYR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b/>
                <w:sz w:val="28"/>
                <w:szCs w:val="28"/>
                <w:lang w:val="uk-UA"/>
              </w:rPr>
              <w:t>Назва</w:t>
            </w:r>
            <w:r>
              <w:rPr>
                <w:b/>
                <w:sz w:val="28"/>
                <w:szCs w:val="28"/>
              </w:rPr>
              <w:t xml:space="preserve"> регуляторного акт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розпорядження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рішення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виконкому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рішення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сесії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ради, №, дата)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AF57C1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AF57C1" w:rsidRDefault="00605F96">
            <w:pPr>
              <w:jc w:val="center"/>
              <w:rPr>
                <w:rFonts w:ascii="Arial CYR" w:hAnsi="Arial CYR" w:cs="Arial CYR"/>
              </w:rPr>
            </w:pPr>
            <w:proofErr w:type="spellStart"/>
            <w:r>
              <w:rPr>
                <w:b/>
                <w:sz w:val="28"/>
                <w:szCs w:val="28"/>
              </w:rPr>
              <w:t>Графік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відстеження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результативності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регулят</w:t>
            </w:r>
            <w:r>
              <w:rPr>
                <w:b/>
                <w:sz w:val="28"/>
                <w:szCs w:val="28"/>
                <w:lang w:val="uk-UA"/>
              </w:rPr>
              <w:t>ор</w:t>
            </w:r>
            <w:r>
              <w:rPr>
                <w:b/>
                <w:sz w:val="28"/>
                <w:szCs w:val="28"/>
              </w:rPr>
              <w:t>ного</w:t>
            </w:r>
            <w:proofErr w:type="spellEnd"/>
            <w:r>
              <w:rPr>
                <w:b/>
                <w:sz w:val="28"/>
                <w:szCs w:val="28"/>
              </w:rPr>
              <w:t xml:space="preserve"> акт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:rsidR="00AF57C1" w:rsidRDefault="00AF57C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57C1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>Про затвердження Правил користування міським пасажирським транспортом (автобусами) у місті Мукачеві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01.06.2017р</w:t>
            </w:r>
            <w:proofErr w:type="spellEnd"/>
            <w:r>
              <w:rPr>
                <w:lang w:val="uk-UA"/>
              </w:rPr>
              <w:t xml:space="preserve">. № 697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AF57C1">
            <w:pPr>
              <w:widowControl w:val="0"/>
              <w:jc w:val="center"/>
              <w:rPr>
                <w:lang w:val="uk-UA"/>
              </w:rPr>
            </w:pPr>
          </w:p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січень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про державного адміністратора та порядок його взаємодії з місцевими дозвільними органами,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єктами</w:t>
            </w:r>
            <w:proofErr w:type="spellEnd"/>
            <w:r>
              <w:rPr>
                <w:lang w:val="uk-UA"/>
              </w:rPr>
              <w:t xml:space="preserve"> господарювання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19-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</w:t>
            </w:r>
            <w:proofErr w:type="spellStart"/>
            <w:r>
              <w:rPr>
                <w:lang w:val="uk-UA"/>
              </w:rPr>
              <w:t>08.12.2011р</w:t>
            </w:r>
            <w:proofErr w:type="spellEnd"/>
            <w:r>
              <w:rPr>
                <w:lang w:val="uk-UA"/>
              </w:rPr>
              <w:t>. № 404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Періодичне – січень-лютий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169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widowControl w:val="0"/>
              <w:jc w:val="both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 Про затвердження порядку здійснення контролю за використанням та охороною земель комунальної власності, додержанням земельного та </w:t>
            </w:r>
            <w:r>
              <w:rPr>
                <w:lang w:val="uk-UA"/>
              </w:rPr>
              <w:t>екологічного законодавства на території Мукачівської міської ради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11.02.2016р</w:t>
            </w:r>
            <w:proofErr w:type="spellEnd"/>
            <w:r>
              <w:rPr>
                <w:lang w:val="uk-UA"/>
              </w:rPr>
              <w:t xml:space="preserve">. № 104 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Повторне – січень-лютий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AF57C1">
            <w:pPr>
              <w:widowControl w:val="0"/>
              <w:snapToGrid w:val="0"/>
              <w:jc w:val="center"/>
              <w:rPr>
                <w:lang w:val="uk-UA"/>
              </w:rPr>
            </w:pPr>
          </w:p>
          <w:p w:rsidR="00AF57C1" w:rsidRDefault="00605F96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встановлення земельних сервітутів для </w:t>
            </w:r>
            <w:r>
              <w:rPr>
                <w:lang w:val="uk-UA"/>
              </w:rPr>
              <w:t xml:space="preserve">розміщення об’єктів інженерної, транспортної, енергетичної інфраструктури та зв’язку, прилеглих територій діючих автозаправних станцій (що використовуються для розміщення під’їздів, зон, благоустрою та </w:t>
            </w:r>
            <w:r>
              <w:rPr>
                <w:lang w:val="uk-UA"/>
              </w:rPr>
              <w:lastRenderedPageBreak/>
              <w:t>озеленення)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Рішення 10-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</w:t>
            </w:r>
            <w:r>
              <w:rPr>
                <w:lang w:val="uk-UA"/>
              </w:rPr>
              <w:t xml:space="preserve">ади 7-го скликання від 31.03.2016 р. № 166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лютий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порядок надання допомоги на поховання деяких категорій осіб виконавцю волевиявлення померлого або осіб, яка зобов’язалася поховати померлого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42-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31.05.2013р</w:t>
            </w:r>
            <w:proofErr w:type="spellEnd"/>
            <w:r>
              <w:rPr>
                <w:lang w:val="uk-UA"/>
              </w:rPr>
              <w:t xml:space="preserve">. № 844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Періодичне – лютий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Положення про порядок присвоєння поштових адрес об’єктам нерухомості у місті Мукачево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10-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31.03.2016р</w:t>
            </w:r>
            <w:proofErr w:type="spellEnd"/>
            <w:r>
              <w:rPr>
                <w:lang w:val="uk-UA"/>
              </w:rPr>
              <w:t xml:space="preserve">. № 155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Повторне – лютий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упорядкування організації перевезень пасажирів та їх багажу легковими таксі усіх форм власності в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</w:t>
            </w:r>
            <w:r>
              <w:rPr>
                <w:lang w:val="uk-UA"/>
              </w:rPr>
              <w:t xml:space="preserve">Мукачівської міської ради 6-го скликання від </w:t>
            </w:r>
            <w:proofErr w:type="spellStart"/>
            <w:r>
              <w:rPr>
                <w:lang w:val="uk-UA"/>
              </w:rPr>
              <w:t>26.01.2012р</w:t>
            </w:r>
            <w:proofErr w:type="spellEnd"/>
            <w:r>
              <w:rPr>
                <w:lang w:val="uk-UA"/>
              </w:rPr>
              <w:t>. № 441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Періодичне – лютий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widowControl w:val="0"/>
              <w:jc w:val="both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Про порядок продажу земельних ділянок несільськогосподарського призначення та прав на них шляхом аукціону у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42-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</w:t>
            </w:r>
            <w:proofErr w:type="spellStart"/>
            <w:r>
              <w:rPr>
                <w:lang w:val="uk-UA"/>
              </w:rPr>
              <w:t>31.05.2013р</w:t>
            </w:r>
            <w:proofErr w:type="spellEnd"/>
            <w:r>
              <w:rPr>
                <w:lang w:val="uk-UA"/>
              </w:rPr>
              <w:t xml:space="preserve">. № 845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Періодичне – лютий-березень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Положення “Про порядок отримання в користування земельних ділянок територіальної громади міста Мукачева під забудову</w:t>
            </w:r>
            <w:r>
              <w:rPr>
                <w:lang w:val="uk-UA"/>
              </w:rPr>
              <w:t xml:space="preserve"> на умовах договору </w:t>
            </w:r>
            <w:proofErr w:type="spellStart"/>
            <w:r>
              <w:rPr>
                <w:lang w:val="uk-UA"/>
              </w:rPr>
              <w:t>суперфіцію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Рішення 42-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</w:t>
            </w:r>
            <w:proofErr w:type="spellStart"/>
            <w:r>
              <w:rPr>
                <w:lang w:val="uk-UA"/>
              </w:rPr>
              <w:t>31.05.2013р</w:t>
            </w:r>
            <w:proofErr w:type="spellEnd"/>
            <w:r>
              <w:rPr>
                <w:lang w:val="uk-UA"/>
              </w:rPr>
              <w:t xml:space="preserve">. № 847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Періодичне – лютий-березень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“Про порядок сервітутного використання земель комунальної власності </w:t>
            </w:r>
            <w:r>
              <w:rPr>
                <w:lang w:val="uk-UA"/>
              </w:rPr>
              <w:t xml:space="preserve">територіальної громади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72-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</w:t>
            </w:r>
            <w:proofErr w:type="spellStart"/>
            <w:r>
              <w:rPr>
                <w:lang w:val="uk-UA"/>
              </w:rPr>
              <w:t>26.02.2015р</w:t>
            </w:r>
            <w:proofErr w:type="spellEnd"/>
            <w:r>
              <w:rPr>
                <w:lang w:val="uk-UA"/>
              </w:rPr>
              <w:t>. № 1355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Повторне – лютий-березень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надання користування на умовах оренди водних об</w:t>
            </w:r>
            <w:r>
              <w:t>’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, розташованих на </w:t>
            </w:r>
            <w:r>
              <w:rPr>
                <w:lang w:val="uk-UA"/>
              </w:rPr>
              <w:t>території Мукачівської міської ради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87-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</w:t>
            </w:r>
            <w:proofErr w:type="spellStart"/>
            <w:r>
              <w:rPr>
                <w:lang w:val="uk-UA"/>
              </w:rPr>
              <w:t>22.10.2015р</w:t>
            </w:r>
            <w:proofErr w:type="spellEnd"/>
            <w:r>
              <w:rPr>
                <w:lang w:val="uk-UA"/>
              </w:rPr>
              <w:t xml:space="preserve">. № 1576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Повторне – лютий-березень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додатків №1 та №2 рішення сесії Мукачівської міської ради 6-го скликання від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30.06.2011р</w:t>
            </w:r>
            <w:proofErr w:type="spellEnd"/>
            <w:r>
              <w:rPr>
                <w:lang w:val="uk-UA"/>
              </w:rPr>
              <w:t xml:space="preserve">. № 222 «Про положення надання цільової одноразової адресної грошової допомоги громадянам </w:t>
            </w:r>
            <w:r>
              <w:rPr>
                <w:lang w:val="uk-UA"/>
              </w:rPr>
              <w:lastRenderedPageBreak/>
              <w:t>міста Мукачево, квартири яких відключені від центрального теплопостачання, для встановлення автономного опалення»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Рішення 14-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позачергової сесії Мукачів</w:t>
            </w:r>
            <w:r>
              <w:rPr>
                <w:lang w:val="uk-UA"/>
              </w:rPr>
              <w:t xml:space="preserve">ської міської ради 6-го скликання від </w:t>
            </w:r>
            <w:proofErr w:type="spellStart"/>
            <w:r>
              <w:rPr>
                <w:lang w:val="uk-UA"/>
              </w:rPr>
              <w:t>19.09.2011р</w:t>
            </w:r>
            <w:proofErr w:type="spellEnd"/>
            <w:r>
              <w:rPr>
                <w:lang w:val="uk-UA"/>
              </w:rPr>
              <w:t>. № 293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Періодичне – лютий-березень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в Положення про порядок залучення коштів замовників на розвиток інженерно-транспортної та соціальної інфраструктури міста Мукачева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>
              <w:rPr>
                <w:lang w:val="uk-UA"/>
              </w:rPr>
              <w:t>сесії Мукачівської міської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Базове – 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визначення та відшкодування Мукачівській міській раді збитків, заподіяних внаслідок невикористання земельних ділянок, самовільного зайняття земельних ділянок та </w:t>
            </w:r>
            <w:r>
              <w:rPr>
                <w:lang w:val="uk-UA"/>
              </w:rPr>
              <w:t>використання земельних ділянок з порушенням законодавства про плату за землю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11-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28.04.2016р</w:t>
            </w:r>
            <w:proofErr w:type="spellEnd"/>
            <w:r>
              <w:rPr>
                <w:lang w:val="uk-UA"/>
              </w:rPr>
              <w:t xml:space="preserve">. № 184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оформлення договорів оренди землі у </w:t>
            </w:r>
            <w:r>
              <w:rPr>
                <w:lang w:val="uk-UA"/>
              </w:rPr>
              <w:t>місті Мукачеві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11-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28.04.2016р</w:t>
            </w:r>
            <w:proofErr w:type="spellEnd"/>
            <w:r>
              <w:rPr>
                <w:lang w:val="uk-UA"/>
              </w:rPr>
              <w:t xml:space="preserve">. № 185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AF57C1" w:rsidRDefault="00AF57C1">
            <w:pPr>
              <w:widowControl w:val="0"/>
              <w:snapToGrid w:val="0"/>
              <w:jc w:val="center"/>
            </w:pP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про порядок зняття з балансу житлово-комунального господарства житлових будинків, у яких </w:t>
            </w:r>
            <w:r>
              <w:rPr>
                <w:lang w:val="uk-UA"/>
              </w:rPr>
              <w:t>приватизоване або викуплене житло та передачу їх у власність громадянам, юридичним особам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40-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</w:t>
            </w:r>
            <w:proofErr w:type="spellStart"/>
            <w:r>
              <w:rPr>
                <w:lang w:val="uk-UA"/>
              </w:rPr>
              <w:t>28.03.2013р</w:t>
            </w:r>
            <w:proofErr w:type="spellEnd"/>
            <w:r>
              <w:rPr>
                <w:lang w:val="uk-UA"/>
              </w:rPr>
              <w:t xml:space="preserve">. № 803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Періодичне – 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Регламенту Мукачівської міської</w:t>
            </w:r>
            <w:r>
              <w:rPr>
                <w:lang w:val="uk-UA"/>
              </w:rPr>
              <w:t xml:space="preserve"> ради 7-го скликання у новій редакції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01.06.2017р</w:t>
            </w:r>
            <w:proofErr w:type="spellEnd"/>
            <w:r>
              <w:rPr>
                <w:lang w:val="uk-UA"/>
              </w:rPr>
              <w:t>. № 662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в Положення “Про оренду майна комунальної власності територіальної громади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  <w:r>
              <w:rPr>
                <w:lang w:val="uk-UA"/>
              </w:rPr>
              <w:t>”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19-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08.12.2011 року № 411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Періодичне – 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про порядок залучення коштів замовників на розвиток інженерно-транспортної та соціальної інфраструктури </w:t>
            </w:r>
            <w:proofErr w:type="spellStart"/>
            <w:r>
              <w:rPr>
                <w:lang w:val="uk-UA"/>
              </w:rPr>
              <w:t>м.Мукачева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48-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31.10.2013 року № 943 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Періодичне – березень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порядок організації та проведення конкурсу з визначення суб’єктів підприємницької діяльності по наданню права </w:t>
            </w:r>
            <w:r>
              <w:rPr>
                <w:lang w:val="uk-UA"/>
              </w:rPr>
              <w:t xml:space="preserve">комерційного використання стоянок таксі у </w:t>
            </w:r>
            <w:proofErr w:type="spellStart"/>
            <w:r>
              <w:rPr>
                <w:lang w:val="uk-UA"/>
              </w:rPr>
              <w:t>м.Мукачеві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26.01.2012 року № 452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Періодичне – квітень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заборону реалізації алкогольних, слабоалкогольних напоїв, пива та тютюнових </w:t>
            </w:r>
            <w:r>
              <w:rPr>
                <w:lang w:val="uk-UA"/>
              </w:rPr>
              <w:t xml:space="preserve">виробів в малих архітектурних формах на території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13-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23 червня 2016 року № 240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квітень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про консультативне опитування мешканців міста </w:t>
            </w:r>
            <w:r>
              <w:rPr>
                <w:lang w:val="uk-UA"/>
              </w:rPr>
              <w:t>Мукачева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26.05.2016р</w:t>
            </w:r>
            <w:proofErr w:type="spellEnd"/>
            <w:r>
              <w:rPr>
                <w:lang w:val="uk-UA"/>
              </w:rPr>
              <w:t>. № 212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квітень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вжиття заходів щодо очищення території міста Мукачево від незаконно розміщених об’єктів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26.05.2016р</w:t>
            </w:r>
            <w:proofErr w:type="spellEnd"/>
            <w:r>
              <w:rPr>
                <w:lang w:val="uk-UA"/>
              </w:rPr>
              <w:t xml:space="preserve">. № 215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квітень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розміщення вивісок у місті Мукачево (нова редакція)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Мукачівської міської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Базове – квітень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заборону торгівлі алкогольними, слабоалкогольними напоями, винами та пивом (крім безалкогольного)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15-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18.08.2016 року № 297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травень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переліку </w:t>
            </w:r>
            <w:r>
              <w:rPr>
                <w:lang w:val="uk-UA"/>
              </w:rPr>
              <w:t>товарів, які дозволено реалізовувати в малих архітектурних формах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28.07.2011 року № 263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Періодичне – травень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 встановлення розмірів орендної плати земельних ділянок в межах </w:t>
            </w:r>
            <w:r>
              <w:rPr>
                <w:szCs w:val="24"/>
                <w:lang w:val="uk-UA"/>
              </w:rPr>
              <w:t>міста Мукачево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13-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23.06.2016 року № 251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Повторне – травень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rPr>
                <w:szCs w:val="24"/>
              </w:rPr>
            </w:pPr>
            <w:r>
              <w:rPr>
                <w:szCs w:val="24"/>
                <w:lang w:val="uk-UA"/>
              </w:rPr>
              <w:t>Про встановлення розмірів ставок єдиного податку для фізичних осіб на 2019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Мукачівської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травень-червень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pStyle w:val="1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Про встановлення розміру ставок на нерухоме майно, відмінне від земельної ділянки, на території </w:t>
            </w:r>
            <w:proofErr w:type="spellStart"/>
            <w:r>
              <w:rPr>
                <w:szCs w:val="24"/>
                <w:lang w:val="uk-UA"/>
              </w:rPr>
              <w:t>м.Мукачево</w:t>
            </w:r>
            <w:proofErr w:type="spellEnd"/>
            <w:r>
              <w:rPr>
                <w:szCs w:val="24"/>
                <w:lang w:val="uk-UA"/>
              </w:rPr>
              <w:t xml:space="preserve"> на 2019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Мукачівської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травень-червень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 xml:space="preserve">Про встановлення розміру </w:t>
            </w:r>
            <w:r>
              <w:rPr>
                <w:lang w:val="uk-UA"/>
              </w:rPr>
              <w:t xml:space="preserve">ставки транспортного податку в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  <w:r>
              <w:rPr>
                <w:lang w:val="uk-UA"/>
              </w:rPr>
              <w:t xml:space="preserve"> на 2019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Мукачівської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травень-червень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>Про встановлення розміру ставки туристичного збору на території міста Мукачева на 2019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Мукачівської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r>
              <w:t>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травень-червень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>Про встановлення ставок земельного податку на 2019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Мукачівської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травень-червень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>Про встановлення пільг щодо сплати земельного податку на 2019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Мукачівської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травень-червень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34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rPr>
                <w:lang w:val="uk-UA"/>
              </w:rPr>
            </w:pPr>
            <w:r>
              <w:rPr>
                <w:lang w:val="uk-UA"/>
              </w:rPr>
              <w:t>Про заснування Мукачівської міської премії імені Олександра Духновича (нова редакція)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29-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06.07.2017р</w:t>
            </w:r>
            <w:proofErr w:type="spellEnd"/>
            <w:r>
              <w:rPr>
                <w:lang w:val="uk-UA"/>
              </w:rPr>
              <w:t xml:space="preserve">. № 705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Базове – 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35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заснування щорічної міської літературної премії імені Юрія </w:t>
            </w:r>
            <w:proofErr w:type="spellStart"/>
            <w:r>
              <w:rPr>
                <w:lang w:val="uk-UA"/>
              </w:rPr>
              <w:t>Мейгеша</w:t>
            </w:r>
            <w:proofErr w:type="spellEnd"/>
            <w:r>
              <w:rPr>
                <w:lang w:val="uk-UA"/>
              </w:rPr>
              <w:t xml:space="preserve"> - українського письменника, почесного громадянина міста Мукачева (нова редакція)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32-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26.10.2017р</w:t>
            </w:r>
            <w:proofErr w:type="spellEnd"/>
            <w:r>
              <w:rPr>
                <w:lang w:val="uk-UA"/>
              </w:rPr>
              <w:t xml:space="preserve">. № 806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Базове – </w:t>
            </w:r>
            <w:r>
              <w:rPr>
                <w:lang w:val="uk-UA"/>
              </w:rPr>
              <w:t xml:space="preserve">червень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36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Правил розміщення зовнішньої реклами у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21-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125.12.2016р</w:t>
            </w:r>
            <w:proofErr w:type="spellEnd"/>
            <w:r>
              <w:rPr>
                <w:lang w:val="uk-UA"/>
              </w:rPr>
              <w:t xml:space="preserve">. № 423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липень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37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встановлення розмірів ставок єдиного податку на </w:t>
            </w:r>
            <w:r>
              <w:rPr>
                <w:lang w:val="uk-UA"/>
              </w:rPr>
              <w:t>2018 рік</w:t>
            </w:r>
          </w:p>
          <w:p w:rsidR="00AF57C1" w:rsidRDefault="00AF57C1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01.06.2017 року № 668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38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встановлення розміру ставок податку на нерухоме майно, відмінне від земельної ділянки, на території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  <w:r>
              <w:rPr>
                <w:lang w:val="uk-UA"/>
              </w:rPr>
              <w:t xml:space="preserve"> на 2018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01.06.2017 року № 669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39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встановлення розміру ставки транспортного податку в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  <w:r>
              <w:rPr>
                <w:lang w:val="uk-UA"/>
              </w:rPr>
              <w:t xml:space="preserve"> на 2018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</w:t>
            </w:r>
            <w:r>
              <w:rPr>
                <w:lang w:val="uk-UA"/>
              </w:rPr>
              <w:t>скликання від 01.06.2017 року № 670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40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розміру ставки туристичного збору на території міста Мукачева на 2018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від 01.06.2017 року № 671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lastRenderedPageBreak/>
              <w:t>41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ставок земельного податку на 2018 рік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01.06.2017 р.№ 677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42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пільг щодо сплати земельного податку на 2018 рік”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01.06.2017 року № 678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43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встановлення на 2018 рік» мінімальної суми місячного орендного платежу </w:t>
            </w:r>
            <w:proofErr w:type="spellStart"/>
            <w:r>
              <w:rPr>
                <w:lang w:val="uk-UA"/>
              </w:rPr>
              <w:t>1кв.м</w:t>
            </w:r>
            <w:proofErr w:type="spellEnd"/>
            <w:r>
              <w:rPr>
                <w:lang w:val="uk-UA"/>
              </w:rPr>
              <w:t xml:space="preserve"> загальної площі нерухомого майна фізичних осіб на </w:t>
            </w:r>
            <w:r>
              <w:rPr>
                <w:lang w:val="uk-UA"/>
              </w:rPr>
              <w:t xml:space="preserve">території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сесії Мукачівської міської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rFonts w:ascii="Arial CYR" w:hAnsi="Arial CYR" w:cs="Arial CYR"/>
                <w:lang w:val="uk-UA"/>
              </w:rPr>
            </w:pPr>
            <w:r>
              <w:rPr>
                <w:lang w:val="uk-UA"/>
              </w:rPr>
              <w:t xml:space="preserve">Повторне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положення “Про порядок надання цільової одноразової адресної грошової допомоги громадянам міста Мукачево, квартири яких відключені від центрального </w:t>
            </w:r>
            <w:r>
              <w:rPr>
                <w:lang w:val="uk-UA"/>
              </w:rPr>
              <w:t>теплопостачання, для встановлення автономного опалення”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11-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30 червня 2011 року № 222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Періодичне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«Про порядок передачі у власність шляхом викупу </w:t>
            </w:r>
            <w:r>
              <w:rPr>
                <w:lang w:val="uk-UA"/>
              </w:rPr>
              <w:t>земельних ділянок несільськогосподарського призначення для здійснення підприємницької діяльності на території Мукачівської міської ради»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11-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30 червня 2011 року № 244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Періодичне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46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«Про оренду майна комунальної власності територіальної громади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  <w:r>
              <w:rPr>
                <w:lang w:val="uk-UA"/>
              </w:rPr>
              <w:t>» (нова редакція)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11-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30 червня 2011 року № 246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Періодичне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47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затвердження Положення «Про конкурентний відбір суб’єктів підприємницької діяльності: з оціночної діяльності та розробки цільової документації з відчуження майна комунальної власності та набуття майнових прав»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11-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</w:t>
            </w:r>
            <w:r>
              <w:rPr>
                <w:lang w:val="uk-UA"/>
              </w:rPr>
              <w:t xml:space="preserve"> 6-го скликання від 30 червня 2011 року № 247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Періодичне – вересень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48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Мукачівської міської ради № 263 від 28 липня </w:t>
            </w:r>
            <w:proofErr w:type="spellStart"/>
            <w:r>
              <w:rPr>
                <w:lang w:val="uk-UA"/>
              </w:rPr>
              <w:t>2011р</w:t>
            </w:r>
            <w:proofErr w:type="spellEnd"/>
            <w:r>
              <w:rPr>
                <w:lang w:val="uk-UA"/>
              </w:rPr>
              <w:t xml:space="preserve">. “Про затвердження переліку товарів, які </w:t>
            </w:r>
            <w:r>
              <w:rPr>
                <w:lang w:val="uk-UA"/>
              </w:rPr>
              <w:lastRenderedPageBreak/>
              <w:t>дозволено реалізовувати в малих архітектурних формах”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Рішення 48-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31 жовтня 2013 року № 944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bookmarkStart w:id="2" w:name="__DdeLink__864_98403612"/>
            <w:r>
              <w:rPr>
                <w:lang w:val="uk-UA"/>
              </w:rPr>
              <w:t xml:space="preserve">Періодичне – жовтень </w:t>
            </w:r>
            <w:proofErr w:type="spellStart"/>
            <w:r>
              <w:rPr>
                <w:lang w:val="uk-UA"/>
              </w:rPr>
              <w:t>2018р</w:t>
            </w:r>
            <w:bookmarkEnd w:id="2"/>
            <w:proofErr w:type="spellEnd"/>
            <w:r>
              <w:rPr>
                <w:rFonts w:ascii="Arial CYR" w:hAnsi="Arial CYR" w:cs="Arial CYR"/>
                <w:lang w:val="uk-UA"/>
              </w:rPr>
              <w:t>.</w:t>
            </w:r>
          </w:p>
          <w:p w:rsidR="00AF57C1" w:rsidRDefault="00AF57C1">
            <w:pPr>
              <w:widowControl w:val="0"/>
              <w:jc w:val="right"/>
            </w:pP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встановлення режиму роботи закладів торгівлі, ресторанного господарства, побутового обслуговування населення та сфери розваг у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63-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6-го скликання від 29 серпня 2014 року № 1205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Періодичне – жовтень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 xml:space="preserve">Про затвердження Положення “Про бюджет громадських ініціатив </w:t>
            </w:r>
            <w:proofErr w:type="spellStart"/>
            <w:r>
              <w:rPr>
                <w:lang w:val="uk-UA"/>
              </w:rPr>
              <w:t>м.Мукачева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r>
              <w:rPr>
                <w:lang w:val="uk-UA"/>
              </w:rPr>
              <w:t>Рішення 27-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</w:t>
            </w:r>
            <w:r>
              <w:rPr>
                <w:lang w:val="uk-UA"/>
              </w:rPr>
              <w:t>7-го скликання від 01 червня 2017 року № 667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Базове – листопад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51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 xml:space="preserve">Про затвердження Правил благоустрою, забезпечення чистоти, порядку утримання і прибирання вуличних, дворових територій, парків, скверів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  <w:r>
              <w:rPr>
                <w:lang w:val="uk-UA"/>
              </w:rPr>
              <w:t xml:space="preserve"> в новій редакції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r>
              <w:rPr>
                <w:lang w:val="uk-UA"/>
              </w:rPr>
              <w:t>Рішення 24-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сесії Мукачівської міської ради 7-го скликання від </w:t>
            </w:r>
            <w:proofErr w:type="spellStart"/>
            <w:r>
              <w:rPr>
                <w:lang w:val="uk-UA"/>
              </w:rPr>
              <w:t>16.03.2017р</w:t>
            </w:r>
            <w:proofErr w:type="spellEnd"/>
            <w:r>
              <w:rPr>
                <w:lang w:val="uk-UA"/>
              </w:rPr>
              <w:t xml:space="preserve">. № 554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r>
              <w:rPr>
                <w:lang w:val="uk-UA"/>
              </w:rPr>
              <w:t xml:space="preserve">Повторне – листопад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F57C1">
        <w:trPr>
          <w:trHeight w:val="765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52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AF57C1" w:rsidRDefault="00605F96">
            <w:pPr>
              <w:jc w:val="both"/>
            </w:pPr>
            <w:r>
              <w:rPr>
                <w:lang w:val="uk-UA"/>
              </w:rPr>
              <w:t xml:space="preserve">Про встановлення на 2019 рік мінімальної суми місячного орендного платежу </w:t>
            </w:r>
            <w:proofErr w:type="spellStart"/>
            <w:r>
              <w:rPr>
                <w:lang w:val="uk-UA"/>
              </w:rPr>
              <w:t>1кв.м</w:t>
            </w:r>
            <w:proofErr w:type="spellEnd"/>
            <w:r>
              <w:rPr>
                <w:lang w:val="uk-UA"/>
              </w:rPr>
              <w:t xml:space="preserve"> загальної площі нерухомого майна фізичних осіб на території </w:t>
            </w:r>
            <w:proofErr w:type="spellStart"/>
            <w:r>
              <w:rPr>
                <w:lang w:val="uk-UA"/>
              </w:rPr>
              <w:t>м.Мукачево</w:t>
            </w:r>
            <w:proofErr w:type="spellEnd"/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Мукачівської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F57C1" w:rsidRDefault="00605F96">
            <w:pPr>
              <w:widowControl w:val="0"/>
              <w:jc w:val="center"/>
            </w:pPr>
            <w:proofErr w:type="spellStart"/>
            <w:r>
              <w:t>Базове</w:t>
            </w:r>
            <w:proofErr w:type="spellEnd"/>
            <w:r>
              <w:t xml:space="preserve"> — </w:t>
            </w:r>
            <w:proofErr w:type="spellStart"/>
            <w:r>
              <w:t>грудень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2018р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AF57C1" w:rsidRDefault="00AF57C1">
      <w:pPr>
        <w:pStyle w:val="HTML0"/>
        <w:jc w:val="both"/>
        <w:rPr>
          <w:b/>
          <w:color w:val="000000"/>
          <w:sz w:val="22"/>
          <w:szCs w:val="22"/>
          <w:lang w:val="uk-UA"/>
        </w:rPr>
      </w:pPr>
    </w:p>
    <w:p w:rsidR="00AF57C1" w:rsidRDefault="00AF57C1">
      <w:pPr>
        <w:pStyle w:val="HTML0"/>
        <w:jc w:val="both"/>
        <w:rPr>
          <w:b/>
          <w:color w:val="000000"/>
          <w:sz w:val="22"/>
          <w:szCs w:val="22"/>
          <w:lang w:val="uk-UA"/>
        </w:rPr>
      </w:pPr>
    </w:p>
    <w:p w:rsidR="00AF57C1" w:rsidRDefault="00605F96">
      <w:r>
        <w:rPr>
          <w:b/>
          <w:color w:val="000000"/>
          <w:sz w:val="28"/>
          <w:szCs w:val="28"/>
          <w:lang w:val="uk-UA"/>
        </w:rPr>
        <w:t>Базо</w:t>
      </w:r>
      <w:proofErr w:type="spellStart"/>
      <w:r>
        <w:rPr>
          <w:b/>
          <w:color w:val="000000"/>
          <w:sz w:val="28"/>
          <w:szCs w:val="28"/>
        </w:rPr>
        <w:t>ве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відстеження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регуляторного акта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до дня 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регуляторним</w:t>
      </w:r>
      <w:proofErr w:type="spellEnd"/>
      <w:r>
        <w:rPr>
          <w:color w:val="000000"/>
          <w:sz w:val="28"/>
          <w:szCs w:val="28"/>
        </w:rPr>
        <w:t xml:space="preserve"> актом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регуляторного акта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виключно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статистичн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базове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здійснене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регуляторним</w:t>
      </w:r>
      <w:proofErr w:type="spellEnd"/>
      <w:r>
        <w:rPr>
          <w:color w:val="000000"/>
          <w:sz w:val="28"/>
          <w:szCs w:val="28"/>
        </w:rPr>
        <w:t xml:space="preserve"> актом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, але не </w:t>
      </w:r>
      <w:proofErr w:type="spellStart"/>
      <w:r>
        <w:rPr>
          <w:color w:val="000000"/>
          <w:sz w:val="28"/>
          <w:szCs w:val="28"/>
        </w:rPr>
        <w:t>пізніше</w:t>
      </w:r>
      <w:proofErr w:type="spellEnd"/>
      <w:r>
        <w:rPr>
          <w:color w:val="000000"/>
          <w:sz w:val="28"/>
          <w:szCs w:val="28"/>
        </w:rPr>
        <w:t xml:space="preserve"> дня, з </w:t>
      </w:r>
      <w:proofErr w:type="spellStart"/>
      <w:r>
        <w:rPr>
          <w:color w:val="000000"/>
          <w:sz w:val="28"/>
          <w:szCs w:val="28"/>
        </w:rPr>
        <w:t>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повторного </w:t>
      </w:r>
      <w:proofErr w:type="spellStart"/>
      <w:r>
        <w:rPr>
          <w:color w:val="000000"/>
          <w:sz w:val="28"/>
          <w:szCs w:val="28"/>
        </w:rPr>
        <w:t>відстеження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кта. </w:t>
      </w:r>
    </w:p>
    <w:p w:rsidR="00AF57C1" w:rsidRDefault="00AF57C1">
      <w:pPr>
        <w:rPr>
          <w:color w:val="000000"/>
          <w:sz w:val="28"/>
          <w:szCs w:val="28"/>
        </w:rPr>
      </w:pPr>
    </w:p>
    <w:p w:rsidR="00AF57C1" w:rsidRDefault="00605F96">
      <w:r>
        <w:rPr>
          <w:b/>
          <w:color w:val="000000"/>
          <w:sz w:val="28"/>
          <w:szCs w:val="28"/>
          <w:lang w:val="uk-UA"/>
        </w:rPr>
        <w:t>Повторне відстеження</w:t>
      </w:r>
      <w:r>
        <w:rPr>
          <w:color w:val="000000"/>
          <w:sz w:val="28"/>
          <w:szCs w:val="28"/>
          <w:lang w:val="uk-UA"/>
        </w:rPr>
        <w:t xml:space="preserve"> результативності 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здійснюється через рік з дня набрання ним чинності або набрання чинності більшістю його положень, але не пізніше двох років з дня набрання чинності цим актом або більшістю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регуляторного органу,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регуляторний</w:t>
      </w:r>
      <w:proofErr w:type="spellEnd"/>
      <w:r>
        <w:rPr>
          <w:color w:val="000000"/>
          <w:sz w:val="28"/>
          <w:szCs w:val="28"/>
        </w:rPr>
        <w:t xml:space="preserve"> акт, не </w:t>
      </w:r>
      <w:proofErr w:type="spellStart"/>
      <w:r>
        <w:rPr>
          <w:color w:val="000000"/>
          <w:sz w:val="28"/>
          <w:szCs w:val="28"/>
        </w:rPr>
        <w:t>встановлено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ранній</w:t>
      </w:r>
      <w:proofErr w:type="spellEnd"/>
      <w:r>
        <w:rPr>
          <w:color w:val="000000"/>
          <w:sz w:val="28"/>
          <w:szCs w:val="28"/>
        </w:rPr>
        <w:t xml:space="preserve"> строк. </w:t>
      </w:r>
    </w:p>
    <w:p w:rsidR="00AF57C1" w:rsidRDefault="00AF57C1">
      <w:pPr>
        <w:rPr>
          <w:sz w:val="28"/>
          <w:szCs w:val="28"/>
        </w:rPr>
      </w:pPr>
    </w:p>
    <w:p w:rsidR="00AF57C1" w:rsidRDefault="00605F96">
      <w:pPr>
        <w:rPr>
          <w:rFonts w:ascii="Arial CYR" w:hAnsi="Arial CYR" w:cs="Arial CYR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Періодичні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відстеження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регуляторного акта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раз на </w:t>
      </w:r>
      <w:proofErr w:type="spellStart"/>
      <w:r>
        <w:rPr>
          <w:color w:val="000000"/>
          <w:sz w:val="28"/>
          <w:szCs w:val="28"/>
        </w:rPr>
        <w:t>кожні</w:t>
      </w:r>
      <w:proofErr w:type="spellEnd"/>
      <w:r>
        <w:rPr>
          <w:color w:val="000000"/>
          <w:sz w:val="28"/>
          <w:szCs w:val="28"/>
        </w:rPr>
        <w:t xml:space="preserve"> три роки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очинаючи</w:t>
      </w:r>
      <w:proofErr w:type="spellEnd"/>
      <w:r>
        <w:rPr>
          <w:color w:val="000000"/>
          <w:sz w:val="28"/>
          <w:szCs w:val="28"/>
        </w:rPr>
        <w:t xml:space="preserve"> з дня </w:t>
      </w:r>
      <w:proofErr w:type="spellStart"/>
      <w:r>
        <w:rPr>
          <w:color w:val="000000"/>
          <w:sz w:val="28"/>
          <w:szCs w:val="28"/>
        </w:rPr>
        <w:t>закінчення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з повторного </w:t>
      </w:r>
      <w:proofErr w:type="spellStart"/>
      <w:r>
        <w:rPr>
          <w:color w:val="000000"/>
          <w:sz w:val="28"/>
          <w:szCs w:val="28"/>
        </w:rPr>
        <w:t>відстеження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акта,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і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, коли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proofErr w:type="spellStart"/>
      <w:r>
        <w:rPr>
          <w:color w:val="000000"/>
          <w:sz w:val="28"/>
          <w:szCs w:val="28"/>
        </w:rPr>
        <w:t>егуляторного</w:t>
      </w:r>
      <w:proofErr w:type="spellEnd"/>
      <w:r>
        <w:rPr>
          <w:color w:val="000000"/>
          <w:sz w:val="28"/>
          <w:szCs w:val="28"/>
        </w:rPr>
        <w:t xml:space="preserve"> акта, </w:t>
      </w:r>
      <w:proofErr w:type="spellStart"/>
      <w:r>
        <w:rPr>
          <w:color w:val="000000"/>
          <w:sz w:val="28"/>
          <w:szCs w:val="28"/>
        </w:rPr>
        <w:t>прийнятого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визначений</w:t>
      </w:r>
      <w:proofErr w:type="spellEnd"/>
      <w:r>
        <w:rPr>
          <w:color w:val="000000"/>
          <w:sz w:val="28"/>
          <w:szCs w:val="28"/>
        </w:rPr>
        <w:t xml:space="preserve"> строк,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продовжено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визначеного</w:t>
      </w:r>
      <w:proofErr w:type="spellEnd"/>
      <w:r>
        <w:rPr>
          <w:color w:val="000000"/>
          <w:sz w:val="28"/>
          <w:szCs w:val="28"/>
        </w:rPr>
        <w:t xml:space="preserve"> строку. </w:t>
      </w:r>
    </w:p>
    <w:p w:rsidR="00AF57C1" w:rsidRDefault="00AF57C1">
      <w:pPr>
        <w:rPr>
          <w:sz w:val="28"/>
          <w:szCs w:val="28"/>
        </w:rPr>
      </w:pPr>
    </w:p>
    <w:p w:rsidR="00AF57C1" w:rsidRDefault="00605F96">
      <w:pPr>
        <w:rPr>
          <w:rFonts w:ascii="Arial CYR" w:hAnsi="Arial CYR" w:cs="Arial CYR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строк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регуляторного акта, </w:t>
      </w:r>
      <w:proofErr w:type="spellStart"/>
      <w:r>
        <w:rPr>
          <w:sz w:val="28"/>
          <w:szCs w:val="28"/>
        </w:rPr>
        <w:t>встановлений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меншим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періодичні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повторне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три </w:t>
      </w:r>
      <w:proofErr w:type="spellStart"/>
      <w:r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визначеного</w:t>
      </w:r>
      <w:proofErr w:type="spellEnd"/>
      <w:r>
        <w:rPr>
          <w:sz w:val="28"/>
          <w:szCs w:val="28"/>
        </w:rPr>
        <w:t xml:space="preserve"> строку </w:t>
      </w:r>
    </w:p>
    <w:p w:rsidR="00AF57C1" w:rsidRDefault="00AF57C1">
      <w:pPr>
        <w:rPr>
          <w:sz w:val="28"/>
          <w:szCs w:val="28"/>
        </w:rPr>
      </w:pPr>
    </w:p>
    <w:p w:rsidR="00AF57C1" w:rsidRDefault="00AF57C1">
      <w:pPr>
        <w:rPr>
          <w:sz w:val="28"/>
          <w:szCs w:val="28"/>
        </w:rPr>
      </w:pPr>
    </w:p>
    <w:p w:rsidR="00AF57C1" w:rsidRDefault="00605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00"/>
        </w:tabs>
        <w:rPr>
          <w:sz w:val="28"/>
          <w:szCs w:val="28"/>
          <w:lang w:val="uk-UA"/>
        </w:rPr>
      </w:pPr>
      <w:r>
        <w:rPr>
          <w:rFonts w:cs="Arial CYR"/>
          <w:b/>
          <w:sz w:val="28"/>
          <w:szCs w:val="28"/>
          <w:lang w:val="uk-UA"/>
        </w:rPr>
        <w:t>Секретар міської ради</w:t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</w:r>
      <w:r>
        <w:rPr>
          <w:rFonts w:cs="Arial CYR"/>
          <w:b/>
          <w:sz w:val="28"/>
          <w:szCs w:val="28"/>
          <w:lang w:val="uk-UA"/>
        </w:rPr>
        <w:tab/>
        <w:t xml:space="preserve">          </w:t>
      </w:r>
      <w:r>
        <w:rPr>
          <w:rFonts w:cs="Arial CYR"/>
          <w:b/>
          <w:sz w:val="28"/>
          <w:szCs w:val="28"/>
          <w:lang w:val="uk-UA"/>
        </w:rPr>
        <w:tab/>
      </w:r>
      <w:proofErr w:type="spellStart"/>
      <w:r>
        <w:rPr>
          <w:rFonts w:cs="Arial CYR"/>
          <w:b/>
          <w:sz w:val="28"/>
          <w:szCs w:val="28"/>
          <w:lang w:val="uk-UA"/>
        </w:rPr>
        <w:t>І.Маняк</w:t>
      </w:r>
      <w:proofErr w:type="spellEnd"/>
    </w:p>
    <w:p w:rsidR="00AF57C1" w:rsidRDefault="00AF57C1">
      <w:pPr>
        <w:tabs>
          <w:tab w:val="left" w:pos="3060"/>
        </w:tabs>
        <w:rPr>
          <w:sz w:val="28"/>
          <w:szCs w:val="28"/>
        </w:rPr>
      </w:pPr>
    </w:p>
    <w:p w:rsidR="00AF57C1" w:rsidRDefault="00AF57C1">
      <w:pPr>
        <w:tabs>
          <w:tab w:val="left" w:pos="3060"/>
        </w:tabs>
      </w:pPr>
    </w:p>
    <w:p w:rsidR="00AF57C1" w:rsidRDefault="00AF57C1">
      <w:pPr>
        <w:tabs>
          <w:tab w:val="left" w:pos="3060"/>
        </w:tabs>
      </w:pPr>
    </w:p>
    <w:sectPr w:rsidR="00AF57C1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871"/>
    <w:multiLevelType w:val="multilevel"/>
    <w:tmpl w:val="E96A2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AB451F"/>
    <w:multiLevelType w:val="multilevel"/>
    <w:tmpl w:val="FA145A6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C1"/>
    <w:rsid w:val="00605F96"/>
    <w:rsid w:val="00A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F806-5B33-44CB-AA83-0AA751F6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6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C1667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a4">
    <w:name w:val="Основной текст Знак"/>
    <w:basedOn w:val="a0"/>
    <w:semiHidden/>
    <w:qFormat/>
    <w:rsid w:val="00A40F9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qFormat/>
    <w:rsid w:val="00A40F9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">
    <w:name w:val="Стандартный HTML Знак"/>
    <w:basedOn w:val="a0"/>
    <w:link w:val="HTML"/>
    <w:semiHidden/>
    <w:qFormat/>
    <w:rsid w:val="008D2BB2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ListLabel1">
    <w:name w:val="ListLabel 1"/>
    <w:qFormat/>
    <w:rPr>
      <w:rFonts w:cs="Times New Roman"/>
      <w:sz w:val="28"/>
      <w:szCs w:val="28"/>
      <w:lang w:val="ru-RU"/>
    </w:rPr>
  </w:style>
  <w:style w:type="character" w:customStyle="1" w:styleId="ListLabel2">
    <w:name w:val="ListLabel 2"/>
    <w:qFormat/>
    <w:rPr>
      <w:rFonts w:cs="Times New Roman"/>
      <w:sz w:val="28"/>
      <w:szCs w:val="28"/>
      <w:lang w:val="ru-RU"/>
    </w:rPr>
  </w:style>
  <w:style w:type="character" w:customStyle="1" w:styleId="ListLabel3">
    <w:name w:val="ListLabel 3"/>
    <w:qFormat/>
    <w:rPr>
      <w:rFonts w:cs="Times New Roman"/>
      <w:sz w:val="28"/>
      <w:szCs w:val="28"/>
      <w:lang w:val="ru-RU"/>
    </w:rPr>
  </w:style>
  <w:style w:type="character" w:customStyle="1" w:styleId="ListLabel4">
    <w:name w:val="ListLabel 4"/>
    <w:qFormat/>
    <w:rPr>
      <w:rFonts w:cs="Times New Roman"/>
      <w:sz w:val="28"/>
      <w:szCs w:val="28"/>
      <w:lang w:val="ru-RU"/>
    </w:rPr>
  </w:style>
  <w:style w:type="character" w:customStyle="1" w:styleId="ListLabel5">
    <w:name w:val="ListLabel 5"/>
    <w:qFormat/>
    <w:rPr>
      <w:rFonts w:cs="Times New Roman"/>
      <w:sz w:val="28"/>
      <w:szCs w:val="28"/>
      <w:lang w:val="ru-RU"/>
    </w:rPr>
  </w:style>
  <w:style w:type="character" w:customStyle="1" w:styleId="ListLabel6">
    <w:name w:val="ListLabel 6"/>
    <w:qFormat/>
    <w:rPr>
      <w:rFonts w:cs="Times New Roman"/>
      <w:sz w:val="28"/>
      <w:szCs w:val="28"/>
      <w:lang w:val="ru-RU"/>
    </w:rPr>
  </w:style>
  <w:style w:type="character" w:customStyle="1" w:styleId="ListLabel7">
    <w:name w:val="ListLabel 7"/>
    <w:qFormat/>
    <w:rPr>
      <w:rFonts w:cs="Times New Roman"/>
      <w:sz w:val="28"/>
      <w:szCs w:val="28"/>
      <w:lang w:val="ru-RU"/>
    </w:rPr>
  </w:style>
  <w:style w:type="character" w:customStyle="1" w:styleId="ListLabel8">
    <w:name w:val="ListLabel 8"/>
    <w:qFormat/>
    <w:rPr>
      <w:rFonts w:cs="Times New Roman"/>
      <w:sz w:val="28"/>
      <w:szCs w:val="28"/>
      <w:lang w:val="ru-RU"/>
    </w:rPr>
  </w:style>
  <w:style w:type="character" w:customStyle="1" w:styleId="ListLabel9">
    <w:name w:val="ListLabel 9"/>
    <w:qFormat/>
    <w:rPr>
      <w:rFonts w:cs="Times New Roman"/>
      <w:sz w:val="28"/>
      <w:szCs w:val="28"/>
      <w:lang w:val="ru-RU"/>
    </w:rPr>
  </w:style>
  <w:style w:type="character" w:customStyle="1" w:styleId="ListLabel10">
    <w:name w:val="ListLabel 10"/>
    <w:qFormat/>
    <w:rPr>
      <w:rFonts w:cs="Times New Roman"/>
      <w:sz w:val="28"/>
      <w:szCs w:val="28"/>
      <w:lang w:val="ru-RU"/>
    </w:rPr>
  </w:style>
  <w:style w:type="character" w:customStyle="1" w:styleId="ListLabel11">
    <w:name w:val="ListLabel 11"/>
    <w:qFormat/>
    <w:rPr>
      <w:rFonts w:cs="Times New Roman"/>
      <w:sz w:val="28"/>
      <w:szCs w:val="28"/>
      <w:lang w:val="ru-RU"/>
    </w:rPr>
  </w:style>
  <w:style w:type="character" w:customStyle="1" w:styleId="ListLabel12">
    <w:name w:val="ListLabel 12"/>
    <w:qFormat/>
    <w:rPr>
      <w:rFonts w:cs="Times New Roman"/>
      <w:sz w:val="28"/>
      <w:szCs w:val="28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unhideWhenUsed/>
    <w:rsid w:val="00A40F99"/>
    <w:pPr>
      <w:spacing w:line="252" w:lineRule="auto"/>
      <w:ind w:right="-93"/>
    </w:pPr>
    <w:rPr>
      <w:sz w:val="28"/>
      <w:szCs w:val="20"/>
      <w:lang w:val="uk-U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3C166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nhideWhenUsed/>
    <w:rsid w:val="00A40F99"/>
    <w:pPr>
      <w:ind w:firstLine="720"/>
      <w:jc w:val="both"/>
    </w:pPr>
    <w:rPr>
      <w:sz w:val="28"/>
      <w:szCs w:val="20"/>
      <w:lang w:val="uk-UA"/>
    </w:rPr>
  </w:style>
  <w:style w:type="paragraph" w:customStyle="1" w:styleId="ae">
    <w:name w:val="Основной текст.Основной текст Знак.Основной текст Знак Знак Знак"/>
    <w:basedOn w:val="a"/>
    <w:qFormat/>
    <w:rsid w:val="00A40F99"/>
    <w:pPr>
      <w:jc w:val="center"/>
    </w:pPr>
    <w:rPr>
      <w:szCs w:val="20"/>
      <w:lang w:val="uk-UA"/>
    </w:rPr>
  </w:style>
  <w:style w:type="paragraph" w:styleId="HTML0">
    <w:name w:val="HTML Preformatted"/>
    <w:basedOn w:val="a"/>
    <w:semiHidden/>
    <w:unhideWhenUsed/>
    <w:qFormat/>
    <w:rsid w:val="008D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qFormat/>
    <w:rsid w:val="008D2BB2"/>
    <w:pPr>
      <w:suppressAutoHyphens/>
      <w:snapToGrid w:val="0"/>
    </w:pPr>
    <w:rPr>
      <w:rFonts w:ascii="Times New Roman" w:eastAsia="Times New Roman" w:hAnsi="Times New Roman" w:cs="Times New Roman"/>
      <w:color w:val="00000A"/>
      <w:sz w:val="24"/>
      <w:szCs w:val="20"/>
      <w:lang w:val="ru-RU" w:eastAsia="zh-CN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C01B-BEA4-42EA-907F-7FB70C12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12318</Words>
  <Characters>7022</Characters>
  <Application>Microsoft Office Word</Application>
  <DocSecurity>0</DocSecurity>
  <Lines>58</Lines>
  <Paragraphs>38</Paragraphs>
  <ScaleCrop>false</ScaleCrop>
  <Company/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127</cp:revision>
  <cp:lastPrinted>2017-11-28T15:21:00Z</cp:lastPrinted>
  <dcterms:created xsi:type="dcterms:W3CDTF">2017-10-31T18:40:00Z</dcterms:created>
  <dcterms:modified xsi:type="dcterms:W3CDTF">2017-12-01T14:47:00Z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