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D5224" w14:textId="77777777" w:rsidR="00B43169" w:rsidRDefault="00B43169" w:rsidP="00B43169">
      <w:pPr>
        <w:ind w:left="56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14:paraId="0D94DE5C" w14:textId="77777777" w:rsidR="00B43169" w:rsidRDefault="00B43169" w:rsidP="00B43169">
      <w:pPr>
        <w:ind w:left="56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3 позачергової сесії Мукачівської міської ради 8 скликання від 22.12.2020 р. № 38</w:t>
      </w:r>
    </w:p>
    <w:p w14:paraId="23233A81" w14:textId="77777777" w:rsidR="00B43169" w:rsidRDefault="00B43169" w:rsidP="00B43169">
      <w:pPr>
        <w:ind w:left="5672"/>
        <w:rPr>
          <w:lang w:val="uk-UA"/>
        </w:rPr>
      </w:pPr>
    </w:p>
    <w:p w14:paraId="19881A7E" w14:textId="77777777" w:rsidR="00B43169" w:rsidRDefault="00B43169" w:rsidP="00B431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56D0D06" w14:textId="77777777" w:rsidR="00B43169" w:rsidRDefault="00B43169" w:rsidP="00B431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адміністративну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виконавчому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комітеті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Мукачівської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</w:p>
    <w:p w14:paraId="139949F7" w14:textId="77777777" w:rsidR="00B43169" w:rsidRDefault="00B43169" w:rsidP="00B431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757B4" w14:textId="77777777" w:rsidR="00B43169" w:rsidRDefault="00B43169" w:rsidP="00B431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Загальні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proofErr w:type="spellEnd"/>
    </w:p>
    <w:p w14:paraId="66AC7F76" w14:textId="77777777" w:rsidR="00B43169" w:rsidRDefault="00B43169" w:rsidP="00B4316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Адміністративна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комісія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виконавчому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комітеті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Мукачівської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 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Адміністративна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комісія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колегіальним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утворюється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Кодексу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адміністративні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правопорушення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Закону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адміністративні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комісії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РСР,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РСР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1988 року № 5540-ХІ,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законодавчих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підзаконних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Адміністративна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комісія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керується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Конституцією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Кодексом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адміністративні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правопорушення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законами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постановами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актами Президента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Кабінету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Міністрів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рішеннями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Мукачівської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комітету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розпорядженнями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Мукачівського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актами.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Адміністративної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комісії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грунтується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принципах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охорони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інтересів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особи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гласності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публічності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самостійності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незалежності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прийнятті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рівності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учасників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адміністративного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законом.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Адміністративна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комісія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забезпечує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своєчасне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всебічне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об’єктивне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з’ясування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обставин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вирішення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вимог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законодавства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винесеної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постанови,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виявлення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 та умов,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сприяють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вчиненню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адміністративних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правопорушень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запобігання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правопорушенням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дусі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точного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неухильного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додержання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поваги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прав,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гідності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 правил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співжиття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сумлінного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обов’язків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відповідальності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суспільством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зміцнення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2A2C171" w14:textId="77777777" w:rsidR="00B43169" w:rsidRDefault="00B43169" w:rsidP="00B43169">
      <w:pPr>
        <w:pStyle w:val="a3"/>
        <w:shd w:val="clear" w:color="auto" w:fill="FFFFFF"/>
        <w:jc w:val="both"/>
        <w:rPr>
          <w:b/>
          <w:bCs/>
          <w:sz w:val="28"/>
          <w:szCs w:val="28"/>
          <w:bdr w:val="none" w:sz="0" w:space="0" w:color="auto" w:frame="1"/>
        </w:rPr>
      </w:pPr>
    </w:p>
    <w:p w14:paraId="38E3AAEC" w14:textId="77777777" w:rsidR="00B43169" w:rsidRDefault="00B43169" w:rsidP="00B43169">
      <w:pPr>
        <w:pStyle w:val="a3"/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2. Основні завдання та функції Комісії</w:t>
      </w:r>
    </w:p>
    <w:p w14:paraId="1120F349" w14:textId="77777777" w:rsidR="00B43169" w:rsidRDefault="00B43169" w:rsidP="00B43169">
      <w:pPr>
        <w:pStyle w:val="a3"/>
        <w:shd w:val="clear" w:color="auto" w:fill="FFFFFF"/>
        <w:jc w:val="both"/>
        <w:rPr>
          <w:b/>
          <w:bCs/>
          <w:sz w:val="28"/>
          <w:szCs w:val="28"/>
          <w:bdr w:val="none" w:sz="0" w:space="0" w:color="auto" w:frame="1"/>
        </w:rPr>
      </w:pPr>
    </w:p>
    <w:p w14:paraId="3821EFF1" w14:textId="77777777" w:rsidR="00B43169" w:rsidRDefault="00B43169" w:rsidP="00B4316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>
        <w:rPr>
          <w:sz w:val="28"/>
          <w:szCs w:val="28"/>
        </w:rPr>
        <w:t xml:space="preserve"> Основними завданнями адміністративної комісії при виконавчому комітеті Мукачівської міської ради є:</w:t>
      </w:r>
    </w:p>
    <w:p w14:paraId="08FEC1C7" w14:textId="77777777" w:rsidR="00B43169" w:rsidRDefault="00B43169" w:rsidP="00B4316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Розгляд справ про адміністративні правопорушення, які віднесені до компетенції адміністративної комісії;</w:t>
      </w:r>
    </w:p>
    <w:p w14:paraId="305C9EE0" w14:textId="77777777" w:rsidR="00B43169" w:rsidRDefault="00B43169" w:rsidP="00B4316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2) Охорона прав і законних інтересів громадян, організацій, підприємств, установ всіх форм власності;</w:t>
      </w:r>
    </w:p>
    <w:p w14:paraId="6C47B7F6" w14:textId="77777777" w:rsidR="00B43169" w:rsidRDefault="00B43169" w:rsidP="00B4316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3) Застосування заходів адміністративного впливу до осіб, які здійснили адміністративне правопорушення.</w:t>
      </w:r>
    </w:p>
    <w:p w14:paraId="1669483D" w14:textId="77777777" w:rsidR="00B43169" w:rsidRDefault="00B43169" w:rsidP="00B4316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2.2.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Комісія відповідно до покладених на неї завдань забезпечує:</w:t>
      </w:r>
    </w:p>
    <w:p w14:paraId="600506FA" w14:textId="77777777" w:rsidR="00B43169" w:rsidRDefault="00B43169" w:rsidP="00B4316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1) Своєчасне, всебічне, повне та об’єктивне з’ясування всіх обставин кожної справи;</w:t>
      </w:r>
    </w:p>
    <w:p w14:paraId="3BE99537" w14:textId="77777777" w:rsidR="00B43169" w:rsidRDefault="00B43169" w:rsidP="00B4316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2) Вирішення справ відповідно до вимог чинного законодавства;</w:t>
      </w:r>
    </w:p>
    <w:p w14:paraId="0B0E2425" w14:textId="77777777" w:rsidR="00B43169" w:rsidRDefault="00B43169" w:rsidP="00B4316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3) Виконання винесеної постанови про адміністративне правопорушення;</w:t>
      </w:r>
    </w:p>
    <w:p w14:paraId="388D45A8" w14:textId="77777777" w:rsidR="00B43169" w:rsidRDefault="00B43169" w:rsidP="00B4316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4) Контроль за своєчасністю і повнотою надходження сум штрафів, що накладаються на правопорушника, у бюджет територіальної громади;</w:t>
      </w:r>
    </w:p>
    <w:p w14:paraId="1EB609F0" w14:textId="77777777" w:rsidR="00B43169" w:rsidRDefault="00B43169" w:rsidP="00B4316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5) Виявлення причин і умов, які сприяють скоєнню адміністративного правопорушення.</w:t>
      </w:r>
    </w:p>
    <w:p w14:paraId="48A7EFBD" w14:textId="77777777" w:rsidR="00B43169" w:rsidRDefault="00B43169" w:rsidP="00B43169">
      <w:pPr>
        <w:pStyle w:val="a3"/>
        <w:shd w:val="clear" w:color="auto" w:fill="FFFFFF"/>
        <w:jc w:val="both"/>
        <w:rPr>
          <w:sz w:val="28"/>
          <w:szCs w:val="28"/>
        </w:rPr>
      </w:pPr>
    </w:p>
    <w:p w14:paraId="6DA4FE4C" w14:textId="77777777" w:rsidR="00B43169" w:rsidRDefault="00B43169" w:rsidP="00B4316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3. Порядок утворення та діяльності адміністративної комісії з розгляду справ про адміністративні правопорушення</w:t>
      </w:r>
    </w:p>
    <w:p w14:paraId="6DBCA53D" w14:textId="77777777" w:rsidR="00B43169" w:rsidRDefault="00B43169" w:rsidP="00B4316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Адміністративна комісія при виконавчому комітеті Мукачівської міської ради утворюється Мукачівською міською радою за поданням виконавчого комітету на строк повноважень ради, у складі голови, заступника голови, відповідального секретаря і членів комісії.</w:t>
      </w:r>
    </w:p>
    <w:p w14:paraId="791C0A45" w14:textId="77777777" w:rsidR="00B43169" w:rsidRDefault="00B43169" w:rsidP="00B4316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Кількість членів комісії встановлюється залежно від обсягу роботи комісії, при цьому загальний склад комісії повинен бути не менше як 6 осіб.</w:t>
      </w:r>
    </w:p>
    <w:p w14:paraId="43C2F5AC" w14:textId="77777777" w:rsidR="00B43169" w:rsidRDefault="00B43169" w:rsidP="00B4316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Адміністративна комісія має право розглядати справи про адміністративні правопорушення при наявності не менш як половини членів її складу.</w:t>
      </w:r>
    </w:p>
    <w:p w14:paraId="2957A406" w14:textId="77777777" w:rsidR="00B43169" w:rsidRDefault="00B43169" w:rsidP="00B4316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комісії є правомочним, якщо за нього проголосувало більше половини від числа присутніх на її засіданні.</w:t>
      </w:r>
    </w:p>
    <w:p w14:paraId="223C3A2C" w14:textId="77777777" w:rsidR="00B43169" w:rsidRDefault="00B43169" w:rsidP="00B43169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 складу Комісії можуть входити посадові особи виконавчих органів Мукачівської міської ради, представники підприємств, установ та організацій незалежно від форм власності (за згодою).</w:t>
      </w:r>
    </w:p>
    <w:p w14:paraId="7B90621A" w14:textId="77777777" w:rsidR="00B43169" w:rsidRDefault="00B43169" w:rsidP="00B43169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6D108185" w14:textId="77777777" w:rsidR="00B43169" w:rsidRDefault="00B43169" w:rsidP="00B4316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3.3.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Адміністративна комісія при виконавчому комітеті Мукачівської міської ради розглядає справи про адміністративні правопорушення, зазначені у ст. 218 Кодексу України про адміністративні правопорушення.</w:t>
      </w:r>
    </w:p>
    <w:p w14:paraId="2D45B1BF" w14:textId="77777777" w:rsidR="00B43169" w:rsidRDefault="00B43169" w:rsidP="00B43169">
      <w:pPr>
        <w:pStyle w:val="a3"/>
        <w:shd w:val="clear" w:color="auto" w:fill="FFFFFF"/>
        <w:jc w:val="both"/>
        <w:rPr>
          <w:sz w:val="28"/>
          <w:szCs w:val="28"/>
        </w:rPr>
      </w:pPr>
    </w:p>
    <w:p w14:paraId="65C0AB8D" w14:textId="77777777" w:rsidR="00B43169" w:rsidRDefault="00B43169" w:rsidP="00B4316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3.4.</w:t>
      </w:r>
      <w:r>
        <w:rPr>
          <w:sz w:val="28"/>
          <w:szCs w:val="28"/>
        </w:rPr>
        <w:t xml:space="preserve"> Справи про адміністративні правопорушення розглядаються адміністративною комісією при виконавчому комітеті Мукачівської міської ради за місцем проживання порушника, в межах Мукачівської міської територіальної громади, відповідно до частини 5 статті 276 Кодексу України про адміністративні правопорушення.</w:t>
      </w:r>
    </w:p>
    <w:p w14:paraId="2B821EC9" w14:textId="77777777" w:rsidR="00B43169" w:rsidRDefault="00B43169" w:rsidP="00B4316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3.5.</w:t>
      </w:r>
      <w:r>
        <w:rPr>
          <w:color w:val="000000"/>
          <w:sz w:val="28"/>
          <w:szCs w:val="28"/>
        </w:rPr>
        <w:t xml:space="preserve"> Адміністративна комісія забезпечує своєчасне, всебічне, повне і об’єктивне з’ясування обставин кожної справи, вирішення її в точній відповідності з законодавством, виконання винесеної постанови, а також виявлення причин та умов, що сприяли вчиненню адміністративних правопорушень, запобігання правопорушенням, виховання громадян у дусі додержання законів, зміцнення законності і правопорядку.</w:t>
      </w:r>
    </w:p>
    <w:p w14:paraId="39E3C156" w14:textId="77777777" w:rsidR="00B43169" w:rsidRDefault="00B43169" w:rsidP="00B4316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3.6.</w:t>
      </w:r>
      <w:r>
        <w:rPr>
          <w:color w:val="000000"/>
          <w:sz w:val="28"/>
          <w:szCs w:val="28"/>
        </w:rPr>
        <w:t xml:space="preserve"> Адміністративна комісія організовує облік розглянутих справ про адміністративні правопорушення, узагальнює та аналізує практику розгляду таких справ.</w:t>
      </w:r>
    </w:p>
    <w:p w14:paraId="717CE28C" w14:textId="77777777" w:rsidR="00B43169" w:rsidRDefault="00B43169" w:rsidP="00B4316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3.7.</w:t>
      </w:r>
      <w:r>
        <w:rPr>
          <w:color w:val="000000"/>
          <w:sz w:val="28"/>
          <w:szCs w:val="28"/>
        </w:rPr>
        <w:t xml:space="preserve"> Діловодство у справах, що розглядаються комісією, ведеться відповідно до вимог Кодексу України про адміністративні правопорушення, іншого законодавства України та цього Положення.</w:t>
      </w:r>
    </w:p>
    <w:p w14:paraId="5F0BFAAF" w14:textId="77777777" w:rsidR="00B43169" w:rsidRDefault="00B43169" w:rsidP="00B4316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3.8.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Діяльність Комісії базується на принципах гласності та законності.</w:t>
      </w:r>
    </w:p>
    <w:p w14:paraId="699D0614" w14:textId="77777777" w:rsidR="00B43169" w:rsidRDefault="00B43169" w:rsidP="00B43169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Склад адміністративної комісії та організація її роботи</w:t>
      </w:r>
    </w:p>
    <w:p w14:paraId="47FF2CCB" w14:textId="77777777" w:rsidR="00B43169" w:rsidRDefault="00B43169" w:rsidP="00B4316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</w:t>
      </w:r>
      <w:r>
        <w:rPr>
          <w:sz w:val="28"/>
          <w:szCs w:val="28"/>
        </w:rPr>
        <w:t xml:space="preserve"> Порядок створення і склад адміністративної комісії, порядок розгляду нею справ про адміністративні правопорушення визначається чинним законодавством та цим Положенням, що затверджується рішенням виконавчого комітету з подальшим затвердженням Мукачівською міською радою. </w:t>
      </w:r>
    </w:p>
    <w:p w14:paraId="2366476E" w14:textId="77777777" w:rsidR="00B43169" w:rsidRDefault="00B43169" w:rsidP="00B4316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4.2.</w:t>
      </w:r>
      <w:r>
        <w:rPr>
          <w:sz w:val="28"/>
          <w:szCs w:val="28"/>
        </w:rPr>
        <w:t xml:space="preserve"> Адміністративна комісія утворюється в складі голови, заступника голови, відповідального секретаря та членів комісії (стаття 215 Кодексу України про адміністративні правопорушення). </w:t>
      </w:r>
    </w:p>
    <w:p w14:paraId="25CF1F14" w14:textId="77777777" w:rsidR="00B43169" w:rsidRDefault="00B43169" w:rsidP="00B4316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</w:t>
      </w:r>
      <w:r>
        <w:rPr>
          <w:sz w:val="28"/>
          <w:szCs w:val="28"/>
        </w:rPr>
        <w:t xml:space="preserve"> Голова адміністративної комісії, а під час його відсутності, заступник голови: 1)  керує роботою комісії, несе відповідальність за виконання покладених на комісію завдань;</w:t>
      </w:r>
    </w:p>
    <w:p w14:paraId="15E80D1F" w14:textId="77777777" w:rsidR="00B43169" w:rsidRDefault="00B43169" w:rsidP="00B4316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головує на засіданнях комісії; </w:t>
      </w:r>
    </w:p>
    <w:p w14:paraId="024C235A" w14:textId="77777777" w:rsidR="00B43169" w:rsidRDefault="00B43169" w:rsidP="00B4316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забезпечує регулярне проведення засідань комісії, визначає коло питань, що підлягають розгляду на черговому засіданні; вживає заходів щодо підвищення рівня правової культури і правової підготовки членів адміністративної комісії;</w:t>
      </w:r>
    </w:p>
    <w:p w14:paraId="3DF4D2F1" w14:textId="77777777" w:rsidR="00B43169" w:rsidRDefault="00B43169" w:rsidP="00B4316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підписує протокол і постанову комісії по справі про адміністративне правопорушення. </w:t>
      </w:r>
    </w:p>
    <w:p w14:paraId="744D3793" w14:textId="77777777" w:rsidR="00B43169" w:rsidRDefault="00B43169" w:rsidP="00B4316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4.4.</w:t>
      </w:r>
      <w:r>
        <w:rPr>
          <w:sz w:val="28"/>
          <w:szCs w:val="28"/>
        </w:rPr>
        <w:t xml:space="preserve"> Окрім голови адміністративної комісії, заступник голови комісії має право підпису постанов і протоколів з закріпленням печаткою адміністративної комісії. </w:t>
      </w:r>
    </w:p>
    <w:p w14:paraId="5159F2F2" w14:textId="77777777" w:rsidR="00B43169" w:rsidRDefault="00B43169" w:rsidP="00B4316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4.5.</w:t>
      </w:r>
      <w:r>
        <w:rPr>
          <w:sz w:val="28"/>
          <w:szCs w:val="28"/>
        </w:rPr>
        <w:t xml:space="preserve"> Відповідальний секретар адміністративної комісії, а у разі його відсутності – інший член комісії, на якого покладаються </w:t>
      </w:r>
      <w:proofErr w:type="spellStart"/>
      <w:r>
        <w:rPr>
          <w:sz w:val="28"/>
          <w:szCs w:val="28"/>
        </w:rPr>
        <w:t>обов</w:t>
      </w:r>
      <w:proofErr w:type="spellEnd"/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язки</w:t>
      </w:r>
      <w:proofErr w:type="spellEnd"/>
      <w:r>
        <w:rPr>
          <w:sz w:val="28"/>
          <w:szCs w:val="28"/>
        </w:rPr>
        <w:t xml:space="preserve"> секретаря:</w:t>
      </w:r>
    </w:p>
    <w:p w14:paraId="02CA012A" w14:textId="77777777" w:rsidR="00B43169" w:rsidRDefault="00B43169" w:rsidP="00B4316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заводить по кожному протоколу про адміністративне правопорушення окрему справу; </w:t>
      </w:r>
    </w:p>
    <w:p w14:paraId="1A9B542B" w14:textId="77777777" w:rsidR="00B43169" w:rsidRDefault="00B43169" w:rsidP="00B4316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здійснює підготовку до розгляду справ про адміністративні правопорушення; </w:t>
      </w:r>
    </w:p>
    <w:p w14:paraId="53F8BA08" w14:textId="77777777" w:rsidR="00B43169" w:rsidRDefault="00B43169" w:rsidP="00B4316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веде по справах, що розглядаються комісією, протоколи засідань комісії; </w:t>
      </w:r>
    </w:p>
    <w:p w14:paraId="0805AF88" w14:textId="77777777" w:rsidR="00B43169" w:rsidRDefault="00B43169" w:rsidP="00B4316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разом з головою комісії підписує протокол і постанову комісії по справі про адміністративне правопорушення; </w:t>
      </w:r>
    </w:p>
    <w:p w14:paraId="5D2BBA17" w14:textId="77777777" w:rsidR="00B43169" w:rsidRDefault="00B43169" w:rsidP="00B4316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 веде діловодство адміністративної комісії, облік розглянутих справ про адміністративні правопорушення, забезпечує схоронність цих справ;</w:t>
      </w:r>
    </w:p>
    <w:p w14:paraId="718EDB58" w14:textId="77777777" w:rsidR="00B43169" w:rsidRDefault="00B43169" w:rsidP="00B4316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6)  звертає постанови до виконання.</w:t>
      </w:r>
    </w:p>
    <w:p w14:paraId="1081BAC1" w14:textId="77777777" w:rsidR="00B43169" w:rsidRDefault="00B43169" w:rsidP="00B43169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5. Порядок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розгляду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справ про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адміністративні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правопорушення</w:t>
      </w:r>
      <w:proofErr w:type="spellEnd"/>
    </w:p>
    <w:p w14:paraId="5BE63449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5.1.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комісія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розглядає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Кодексу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970BAE0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5.2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Підставою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адміністративною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комісією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є протокол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складений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встановленому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порядку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уповноваженою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 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службовою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особою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255 Кодексу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64BDDB7F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5.3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Мукачівської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29A72D9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5.4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розглядаються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відкрито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5A34D542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5.5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Справа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розглядається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присутності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особи, яка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притягається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відповідальності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відсутності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особи справу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розглянуто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випадках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коли є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своєчасне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сповіщення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і час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неї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надійшло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клопотання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відкладення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довіреністю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особи, яка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притягується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відповідальності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37E62A6E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5.6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При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підготовці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відповідальний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вирішує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14:paraId="13F6958E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належить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компетенції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даної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14:paraId="75D42905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правильно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складено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протокол 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матеріали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14:paraId="6736AD1C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сповіщено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беруть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участь 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про час і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14:paraId="379BF499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витребувано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необхідні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додаткові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матеріали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14:paraId="75035ADC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підлягають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задоволенню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клопотання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особи, яка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притягається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відповідальності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потерпілого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законних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і адвоката.</w:t>
      </w:r>
    </w:p>
    <w:p w14:paraId="1CC19C7D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5.7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розпочинається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оголошення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складу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розглядає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дану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справу.</w:t>
      </w:r>
    </w:p>
    <w:p w14:paraId="4A9D36E9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Головуючий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оголошує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яка справа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підлягає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притягається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відповідальності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роз'яснює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особам,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беруть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участь 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до статей 268 - 274 Кодексу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права і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обов'язки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оголошується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протокол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заслуховуються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особи,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беруть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участь 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справ,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досліджуються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докази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вирішуються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клопотання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прокурора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заслуховується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висновок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0C5057C6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5.8.</w:t>
      </w:r>
      <w:r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комісія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зобов'язана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з'ясувати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14:paraId="0143F337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вчинено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14:paraId="26D645DF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винна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дана особа в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вчиненні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14:paraId="05433B08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підлягає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адміністративній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відповідальності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14:paraId="7F3C57AA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обставини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пом'якшують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обтяжують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14:paraId="48FC0E54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заподіяно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майнову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шкоду;</w:t>
      </w:r>
    </w:p>
    <w:p w14:paraId="08BE8E9A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обставини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для правильного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1715482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5.9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При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кожної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адміністративною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комісією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ведеться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протокол, в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зазначаються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14:paraId="43C3B94C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1) дата і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14:paraId="46A869AF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найменування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і склад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14:paraId="45EB2695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зміст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розглядається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14:paraId="6933EAF5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відомості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 явку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беруть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участь 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14:paraId="07C9A820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пояснення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беруть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участь 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клопотання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14:paraId="5E439569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документи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речові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докази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досліджені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14:paraId="61C7C96A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7)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відомості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оголошення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прийнятої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постанови і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роз'яснення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порядку 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строків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оскарження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4886D368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Протокол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підписується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головуючим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відповідальним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секретарем.</w:t>
      </w:r>
    </w:p>
    <w:p w14:paraId="776905D5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lastRenderedPageBreak/>
        <w:t>5.10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комісія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виносить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одну з таких постанов:</w:t>
      </w:r>
    </w:p>
    <w:p w14:paraId="1311C068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1)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накладення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стягнення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14:paraId="2B0F0B5B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2)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закриття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B337706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5.11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вчинення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правопорушень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комісія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застосовувати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стягнення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14:paraId="006A20A3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попередження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14:paraId="0272BFA5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2) штраф.</w:t>
      </w:r>
    </w:p>
    <w:p w14:paraId="072ED9CA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вирішенні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накладення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стягнення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комісія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накладає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межах,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установлених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відповідною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статтею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Кодексу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актами,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передбачають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. При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накладенні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стягнення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комісія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враховує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характер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вчиненого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особу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порушника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ступінь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вини,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майновий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стан,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обставини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пом'якшують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обтяжують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B65C5E1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одночасно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розглядаються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дві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вчинення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однією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особою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кількох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порушень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комісія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накладає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стягнення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межах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санкцій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встановлених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більш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серйозне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 числа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вчинених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. До основного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стягнення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приєднано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одне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додаткових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стягнень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передбачених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статтями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 будь-яке з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вчинених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правопорушень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A65095F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стягнення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накладено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пізніш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як через два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місяці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 дня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вчинення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а при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триваючому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правопорушенні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-два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місяці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 дня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виявлення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12570EF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5.12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Постанова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закриття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виноситься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оголошенні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усного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зауваження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наявності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обставин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виключають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провадження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зазначених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24 Кодексу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646A3832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5.13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Постанова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повинна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містити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14:paraId="59FAB8EB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найменування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винесла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постанову;</w:t>
      </w:r>
    </w:p>
    <w:p w14:paraId="0294F8A6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2) дату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14:paraId="2813B3A6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відомості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 особу,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розглядається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справа;</w:t>
      </w:r>
    </w:p>
    <w:p w14:paraId="16DFBBC1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викладення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обставин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установлених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14:paraId="20329A6E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зазначення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нормативного акту,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передбачає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дане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14:paraId="505B3418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прийняте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55EA5728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Постанова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приймається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простою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більшістю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голосів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присутніх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. При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рівному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розподілі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голосів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проводиться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повторне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A1E7C97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Постанова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підписується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головуючим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відповідальним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секретарем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E9E6547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5.14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Постанова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оголошується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негайно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закінчення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Копія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постанови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трьох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днів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вручається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висилається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особі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винесено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3DA02604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Копія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постанови в той же строк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вручається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висилається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потерпілому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прохання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43DF3D65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Копія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постанови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вручається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розписку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копія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постанови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висилається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робиться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відповідна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помітка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справі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664332A4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5.15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Постанова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оскаржена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десяти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днів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 дня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винесення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постанови особою,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винесено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потерпілим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Мукачівської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суд. 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пропуску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зазначеного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строку з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поважних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причин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строк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адміністративною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комісією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заявою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особи,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винесено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постанову,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бути поновлено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органом,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правомочним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розглядати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скаргу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AFAAD72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5.16.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Постанова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накладення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стягнення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обов'язковою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державними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громадськими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органами,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підприємствами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установами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організаціями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форм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службовими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особами і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громадянами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3DDCCF86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5.17.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 Постанова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накладення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стягнення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надається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порушнику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до правил,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установлених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Кодексом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5B120ABD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5.18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підставі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документа,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свідчить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постанови,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відповідальний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адміністративної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робить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постанові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відповідну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відмітку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5E32E44D" w14:textId="77777777" w:rsidR="00B43169" w:rsidRDefault="00B43169" w:rsidP="00B43169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b/>
          <w:bCs/>
          <w:color w:val="111111"/>
          <w:sz w:val="28"/>
          <w:szCs w:val="28"/>
        </w:rPr>
        <w:t>Організаційно-технічне</w:t>
      </w:r>
      <w:proofErr w:type="spellEnd"/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11111"/>
          <w:sz w:val="28"/>
          <w:szCs w:val="28"/>
        </w:rPr>
        <w:t>забезпечення</w:t>
      </w:r>
      <w:proofErr w:type="spellEnd"/>
    </w:p>
    <w:p w14:paraId="616D5089" w14:textId="77777777" w:rsidR="00B43169" w:rsidRDefault="00B43169" w:rsidP="00B43169">
      <w:pPr>
        <w:pStyle w:val="Textbody"/>
        <w:spacing w:after="150" w:line="240" w:lineRule="auto"/>
        <w:jc w:val="both"/>
        <w:rPr>
          <w:lang w:val="uk-UA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val="uk-UA"/>
        </w:rPr>
        <w:t>6.1.</w:t>
      </w:r>
      <w:r>
        <w:rPr>
          <w:rFonts w:ascii="Times New Roman" w:hAnsi="Times New Roman"/>
          <w:color w:val="111111"/>
          <w:sz w:val="28"/>
          <w:szCs w:val="28"/>
          <w:lang w:val="uk-UA"/>
        </w:rPr>
        <w:t xml:space="preserve"> Організаційно-технічне забезпечення діяльності адміністративної комісії покладається на виконавчий комітет Мукачівської міської ради.</w:t>
      </w:r>
    </w:p>
    <w:p w14:paraId="39B78D8F" w14:textId="77777777" w:rsidR="00B43169" w:rsidRDefault="00B43169" w:rsidP="00B43169">
      <w:pPr>
        <w:pStyle w:val="Textbody"/>
        <w:spacing w:after="150" w:line="240" w:lineRule="auto"/>
        <w:jc w:val="both"/>
        <w:rPr>
          <w:lang w:val="uk-UA"/>
        </w:rPr>
      </w:pPr>
      <w:bookmarkStart w:id="0" w:name="n95"/>
      <w:bookmarkEnd w:id="0"/>
      <w:r>
        <w:rPr>
          <w:rFonts w:ascii="Times New Roman" w:hAnsi="Times New Roman"/>
          <w:b/>
          <w:bCs/>
          <w:color w:val="111111"/>
          <w:sz w:val="28"/>
          <w:szCs w:val="28"/>
          <w:lang w:val="uk-UA"/>
        </w:rPr>
        <w:t>6.2.</w:t>
      </w:r>
      <w:r>
        <w:rPr>
          <w:rFonts w:ascii="Times New Roman" w:hAnsi="Times New Roman"/>
          <w:color w:val="111111"/>
          <w:sz w:val="28"/>
          <w:szCs w:val="28"/>
          <w:lang w:val="uk-UA"/>
        </w:rPr>
        <w:t xml:space="preserve"> Адміністративна комісія має печатку та бланк із своїм найменуванням. </w:t>
      </w:r>
    </w:p>
    <w:p w14:paraId="51BE6F1B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1B93594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9492F48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Секретар міської ради                                                                  Я. ЧУБИРКО</w:t>
      </w:r>
    </w:p>
    <w:p w14:paraId="57A79FB1" w14:textId="77777777" w:rsidR="00B43169" w:rsidRDefault="00B43169" w:rsidP="00B4316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4A62E87" w14:textId="77777777" w:rsidR="00B43169" w:rsidRDefault="00B43169" w:rsidP="00B4316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3DA19" w14:textId="77777777" w:rsidR="00B43169" w:rsidRDefault="00B43169" w:rsidP="00B43169">
      <w:pPr>
        <w:jc w:val="both"/>
      </w:pPr>
    </w:p>
    <w:p w14:paraId="59E29785" w14:textId="77777777" w:rsidR="00B43169" w:rsidRDefault="00B43169" w:rsidP="00B43169">
      <w:pPr>
        <w:jc w:val="both"/>
      </w:pPr>
    </w:p>
    <w:p w14:paraId="571632DD" w14:textId="77777777" w:rsidR="00B43169" w:rsidRDefault="00B43169"/>
    <w:sectPr w:rsidR="00B43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69"/>
    <w:rsid w:val="00B4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3379"/>
  <w15:chartTrackingRefBased/>
  <w15:docId w15:val="{A80FD515-BD95-4A15-904B-8DB5F1C5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169"/>
    <w:pPr>
      <w:widowControl w:val="0"/>
      <w:suppressAutoHyphens/>
      <w:spacing w:after="0" w:line="240" w:lineRule="auto"/>
    </w:pPr>
    <w:rPr>
      <w:rFonts w:ascii="Arial CYR" w:eastAsia="Times New Roman" w:hAnsi="Arial CYR" w:cs="Arial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B43169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paragraph" w:customStyle="1" w:styleId="Textbody">
    <w:name w:val="Text body"/>
    <w:basedOn w:val="a"/>
    <w:uiPriority w:val="99"/>
    <w:qFormat/>
    <w:rsid w:val="00B43169"/>
    <w:pPr>
      <w:widowControl/>
      <w:autoSpaceDN w:val="0"/>
      <w:spacing w:after="140" w:line="288" w:lineRule="auto"/>
    </w:pPr>
    <w:rPr>
      <w:rFonts w:ascii="Liberation Serif" w:eastAsia="SimSun" w:hAnsi="Liberation Serif" w:cs="Mangal"/>
      <w:kern w:val="3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9175</Words>
  <Characters>5230</Characters>
  <Application>Microsoft Office Word</Application>
  <DocSecurity>0</DocSecurity>
  <Lines>43</Lines>
  <Paragraphs>28</Paragraphs>
  <ScaleCrop>false</ScaleCrop>
  <Company/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 Skriba</dc:creator>
  <cp:keywords/>
  <dc:description/>
  <cp:lastModifiedBy>Liliia Skriba</cp:lastModifiedBy>
  <cp:revision>1</cp:revision>
  <dcterms:created xsi:type="dcterms:W3CDTF">2021-03-22T11:34:00Z</dcterms:created>
  <dcterms:modified xsi:type="dcterms:W3CDTF">2021-03-22T11:35:00Z</dcterms:modified>
</cp:coreProperties>
</file>