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0252" w:rsidRDefault="00770252" w:rsidP="008F7E23">
      <w:pPr>
        <w:pStyle w:val="a6"/>
        <w:jc w:val="center"/>
        <w:rPr>
          <w:rFonts w:ascii="Times New Roman" w:hAnsi="Times New Roman"/>
          <w:sz w:val="28"/>
          <w:szCs w:val="28"/>
        </w:rPr>
      </w:pPr>
      <w:r w:rsidRPr="008F7E23">
        <w:rPr>
          <w:rFonts w:ascii="Times New Roman" w:hAnsi="Times New Roman"/>
          <w:b/>
          <w:bCs/>
          <w:sz w:val="28"/>
          <w:szCs w:val="28"/>
        </w:rPr>
        <w:t>З</w:t>
      </w:r>
      <w:r>
        <w:rPr>
          <w:rFonts w:ascii="Times New Roman" w:hAnsi="Times New Roman"/>
          <w:b/>
          <w:bCs/>
          <w:sz w:val="28"/>
          <w:szCs w:val="28"/>
        </w:rPr>
        <w:t xml:space="preserve"> </w:t>
      </w:r>
      <w:r w:rsidRPr="008F7E23">
        <w:rPr>
          <w:rFonts w:ascii="Times New Roman" w:hAnsi="Times New Roman"/>
          <w:b/>
          <w:bCs/>
          <w:sz w:val="28"/>
          <w:szCs w:val="28"/>
        </w:rPr>
        <w:t>А</w:t>
      </w:r>
      <w:r>
        <w:rPr>
          <w:rFonts w:ascii="Times New Roman" w:hAnsi="Times New Roman"/>
          <w:b/>
          <w:bCs/>
          <w:sz w:val="28"/>
          <w:szCs w:val="28"/>
        </w:rPr>
        <w:t xml:space="preserve"> </w:t>
      </w:r>
      <w:r w:rsidRPr="008F7E23">
        <w:rPr>
          <w:rFonts w:ascii="Times New Roman" w:hAnsi="Times New Roman"/>
          <w:b/>
          <w:bCs/>
          <w:sz w:val="28"/>
          <w:szCs w:val="28"/>
        </w:rPr>
        <w:t>Я</w:t>
      </w:r>
      <w:r>
        <w:rPr>
          <w:rFonts w:ascii="Times New Roman" w:hAnsi="Times New Roman"/>
          <w:b/>
          <w:bCs/>
          <w:sz w:val="28"/>
          <w:szCs w:val="28"/>
        </w:rPr>
        <w:t xml:space="preserve"> </w:t>
      </w:r>
      <w:r w:rsidRPr="008F7E23">
        <w:rPr>
          <w:rFonts w:ascii="Times New Roman" w:hAnsi="Times New Roman"/>
          <w:b/>
          <w:bCs/>
          <w:sz w:val="28"/>
          <w:szCs w:val="28"/>
        </w:rPr>
        <w:t>В</w:t>
      </w:r>
      <w:r>
        <w:rPr>
          <w:rFonts w:ascii="Times New Roman" w:hAnsi="Times New Roman"/>
          <w:b/>
          <w:bCs/>
          <w:sz w:val="28"/>
          <w:szCs w:val="28"/>
        </w:rPr>
        <w:t xml:space="preserve"> </w:t>
      </w:r>
      <w:r w:rsidRPr="008F7E23">
        <w:rPr>
          <w:rFonts w:ascii="Times New Roman" w:hAnsi="Times New Roman"/>
          <w:b/>
          <w:bCs/>
          <w:sz w:val="28"/>
          <w:szCs w:val="28"/>
        </w:rPr>
        <w:t>А</w:t>
      </w:r>
      <w:r w:rsidRPr="008F7E23">
        <w:rPr>
          <w:rFonts w:ascii="Times New Roman" w:hAnsi="Times New Roman"/>
          <w:sz w:val="28"/>
          <w:szCs w:val="28"/>
        </w:rPr>
        <w:br/>
      </w:r>
      <w:r w:rsidRPr="006021CF">
        <w:rPr>
          <w:rFonts w:ascii="Times New Roman" w:hAnsi="Times New Roman"/>
          <w:bCs/>
          <w:sz w:val="24"/>
          <w:szCs w:val="24"/>
        </w:rPr>
        <w:t>ПРО ВИЗНАЧЕННЯ ОБСЯГУ СТРАТЕГІЧНОЇ ЕКОЛОГІЧНОЇ ОЦІНКИ</w:t>
      </w:r>
      <w:r w:rsidR="006021CF" w:rsidRPr="006021CF">
        <w:rPr>
          <w:rFonts w:ascii="Times New Roman" w:hAnsi="Times New Roman"/>
          <w:bCs/>
          <w:sz w:val="24"/>
          <w:szCs w:val="24"/>
        </w:rPr>
        <w:t xml:space="preserve"> ДО МІСТОБУДІВНОЇ ДОКУМЕНТАЦІЇ</w:t>
      </w:r>
      <w:r w:rsidRPr="008F7E23">
        <w:rPr>
          <w:rFonts w:ascii="Times New Roman" w:hAnsi="Times New Roman"/>
          <w:sz w:val="28"/>
          <w:szCs w:val="28"/>
        </w:rPr>
        <w:t xml:space="preserve"> </w:t>
      </w:r>
    </w:p>
    <w:p w:rsidR="006021CF" w:rsidRPr="006021CF" w:rsidRDefault="006021CF" w:rsidP="006021CF">
      <w:pPr>
        <w:pStyle w:val="a6"/>
        <w:jc w:val="center"/>
        <w:rPr>
          <w:rFonts w:ascii="Times New Roman" w:hAnsi="Times New Roman"/>
          <w:b/>
          <w:sz w:val="32"/>
          <w:szCs w:val="32"/>
        </w:rPr>
      </w:pPr>
      <w:r w:rsidRPr="006021CF">
        <w:rPr>
          <w:rFonts w:ascii="Times New Roman" w:hAnsi="Times New Roman"/>
          <w:b/>
          <w:sz w:val="32"/>
          <w:szCs w:val="32"/>
        </w:rPr>
        <w:t>«</w:t>
      </w:r>
      <w:r w:rsidR="000B016C">
        <w:rPr>
          <w:rFonts w:ascii="Times New Roman" w:hAnsi="Times New Roman"/>
          <w:b/>
          <w:sz w:val="32"/>
          <w:szCs w:val="32"/>
        </w:rPr>
        <w:t>Д</w:t>
      </w:r>
      <w:r w:rsidRPr="006021CF">
        <w:rPr>
          <w:rFonts w:ascii="Times New Roman" w:hAnsi="Times New Roman"/>
          <w:b/>
          <w:sz w:val="32"/>
          <w:szCs w:val="32"/>
        </w:rPr>
        <w:t>етальн</w:t>
      </w:r>
      <w:r w:rsidR="000B016C">
        <w:rPr>
          <w:rFonts w:ascii="Times New Roman" w:hAnsi="Times New Roman"/>
          <w:b/>
          <w:sz w:val="32"/>
          <w:szCs w:val="32"/>
        </w:rPr>
        <w:t>ий план</w:t>
      </w:r>
      <w:r w:rsidRPr="006021CF">
        <w:rPr>
          <w:rFonts w:ascii="Times New Roman" w:hAnsi="Times New Roman"/>
          <w:b/>
          <w:sz w:val="32"/>
          <w:szCs w:val="32"/>
        </w:rPr>
        <w:t xml:space="preserve"> території</w:t>
      </w:r>
    </w:p>
    <w:p w:rsidR="0001164C" w:rsidRPr="006021CF" w:rsidRDefault="006021CF" w:rsidP="006021CF">
      <w:pPr>
        <w:pStyle w:val="a6"/>
        <w:jc w:val="center"/>
        <w:rPr>
          <w:rFonts w:ascii="Times New Roman" w:hAnsi="Times New Roman"/>
          <w:b/>
          <w:sz w:val="32"/>
          <w:szCs w:val="32"/>
        </w:rPr>
      </w:pPr>
      <w:r w:rsidRPr="006021CF">
        <w:rPr>
          <w:rFonts w:ascii="Times New Roman" w:hAnsi="Times New Roman"/>
          <w:b/>
          <w:sz w:val="32"/>
          <w:szCs w:val="32"/>
        </w:rPr>
        <w:t>по вул. Ужгородська в м. Мукачево»</w:t>
      </w:r>
    </w:p>
    <w:p w:rsidR="0001164C" w:rsidRDefault="0001164C" w:rsidP="0001164C">
      <w:pPr>
        <w:pStyle w:val="a6"/>
        <w:jc w:val="center"/>
        <w:rPr>
          <w:rFonts w:ascii="Times New Roman" w:hAnsi="Times New Roman"/>
          <w:sz w:val="28"/>
          <w:szCs w:val="28"/>
        </w:rPr>
      </w:pPr>
    </w:p>
    <w:p w:rsidR="00595D14" w:rsidRDefault="00770252" w:rsidP="0001164C">
      <w:pPr>
        <w:pStyle w:val="a6"/>
        <w:rPr>
          <w:rFonts w:ascii="Times New Roman" w:hAnsi="Times New Roman"/>
          <w:sz w:val="28"/>
          <w:szCs w:val="28"/>
        </w:rPr>
      </w:pPr>
      <w:r>
        <w:rPr>
          <w:rFonts w:ascii="Times New Roman" w:hAnsi="Times New Roman"/>
          <w:b/>
          <w:sz w:val="28"/>
          <w:szCs w:val="28"/>
        </w:rPr>
        <w:tab/>
      </w:r>
      <w:r w:rsidRPr="00C7222C">
        <w:rPr>
          <w:rFonts w:ascii="Times New Roman" w:hAnsi="Times New Roman"/>
          <w:b/>
          <w:sz w:val="28"/>
          <w:szCs w:val="28"/>
        </w:rPr>
        <w:t>1.Замовник:</w:t>
      </w:r>
      <w:r>
        <w:rPr>
          <w:rFonts w:ascii="Times New Roman" w:hAnsi="Times New Roman"/>
          <w:sz w:val="28"/>
          <w:szCs w:val="28"/>
        </w:rPr>
        <w:t xml:space="preserve"> </w:t>
      </w:r>
      <w:r w:rsidR="0001164C">
        <w:rPr>
          <w:rFonts w:ascii="Times New Roman" w:hAnsi="Times New Roman"/>
          <w:sz w:val="28"/>
          <w:szCs w:val="28"/>
        </w:rPr>
        <w:t xml:space="preserve">виконавчий комітет </w:t>
      </w:r>
      <w:r w:rsidR="00740D82">
        <w:rPr>
          <w:rFonts w:ascii="Times New Roman" w:hAnsi="Times New Roman"/>
          <w:sz w:val="28"/>
          <w:szCs w:val="28"/>
        </w:rPr>
        <w:t>Мукачівськ</w:t>
      </w:r>
      <w:r w:rsidR="0001164C">
        <w:rPr>
          <w:rFonts w:ascii="Times New Roman" w:hAnsi="Times New Roman"/>
          <w:sz w:val="28"/>
          <w:szCs w:val="28"/>
        </w:rPr>
        <w:t>ої</w:t>
      </w:r>
      <w:r w:rsidR="00740D82">
        <w:rPr>
          <w:rFonts w:ascii="Times New Roman" w:hAnsi="Times New Roman"/>
          <w:sz w:val="28"/>
          <w:szCs w:val="28"/>
        </w:rPr>
        <w:t xml:space="preserve"> міськ</w:t>
      </w:r>
      <w:r w:rsidR="0001164C">
        <w:rPr>
          <w:rFonts w:ascii="Times New Roman" w:hAnsi="Times New Roman"/>
          <w:sz w:val="28"/>
          <w:szCs w:val="28"/>
        </w:rPr>
        <w:t>ої</w:t>
      </w:r>
      <w:r w:rsidR="00740D82">
        <w:rPr>
          <w:rFonts w:ascii="Times New Roman" w:hAnsi="Times New Roman"/>
          <w:sz w:val="28"/>
          <w:szCs w:val="28"/>
        </w:rPr>
        <w:t xml:space="preserve"> рад</w:t>
      </w:r>
      <w:r w:rsidR="0001164C">
        <w:rPr>
          <w:rFonts w:ascii="Times New Roman" w:hAnsi="Times New Roman"/>
          <w:sz w:val="28"/>
          <w:szCs w:val="28"/>
        </w:rPr>
        <w:t>и</w:t>
      </w:r>
    </w:p>
    <w:p w:rsidR="00595D14" w:rsidRDefault="00770252" w:rsidP="00595D14">
      <w:pPr>
        <w:spacing w:after="0" w:line="240" w:lineRule="auto"/>
        <w:jc w:val="both"/>
        <w:rPr>
          <w:rFonts w:ascii="Times New Roman" w:hAnsi="Times New Roman"/>
          <w:sz w:val="28"/>
          <w:szCs w:val="28"/>
        </w:rPr>
      </w:pPr>
      <w:r w:rsidRPr="00595D14">
        <w:rPr>
          <w:rFonts w:ascii="Times New Roman" w:hAnsi="Times New Roman"/>
          <w:sz w:val="28"/>
          <w:szCs w:val="28"/>
        </w:rPr>
        <w:t xml:space="preserve">Адреса: </w:t>
      </w:r>
      <w:r w:rsidR="00740D82">
        <w:rPr>
          <w:rFonts w:ascii="Times New Roman" w:hAnsi="Times New Roman"/>
          <w:sz w:val="28"/>
          <w:szCs w:val="28"/>
        </w:rPr>
        <w:t>8</w:t>
      </w:r>
      <w:r w:rsidR="00595D14" w:rsidRPr="00595D14">
        <w:rPr>
          <w:rFonts w:ascii="Times New Roman" w:hAnsi="Times New Roman"/>
          <w:sz w:val="28"/>
          <w:szCs w:val="28"/>
        </w:rPr>
        <w:t>9</w:t>
      </w:r>
      <w:r w:rsidR="00740D82">
        <w:rPr>
          <w:rFonts w:ascii="Times New Roman" w:hAnsi="Times New Roman"/>
          <w:sz w:val="28"/>
          <w:szCs w:val="28"/>
        </w:rPr>
        <w:t>6</w:t>
      </w:r>
      <w:r w:rsidR="00595D14" w:rsidRPr="00595D14">
        <w:rPr>
          <w:rFonts w:ascii="Times New Roman" w:hAnsi="Times New Roman"/>
          <w:sz w:val="28"/>
          <w:szCs w:val="28"/>
        </w:rPr>
        <w:t>00, Закарпатська область, місто Мукач</w:t>
      </w:r>
      <w:r w:rsidR="00740D82">
        <w:rPr>
          <w:rFonts w:ascii="Times New Roman" w:hAnsi="Times New Roman"/>
          <w:sz w:val="28"/>
          <w:szCs w:val="28"/>
        </w:rPr>
        <w:t>е</w:t>
      </w:r>
      <w:r w:rsidR="00595D14" w:rsidRPr="00595D14">
        <w:rPr>
          <w:rFonts w:ascii="Times New Roman" w:hAnsi="Times New Roman"/>
          <w:sz w:val="28"/>
          <w:szCs w:val="28"/>
        </w:rPr>
        <w:t>в</w:t>
      </w:r>
      <w:r w:rsidR="00740D82">
        <w:rPr>
          <w:rFonts w:ascii="Times New Roman" w:hAnsi="Times New Roman"/>
          <w:sz w:val="28"/>
          <w:szCs w:val="28"/>
        </w:rPr>
        <w:t xml:space="preserve">о </w:t>
      </w:r>
      <w:proofErr w:type="spellStart"/>
      <w:r w:rsidR="0001164C">
        <w:rPr>
          <w:rFonts w:ascii="Times New Roman" w:hAnsi="Times New Roman"/>
          <w:sz w:val="28"/>
          <w:szCs w:val="28"/>
        </w:rPr>
        <w:t>пл</w:t>
      </w:r>
      <w:proofErr w:type="spellEnd"/>
      <w:r w:rsidR="00740D82">
        <w:rPr>
          <w:rFonts w:ascii="Times New Roman" w:hAnsi="Times New Roman"/>
          <w:sz w:val="28"/>
          <w:szCs w:val="28"/>
        </w:rPr>
        <w:t>.</w:t>
      </w:r>
      <w:r w:rsidR="009E6789">
        <w:rPr>
          <w:rFonts w:ascii="Times New Roman" w:hAnsi="Times New Roman"/>
          <w:sz w:val="28"/>
          <w:szCs w:val="28"/>
        </w:rPr>
        <w:t xml:space="preserve"> </w:t>
      </w:r>
      <w:r w:rsidR="00740D82">
        <w:rPr>
          <w:rFonts w:ascii="Times New Roman" w:hAnsi="Times New Roman"/>
          <w:sz w:val="28"/>
          <w:szCs w:val="28"/>
        </w:rPr>
        <w:t xml:space="preserve">Духновича </w:t>
      </w:r>
      <w:r w:rsidR="0001164C">
        <w:rPr>
          <w:rFonts w:ascii="Times New Roman" w:hAnsi="Times New Roman"/>
          <w:sz w:val="28"/>
          <w:szCs w:val="28"/>
        </w:rPr>
        <w:t xml:space="preserve">Олександра, </w:t>
      </w:r>
      <w:r w:rsidR="00740D82">
        <w:rPr>
          <w:rFonts w:ascii="Times New Roman" w:hAnsi="Times New Roman"/>
          <w:sz w:val="28"/>
          <w:szCs w:val="28"/>
        </w:rPr>
        <w:t xml:space="preserve">2 </w:t>
      </w:r>
      <w:r w:rsidR="00595D14" w:rsidRPr="00595D14">
        <w:rPr>
          <w:rFonts w:ascii="Times New Roman" w:hAnsi="Times New Roman"/>
          <w:sz w:val="28"/>
          <w:szCs w:val="28"/>
        </w:rPr>
        <w:t xml:space="preserve"> </w:t>
      </w:r>
    </w:p>
    <w:p w:rsidR="00740D82" w:rsidRDefault="00595D14" w:rsidP="00595D14">
      <w:pPr>
        <w:spacing w:after="0" w:line="240" w:lineRule="auto"/>
        <w:jc w:val="both"/>
        <w:rPr>
          <w:rFonts w:ascii="Times New Roman" w:hAnsi="Times New Roman"/>
          <w:sz w:val="28"/>
          <w:szCs w:val="28"/>
        </w:rPr>
      </w:pPr>
      <w:r w:rsidRPr="00595D14">
        <w:rPr>
          <w:rFonts w:ascii="Times New Roman" w:hAnsi="Times New Roman"/>
          <w:sz w:val="28"/>
          <w:szCs w:val="28"/>
        </w:rPr>
        <w:t xml:space="preserve">Е-mail: </w:t>
      </w:r>
      <w:hyperlink r:id="rId5" w:history="1">
        <w:r w:rsidR="00740D82" w:rsidRPr="00D93F3C">
          <w:rPr>
            <w:rStyle w:val="a4"/>
            <w:rFonts w:ascii="Times New Roman" w:hAnsi="Times New Roman"/>
            <w:sz w:val="28"/>
            <w:szCs w:val="28"/>
          </w:rPr>
          <w:t>mvk@mukachevo-rada.gov.ua</w:t>
        </w:r>
      </w:hyperlink>
      <w:r w:rsidR="00740D82">
        <w:rPr>
          <w:rFonts w:ascii="Times New Roman" w:hAnsi="Times New Roman"/>
          <w:sz w:val="28"/>
          <w:szCs w:val="28"/>
        </w:rPr>
        <w:t xml:space="preserve">   </w:t>
      </w:r>
      <w:hyperlink r:id="rId6" w:history="1">
        <w:r w:rsidR="00740D82" w:rsidRPr="00D93F3C">
          <w:rPr>
            <w:rStyle w:val="a4"/>
            <w:rFonts w:ascii="Times New Roman" w:hAnsi="Times New Roman"/>
            <w:sz w:val="28"/>
            <w:szCs w:val="28"/>
          </w:rPr>
          <w:t>https://mukachevo-rada.gov.ua/</w:t>
        </w:r>
      </w:hyperlink>
      <w:r w:rsidR="00740D82">
        <w:rPr>
          <w:rFonts w:ascii="Times New Roman" w:hAnsi="Times New Roman"/>
          <w:sz w:val="28"/>
          <w:szCs w:val="28"/>
        </w:rPr>
        <w:t xml:space="preserve">     </w:t>
      </w:r>
    </w:p>
    <w:p w:rsidR="00770252" w:rsidRPr="002E60ED" w:rsidRDefault="00740D82" w:rsidP="00595D14">
      <w:pPr>
        <w:spacing w:after="0" w:line="240" w:lineRule="auto"/>
        <w:jc w:val="both"/>
        <w:rPr>
          <w:color w:val="333333"/>
        </w:rPr>
      </w:pPr>
      <w:r>
        <w:rPr>
          <w:rFonts w:ascii="Times New Roman" w:hAnsi="Times New Roman"/>
          <w:sz w:val="28"/>
          <w:szCs w:val="28"/>
        </w:rPr>
        <w:t>тел.</w:t>
      </w:r>
      <w:r w:rsidRPr="00740D82">
        <w:rPr>
          <w:rFonts w:ascii="Times New Roman" w:hAnsi="Times New Roman"/>
          <w:sz w:val="28"/>
          <w:szCs w:val="28"/>
        </w:rPr>
        <w:t xml:space="preserve"> </w:t>
      </w:r>
      <w:r>
        <w:rPr>
          <w:rFonts w:ascii="Times New Roman" w:hAnsi="Times New Roman"/>
          <w:sz w:val="28"/>
          <w:szCs w:val="28"/>
        </w:rPr>
        <w:t>(</w:t>
      </w:r>
      <w:r w:rsidRPr="00740D82">
        <w:rPr>
          <w:rFonts w:ascii="Times New Roman" w:hAnsi="Times New Roman"/>
          <w:sz w:val="28"/>
          <w:szCs w:val="28"/>
        </w:rPr>
        <w:t>03131</w:t>
      </w:r>
      <w:r>
        <w:rPr>
          <w:rFonts w:ascii="Times New Roman" w:hAnsi="Times New Roman"/>
          <w:sz w:val="28"/>
          <w:szCs w:val="28"/>
        </w:rPr>
        <w:t>)</w:t>
      </w:r>
      <w:r w:rsidRPr="00740D82">
        <w:rPr>
          <w:rFonts w:ascii="Times New Roman" w:hAnsi="Times New Roman"/>
          <w:sz w:val="28"/>
          <w:szCs w:val="28"/>
        </w:rPr>
        <w:t xml:space="preserve"> 5</w:t>
      </w:r>
      <w:r>
        <w:rPr>
          <w:rFonts w:ascii="Times New Roman" w:hAnsi="Times New Roman"/>
          <w:sz w:val="28"/>
          <w:szCs w:val="28"/>
        </w:rPr>
        <w:t xml:space="preserve"> </w:t>
      </w:r>
      <w:r w:rsidRPr="00740D82">
        <w:rPr>
          <w:rFonts w:ascii="Times New Roman" w:hAnsi="Times New Roman"/>
          <w:sz w:val="28"/>
          <w:szCs w:val="28"/>
        </w:rPr>
        <w:t>44</w:t>
      </w:r>
      <w:r>
        <w:rPr>
          <w:rFonts w:ascii="Times New Roman" w:hAnsi="Times New Roman"/>
          <w:sz w:val="28"/>
          <w:szCs w:val="28"/>
        </w:rPr>
        <w:t xml:space="preserve"> </w:t>
      </w:r>
      <w:r w:rsidRPr="00740D82">
        <w:rPr>
          <w:rFonts w:ascii="Times New Roman" w:hAnsi="Times New Roman"/>
          <w:sz w:val="28"/>
          <w:szCs w:val="28"/>
        </w:rPr>
        <w:t>68</w:t>
      </w:r>
      <w:r>
        <w:rPr>
          <w:rFonts w:ascii="Times New Roman" w:hAnsi="Times New Roman"/>
          <w:sz w:val="28"/>
          <w:szCs w:val="28"/>
        </w:rPr>
        <w:t>.</w:t>
      </w:r>
    </w:p>
    <w:p w:rsidR="00770252" w:rsidRPr="00C7222C" w:rsidRDefault="00770252" w:rsidP="003D616D">
      <w:pPr>
        <w:spacing w:after="0" w:line="240" w:lineRule="auto"/>
        <w:jc w:val="both"/>
        <w:rPr>
          <w:rFonts w:ascii="Times New Roman" w:hAnsi="Times New Roman"/>
          <w:b/>
          <w:sz w:val="28"/>
          <w:szCs w:val="28"/>
        </w:rPr>
      </w:pPr>
      <w:r>
        <w:rPr>
          <w:rFonts w:ascii="Times New Roman" w:hAnsi="Times New Roman"/>
          <w:b/>
          <w:sz w:val="28"/>
          <w:szCs w:val="28"/>
        </w:rPr>
        <w:tab/>
      </w:r>
      <w:r w:rsidRPr="00C7222C">
        <w:rPr>
          <w:rFonts w:ascii="Times New Roman" w:hAnsi="Times New Roman"/>
          <w:b/>
          <w:sz w:val="28"/>
          <w:szCs w:val="28"/>
        </w:rPr>
        <w:t>2. Вид та основні цілі документа державного планування:</w:t>
      </w:r>
    </w:p>
    <w:p w:rsidR="00770252" w:rsidRDefault="00770252" w:rsidP="000E5601">
      <w:pPr>
        <w:pStyle w:val="a6"/>
        <w:jc w:val="both"/>
        <w:rPr>
          <w:rFonts w:ascii="Times New Roman" w:hAnsi="Times New Roman"/>
          <w:sz w:val="28"/>
          <w:szCs w:val="28"/>
        </w:rPr>
      </w:pPr>
      <w:r>
        <w:rPr>
          <w:rFonts w:ascii="Times New Roman" w:hAnsi="Times New Roman"/>
          <w:sz w:val="28"/>
          <w:szCs w:val="28"/>
        </w:rPr>
        <w:tab/>
      </w:r>
      <w:r w:rsidR="00191EFC" w:rsidRPr="00191EFC">
        <w:rPr>
          <w:rFonts w:ascii="Times New Roman" w:hAnsi="Times New Roman"/>
          <w:sz w:val="28"/>
          <w:szCs w:val="28"/>
        </w:rPr>
        <w:t xml:space="preserve">Детальний план території </w:t>
      </w:r>
      <w:r w:rsidR="006021CF" w:rsidRPr="006021CF">
        <w:rPr>
          <w:rFonts w:ascii="Times New Roman" w:hAnsi="Times New Roman"/>
          <w:sz w:val="28"/>
          <w:szCs w:val="28"/>
        </w:rPr>
        <w:t>по вул. Ужгородська в м. Мукачево</w:t>
      </w:r>
      <w:r w:rsidR="00595D14" w:rsidRPr="00595D14">
        <w:rPr>
          <w:rFonts w:ascii="Times New Roman" w:hAnsi="Times New Roman"/>
          <w:sz w:val="28"/>
          <w:szCs w:val="28"/>
        </w:rPr>
        <w:t xml:space="preserve"> розроблено на підставі </w:t>
      </w:r>
      <w:r w:rsidR="000E5601" w:rsidRPr="000E5601">
        <w:rPr>
          <w:rFonts w:ascii="Times New Roman" w:hAnsi="Times New Roman"/>
          <w:sz w:val="28"/>
          <w:szCs w:val="28"/>
        </w:rPr>
        <w:t xml:space="preserve">Рішення </w:t>
      </w:r>
      <w:r w:rsidR="006021CF" w:rsidRPr="006021CF">
        <w:rPr>
          <w:rFonts w:ascii="Times New Roman" w:hAnsi="Times New Roman"/>
          <w:sz w:val="28"/>
          <w:szCs w:val="28"/>
        </w:rPr>
        <w:t>32 позачергової сесії 8-го скликання Мукачівської міської ради від 22.12.2022р. № 92</w:t>
      </w:r>
      <w:r w:rsidR="00A257BA">
        <w:rPr>
          <w:rFonts w:ascii="Times New Roman" w:hAnsi="Times New Roman"/>
          <w:sz w:val="28"/>
          <w:szCs w:val="28"/>
        </w:rPr>
        <w:t>5</w:t>
      </w:r>
    </w:p>
    <w:p w:rsidR="00770252" w:rsidRPr="00C7222C" w:rsidRDefault="00770252" w:rsidP="003D616D">
      <w:pPr>
        <w:spacing w:after="0" w:line="240" w:lineRule="auto"/>
        <w:jc w:val="both"/>
        <w:rPr>
          <w:rFonts w:ascii="Times New Roman" w:hAnsi="Times New Roman"/>
          <w:sz w:val="28"/>
          <w:szCs w:val="28"/>
        </w:rPr>
      </w:pPr>
    </w:p>
    <w:p w:rsidR="00770252" w:rsidRPr="00C7222C"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C7222C">
        <w:rPr>
          <w:rFonts w:ascii="Times New Roman" w:hAnsi="Times New Roman"/>
          <w:b/>
          <w:sz w:val="28"/>
          <w:szCs w:val="28"/>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6021CF" w:rsidRPr="006021CF" w:rsidRDefault="00595D14" w:rsidP="006021CF">
      <w:pPr>
        <w:pStyle w:val="a3"/>
        <w:spacing w:after="240"/>
        <w:ind w:firstLine="709"/>
        <w:jc w:val="both"/>
        <w:rPr>
          <w:sz w:val="28"/>
          <w:szCs w:val="28"/>
        </w:rPr>
      </w:pPr>
      <w:r w:rsidRPr="004A13A1">
        <w:rPr>
          <w:sz w:val="28"/>
          <w:szCs w:val="28"/>
        </w:rPr>
        <w:t xml:space="preserve">Мета розробки детального плану території – </w:t>
      </w:r>
      <w:r w:rsidR="006021CF" w:rsidRPr="006021CF">
        <w:rPr>
          <w:sz w:val="28"/>
          <w:szCs w:val="28"/>
        </w:rPr>
        <w:t>визначення планувальної організації та розвитку території, уточнення функціонального призначення земельної ділянки по вул. Ужгородська 29. Кадастровим номером:  2110400000:01:023:0362. Тип власності: Приватна власність. Цільове призначення: ( 02.01 ) «Для будівництва і обслуговування житлового будинку, господарських будівель і споруд (присадибна ділянка)». Площа: 0.0952 га.</w:t>
      </w:r>
    </w:p>
    <w:p w:rsidR="00770252" w:rsidRDefault="006021CF" w:rsidP="006021CF">
      <w:pPr>
        <w:pStyle w:val="a3"/>
        <w:spacing w:before="0" w:beforeAutospacing="0" w:after="240" w:afterAutospacing="0"/>
        <w:ind w:firstLine="709"/>
        <w:jc w:val="both"/>
        <w:rPr>
          <w:sz w:val="28"/>
          <w:szCs w:val="28"/>
        </w:rPr>
      </w:pPr>
      <w:r w:rsidRPr="006021CF">
        <w:rPr>
          <w:sz w:val="28"/>
          <w:szCs w:val="28"/>
        </w:rPr>
        <w:t>Передбач</w:t>
      </w:r>
      <w:r w:rsidR="000B016C">
        <w:rPr>
          <w:sz w:val="28"/>
          <w:szCs w:val="28"/>
        </w:rPr>
        <w:t>ається</w:t>
      </w:r>
      <w:r w:rsidRPr="006021CF">
        <w:rPr>
          <w:sz w:val="28"/>
          <w:szCs w:val="28"/>
        </w:rPr>
        <w:t xml:space="preserve"> змін</w:t>
      </w:r>
      <w:r w:rsidR="000B016C">
        <w:rPr>
          <w:sz w:val="28"/>
          <w:szCs w:val="28"/>
        </w:rPr>
        <w:t>а</w:t>
      </w:r>
      <w:r w:rsidRPr="006021CF">
        <w:rPr>
          <w:sz w:val="28"/>
          <w:szCs w:val="28"/>
        </w:rPr>
        <w:t xml:space="preserve"> цільового призначення даної земельної ділянки з кадастровим номером  2110400000:01:023:0362 на (03.03) «Для будівництва та обслуговування будівель закладів охорони здоров'я та соціальної допомоги».</w:t>
      </w:r>
    </w:p>
    <w:p w:rsidR="006021CF" w:rsidRDefault="006021CF" w:rsidP="006021CF">
      <w:pPr>
        <w:pStyle w:val="a3"/>
        <w:spacing w:before="0" w:beforeAutospacing="0" w:after="240" w:afterAutospacing="0"/>
        <w:ind w:firstLine="709"/>
        <w:jc w:val="both"/>
        <w:rPr>
          <w:sz w:val="28"/>
          <w:szCs w:val="28"/>
        </w:rPr>
      </w:pPr>
      <w:r w:rsidRPr="006021CF">
        <w:rPr>
          <w:sz w:val="28"/>
          <w:szCs w:val="28"/>
        </w:rPr>
        <w:t>Проектні рішення не повинні суперечити положенням генерального плану населеного пункту. Передбачити розміщення закладу охорони здоров’я (стоматологічна клініка). Двоповерхова будівля з навісом та підвалом. Площею забудови – 360 м2)</w:t>
      </w:r>
      <w:r>
        <w:rPr>
          <w:sz w:val="28"/>
          <w:szCs w:val="28"/>
        </w:rPr>
        <w:t>.</w:t>
      </w:r>
    </w:p>
    <w:p w:rsidR="000E5601" w:rsidRDefault="000E5601" w:rsidP="000E5601">
      <w:pPr>
        <w:pStyle w:val="a3"/>
        <w:spacing w:after="0" w:afterAutospacing="0"/>
        <w:ind w:firstLine="708"/>
        <w:jc w:val="both"/>
        <w:rPr>
          <w:sz w:val="28"/>
          <w:szCs w:val="28"/>
        </w:rPr>
      </w:pPr>
      <w:r w:rsidRPr="000E5601">
        <w:rPr>
          <w:sz w:val="28"/>
          <w:szCs w:val="28"/>
        </w:rPr>
        <w:t>Ділянка (територія) розробки детального плану не межує з територіями що мають природоохоронний статус, лісогосподарських зон, територій історико-культурного, природно-заповідного, рекреаційного чи оздоровчого призначення;  не  відноситься до земель водного фонду.</w:t>
      </w:r>
      <w:r>
        <w:rPr>
          <w:sz w:val="28"/>
          <w:szCs w:val="28"/>
        </w:rPr>
        <w:t xml:space="preserve"> </w:t>
      </w:r>
      <w:r w:rsidRPr="000E5601">
        <w:rPr>
          <w:sz w:val="28"/>
          <w:szCs w:val="28"/>
        </w:rPr>
        <w:t>Об’єкти культурної спадщини та ПЗФ на ділянках проектування відсутні.</w:t>
      </w:r>
    </w:p>
    <w:p w:rsidR="006021CF" w:rsidRDefault="006021CF" w:rsidP="000E5601">
      <w:pPr>
        <w:spacing w:after="0" w:line="240" w:lineRule="auto"/>
        <w:ind w:firstLine="567"/>
        <w:jc w:val="both"/>
        <w:rPr>
          <w:rFonts w:ascii="Times New Roman" w:eastAsia="Times New Roman" w:hAnsi="Times New Roman"/>
          <w:sz w:val="28"/>
          <w:szCs w:val="28"/>
          <w:lang w:eastAsia="ru-RU"/>
        </w:rPr>
      </w:pPr>
    </w:p>
    <w:p w:rsidR="000E5601" w:rsidRPr="000E5601" w:rsidRDefault="000E5601" w:rsidP="000E5601">
      <w:pPr>
        <w:spacing w:after="0" w:line="240" w:lineRule="auto"/>
        <w:ind w:firstLine="567"/>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t>На території ДПТ наявні такі планувальні обмеження:</w:t>
      </w:r>
    </w:p>
    <w:p w:rsidR="000E5601" w:rsidRPr="000E5601" w:rsidRDefault="000E5601" w:rsidP="000E5601">
      <w:pPr>
        <w:numPr>
          <w:ilvl w:val="0"/>
          <w:numId w:val="6"/>
        </w:numPr>
        <w:spacing w:after="0" w:line="240" w:lineRule="auto"/>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t>межі земельних ділянок;</w:t>
      </w:r>
    </w:p>
    <w:p w:rsidR="000E5601" w:rsidRPr="000E5601" w:rsidRDefault="000E5601" w:rsidP="000E5601">
      <w:pPr>
        <w:numPr>
          <w:ilvl w:val="0"/>
          <w:numId w:val="6"/>
        </w:numPr>
        <w:spacing w:after="0" w:line="240" w:lineRule="auto"/>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t>червоні лінії вулиць і проїзду;</w:t>
      </w:r>
    </w:p>
    <w:p w:rsidR="000E5601" w:rsidRPr="000E5601" w:rsidRDefault="000E5601" w:rsidP="000E5601">
      <w:pPr>
        <w:numPr>
          <w:ilvl w:val="0"/>
          <w:numId w:val="6"/>
        </w:numPr>
        <w:spacing w:after="0" w:line="240" w:lineRule="auto"/>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lastRenderedPageBreak/>
        <w:t>охоронні зони ПЛ 10 кВт;</w:t>
      </w:r>
    </w:p>
    <w:p w:rsidR="000E5601" w:rsidRDefault="000E5601" w:rsidP="000E5601">
      <w:pPr>
        <w:numPr>
          <w:ilvl w:val="0"/>
          <w:numId w:val="6"/>
        </w:numPr>
        <w:spacing w:after="0" w:line="240" w:lineRule="auto"/>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t>охоронні зони ПЛ до 1 кВт;</w:t>
      </w:r>
    </w:p>
    <w:p w:rsidR="000E5601" w:rsidRDefault="000E5601" w:rsidP="000E5601">
      <w:pPr>
        <w:numPr>
          <w:ilvl w:val="0"/>
          <w:numId w:val="6"/>
        </w:numPr>
        <w:spacing w:after="0" w:line="240" w:lineRule="auto"/>
        <w:jc w:val="both"/>
        <w:rPr>
          <w:rFonts w:ascii="Times New Roman" w:hAnsi="Times New Roman"/>
          <w:sz w:val="28"/>
          <w:szCs w:val="28"/>
          <w:lang w:eastAsia="ru-RU"/>
        </w:rPr>
      </w:pPr>
      <w:r w:rsidRPr="000E5601">
        <w:rPr>
          <w:rFonts w:ascii="Times New Roman" w:hAnsi="Times New Roman"/>
          <w:sz w:val="28"/>
          <w:szCs w:val="28"/>
          <w:lang w:eastAsia="ru-RU"/>
        </w:rPr>
        <w:t>санітарно-захисна зона арт. свердловини.</w:t>
      </w:r>
    </w:p>
    <w:p w:rsidR="000E5601" w:rsidRDefault="000E5601" w:rsidP="000E5601">
      <w:pPr>
        <w:spacing w:after="0" w:line="240" w:lineRule="auto"/>
        <w:ind w:firstLine="567"/>
        <w:jc w:val="both"/>
        <w:rPr>
          <w:rFonts w:ascii="Times New Roman" w:hAnsi="Times New Roman"/>
          <w:sz w:val="28"/>
          <w:szCs w:val="28"/>
          <w:lang w:eastAsia="ru-RU"/>
        </w:rPr>
      </w:pPr>
    </w:p>
    <w:p w:rsidR="00D76F09" w:rsidRP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Містобудівними умовами та обмеженнями є:</w:t>
      </w:r>
    </w:p>
    <w:p w:rsidR="00D76F09" w:rsidRP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 межі земельної ділянки;</w:t>
      </w:r>
    </w:p>
    <w:p w:rsidR="00D76F09" w:rsidRP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 цільове призначення земельної ділянки;</w:t>
      </w:r>
    </w:p>
    <w:p w:rsidR="00D76F09" w:rsidRP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 червоні лінії вулиць і проїзду;</w:t>
      </w:r>
    </w:p>
    <w:p w:rsid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 планувальні обмеження.</w:t>
      </w:r>
    </w:p>
    <w:p w:rsidR="000E5601" w:rsidRDefault="000E5601" w:rsidP="000E5601">
      <w:pPr>
        <w:spacing w:after="0" w:line="240" w:lineRule="auto"/>
        <w:ind w:firstLine="567"/>
        <w:jc w:val="both"/>
        <w:rPr>
          <w:rFonts w:ascii="Times New Roman" w:hAnsi="Times New Roman"/>
          <w:sz w:val="28"/>
          <w:szCs w:val="28"/>
          <w:highlight w:val="yellow"/>
        </w:rPr>
      </w:pPr>
    </w:p>
    <w:p w:rsidR="000E5601" w:rsidRDefault="000E5601" w:rsidP="000E5601">
      <w:pPr>
        <w:spacing w:after="0" w:line="240" w:lineRule="auto"/>
        <w:ind w:firstLine="567"/>
        <w:jc w:val="both"/>
        <w:rPr>
          <w:rFonts w:ascii="Times New Roman" w:hAnsi="Times New Roman"/>
          <w:sz w:val="28"/>
          <w:szCs w:val="28"/>
        </w:rPr>
      </w:pPr>
      <w:r w:rsidRPr="000E5601">
        <w:rPr>
          <w:rFonts w:ascii="Times New Roman" w:hAnsi="Times New Roman"/>
          <w:sz w:val="28"/>
          <w:szCs w:val="28"/>
        </w:rPr>
        <w:t>Пам’ятки архітектури, містобудування та археології на території проектування відсутні. Потенційних об’єктів для заповідання на території проектування немає.</w:t>
      </w:r>
    </w:p>
    <w:p w:rsidR="00D76F09" w:rsidRPr="00D76F09" w:rsidRDefault="00D76F09" w:rsidP="00D76F09">
      <w:pPr>
        <w:spacing w:after="0" w:line="240" w:lineRule="auto"/>
        <w:ind w:firstLine="567"/>
        <w:jc w:val="both"/>
        <w:rPr>
          <w:rFonts w:ascii="Times New Roman" w:hAnsi="Times New Roman"/>
          <w:sz w:val="28"/>
          <w:szCs w:val="28"/>
        </w:rPr>
      </w:pPr>
      <w:r w:rsidRPr="00D76F09">
        <w:rPr>
          <w:rFonts w:ascii="Times New Roman" w:hAnsi="Times New Roman"/>
          <w:sz w:val="28"/>
          <w:szCs w:val="28"/>
        </w:rPr>
        <w:t>Проектом зберігається сформована вулична мережа. Додатково для обслуговування запроектованих об’єктів передбачено проїзд в межах сформованих земельних ділянок.</w:t>
      </w:r>
    </w:p>
    <w:p w:rsidR="00D76F09" w:rsidRPr="00D76F09" w:rsidRDefault="00D76F09" w:rsidP="00D76F09">
      <w:pPr>
        <w:spacing w:after="0" w:line="240" w:lineRule="auto"/>
        <w:ind w:firstLine="567"/>
        <w:jc w:val="both"/>
        <w:rPr>
          <w:rFonts w:ascii="Times New Roman" w:hAnsi="Times New Roman"/>
          <w:sz w:val="28"/>
          <w:szCs w:val="28"/>
        </w:rPr>
      </w:pPr>
      <w:r w:rsidRPr="00D76F09">
        <w:rPr>
          <w:rFonts w:ascii="Times New Roman" w:hAnsi="Times New Roman"/>
          <w:sz w:val="28"/>
          <w:szCs w:val="28"/>
        </w:rPr>
        <w:t>Запроектовані відкриті автостоянки постійного та тимчасового (гостьові) зберігання автомобілів, а також стоянки велосипедів.</w:t>
      </w:r>
    </w:p>
    <w:p w:rsidR="00D76F09" w:rsidRDefault="00D76F09" w:rsidP="00D76F09">
      <w:pPr>
        <w:spacing w:after="0" w:line="240" w:lineRule="auto"/>
        <w:ind w:firstLine="567"/>
        <w:jc w:val="both"/>
        <w:rPr>
          <w:rFonts w:ascii="Times New Roman" w:hAnsi="Times New Roman"/>
          <w:sz w:val="28"/>
          <w:szCs w:val="28"/>
        </w:rPr>
      </w:pPr>
      <w:r w:rsidRPr="00D76F09">
        <w:rPr>
          <w:rFonts w:ascii="Times New Roman" w:hAnsi="Times New Roman"/>
          <w:sz w:val="28"/>
          <w:szCs w:val="28"/>
        </w:rPr>
        <w:t>Мінімальний ухил визначається залежно від типу покриття з урахуванням забезпечення  поверхневого  стоку (на наступних стадіях проектування).</w:t>
      </w:r>
    </w:p>
    <w:p w:rsidR="00D76F09" w:rsidRDefault="00D76F09" w:rsidP="000E5601">
      <w:pPr>
        <w:spacing w:after="0" w:line="240" w:lineRule="auto"/>
        <w:ind w:firstLine="567"/>
        <w:jc w:val="both"/>
        <w:rPr>
          <w:rFonts w:ascii="Times New Roman" w:hAnsi="Times New Roman"/>
          <w:sz w:val="28"/>
          <w:szCs w:val="28"/>
        </w:rPr>
      </w:pPr>
      <w:r w:rsidRPr="00D76F09">
        <w:rPr>
          <w:rFonts w:ascii="Times New Roman" w:hAnsi="Times New Roman"/>
          <w:sz w:val="28"/>
          <w:szCs w:val="28"/>
        </w:rPr>
        <w:t xml:space="preserve">Водопостачання  планується від </w:t>
      </w:r>
      <w:r w:rsidR="006021CF">
        <w:rPr>
          <w:rFonts w:ascii="Times New Roman" w:hAnsi="Times New Roman"/>
          <w:sz w:val="28"/>
          <w:szCs w:val="28"/>
        </w:rPr>
        <w:t>міської мережі</w:t>
      </w:r>
      <w:r w:rsidRPr="00D76F09">
        <w:rPr>
          <w:rFonts w:ascii="Times New Roman" w:hAnsi="Times New Roman"/>
          <w:sz w:val="28"/>
          <w:szCs w:val="28"/>
        </w:rPr>
        <w:t>.</w:t>
      </w:r>
    </w:p>
    <w:p w:rsidR="00D76F09" w:rsidRPr="00D76F09" w:rsidRDefault="006021CF" w:rsidP="00D76F09">
      <w:pPr>
        <w:spacing w:after="0" w:line="240" w:lineRule="auto"/>
        <w:ind w:firstLine="567"/>
        <w:jc w:val="both"/>
        <w:rPr>
          <w:rFonts w:ascii="Times New Roman" w:hAnsi="Times New Roman"/>
          <w:sz w:val="28"/>
          <w:szCs w:val="28"/>
        </w:rPr>
      </w:pPr>
      <w:r>
        <w:rPr>
          <w:rFonts w:ascii="Times New Roman" w:hAnsi="Times New Roman"/>
          <w:sz w:val="28"/>
          <w:szCs w:val="28"/>
        </w:rPr>
        <w:t>Водовідведення в міський колектор</w:t>
      </w:r>
      <w:r w:rsidR="00D76F09" w:rsidRPr="00D76F09">
        <w:rPr>
          <w:rFonts w:ascii="Times New Roman" w:hAnsi="Times New Roman"/>
          <w:sz w:val="28"/>
          <w:szCs w:val="28"/>
        </w:rPr>
        <w:t>.</w:t>
      </w:r>
    </w:p>
    <w:p w:rsidR="00D76F09" w:rsidRDefault="00D76F09" w:rsidP="00D76F09">
      <w:pPr>
        <w:spacing w:after="0" w:line="240" w:lineRule="auto"/>
        <w:ind w:firstLine="567"/>
        <w:jc w:val="both"/>
        <w:rPr>
          <w:rFonts w:ascii="Times New Roman" w:hAnsi="Times New Roman"/>
          <w:sz w:val="28"/>
          <w:szCs w:val="28"/>
        </w:rPr>
      </w:pPr>
      <w:r w:rsidRPr="00D76F09">
        <w:rPr>
          <w:rFonts w:ascii="Times New Roman" w:hAnsi="Times New Roman"/>
          <w:sz w:val="28"/>
          <w:szCs w:val="28"/>
        </w:rPr>
        <w:t xml:space="preserve">Інфільтрація дощових вод у </w:t>
      </w:r>
      <w:proofErr w:type="spellStart"/>
      <w:r w:rsidRPr="00D76F09">
        <w:rPr>
          <w:rFonts w:ascii="Times New Roman" w:hAnsi="Times New Roman"/>
          <w:sz w:val="28"/>
          <w:szCs w:val="28"/>
        </w:rPr>
        <w:t>грунт</w:t>
      </w:r>
      <w:proofErr w:type="spellEnd"/>
      <w:r w:rsidRPr="00D76F09">
        <w:rPr>
          <w:rFonts w:ascii="Times New Roman" w:hAnsi="Times New Roman"/>
          <w:sz w:val="28"/>
          <w:szCs w:val="28"/>
        </w:rPr>
        <w:t xml:space="preserve"> із земельних ділянок (території озеленення)  без твердого покриття передбачається природнім способом.</w:t>
      </w:r>
    </w:p>
    <w:p w:rsidR="00D76F09" w:rsidRDefault="00D76F09" w:rsidP="000E5601">
      <w:pPr>
        <w:spacing w:after="0" w:line="240" w:lineRule="auto"/>
        <w:ind w:firstLine="567"/>
        <w:jc w:val="both"/>
        <w:rPr>
          <w:rFonts w:ascii="Times New Roman" w:hAnsi="Times New Roman"/>
          <w:sz w:val="28"/>
          <w:szCs w:val="28"/>
        </w:rPr>
      </w:pPr>
      <w:r w:rsidRPr="00D76F09">
        <w:rPr>
          <w:rFonts w:ascii="Times New Roman" w:hAnsi="Times New Roman"/>
          <w:sz w:val="28"/>
          <w:szCs w:val="28"/>
        </w:rPr>
        <w:t>Вивезенням твердих побутових відходів ІV класу небезпеки на території міста та Мукачівського району здійснюється ТОВ «АВЕ Мукачево». Захоронення твердих побутових відходів проводиться Мукачівським комунальним підприємством «Чисте місто» на сміттєзвалищі «Полігоні твердих побутових відходів», що знаходиться в м. Мукачево (9,4 га).</w:t>
      </w:r>
    </w:p>
    <w:p w:rsidR="00D76F09" w:rsidRDefault="00D76F09" w:rsidP="000E5601">
      <w:pPr>
        <w:spacing w:after="0" w:line="240" w:lineRule="auto"/>
        <w:ind w:firstLine="567"/>
        <w:jc w:val="both"/>
        <w:rPr>
          <w:rFonts w:ascii="Times New Roman" w:hAnsi="Times New Roman"/>
          <w:sz w:val="28"/>
          <w:szCs w:val="28"/>
        </w:rPr>
      </w:pPr>
    </w:p>
    <w:p w:rsidR="00770252" w:rsidRDefault="00770252" w:rsidP="003D616D">
      <w:pPr>
        <w:spacing w:after="0" w:line="240" w:lineRule="auto"/>
        <w:jc w:val="both"/>
      </w:pPr>
      <w:r>
        <w:rPr>
          <w:rFonts w:ascii="Times New Roman" w:hAnsi="Times New Roman"/>
          <w:b/>
          <w:sz w:val="28"/>
          <w:szCs w:val="28"/>
        </w:rPr>
        <w:tab/>
      </w:r>
      <w:r w:rsidRPr="00A94D94">
        <w:rPr>
          <w:rFonts w:ascii="Times New Roman" w:hAnsi="Times New Roman"/>
          <w:b/>
          <w:sz w:val="28"/>
          <w:szCs w:val="28"/>
        </w:rPr>
        <w:t>4.Ймовірні наслідки</w:t>
      </w:r>
      <w:r>
        <w:rPr>
          <w:rFonts w:ascii="Times New Roman" w:hAnsi="Times New Roman"/>
          <w:b/>
          <w:sz w:val="28"/>
          <w:szCs w:val="28"/>
        </w:rPr>
        <w:t xml:space="preserve"> від господарської діяльності</w:t>
      </w:r>
      <w:r w:rsidRPr="00A94D94">
        <w:rPr>
          <w:rFonts w:ascii="Times New Roman" w:hAnsi="Times New Roman"/>
          <w:b/>
          <w:sz w:val="28"/>
          <w:szCs w:val="28"/>
        </w:rPr>
        <w:t>.</w:t>
      </w:r>
    </w:p>
    <w:p w:rsidR="00770252" w:rsidRPr="00A94D94"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А</w:t>
      </w:r>
      <w:r w:rsidRPr="00A94D94">
        <w:rPr>
          <w:rFonts w:ascii="Times New Roman" w:hAnsi="Times New Roman"/>
          <w:sz w:val="28"/>
          <w:szCs w:val="28"/>
        </w:rPr>
        <w:t xml:space="preserve">) </w:t>
      </w:r>
      <w:r>
        <w:rPr>
          <w:rFonts w:ascii="Times New Roman" w:hAnsi="Times New Roman"/>
          <w:sz w:val="28"/>
          <w:szCs w:val="28"/>
        </w:rPr>
        <w:t>Д</w:t>
      </w:r>
      <w:r w:rsidRPr="00A94D94">
        <w:rPr>
          <w:rFonts w:ascii="Times New Roman" w:hAnsi="Times New Roman"/>
          <w:sz w:val="28"/>
          <w:szCs w:val="28"/>
        </w:rPr>
        <w:t>ля довкілля, у то</w:t>
      </w:r>
      <w:r>
        <w:rPr>
          <w:rFonts w:ascii="Times New Roman" w:hAnsi="Times New Roman"/>
          <w:sz w:val="28"/>
          <w:szCs w:val="28"/>
        </w:rPr>
        <w:t>му числі для здоров’я населення. (</w:t>
      </w:r>
      <w:r w:rsidRPr="00A94D94">
        <w:rPr>
          <w:rFonts w:ascii="Times New Roman" w:hAnsi="Times New Roman"/>
          <w:sz w:val="28"/>
          <w:szCs w:val="28"/>
        </w:rPr>
        <w:t>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770252" w:rsidRPr="00A94D94"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A94D94">
        <w:rPr>
          <w:rFonts w:ascii="Times New Roman" w:hAnsi="Times New Roman"/>
          <w:sz w:val="28"/>
          <w:szCs w:val="28"/>
        </w:rPr>
        <w:t xml:space="preserve">У процесі будівництва </w:t>
      </w:r>
      <w:r>
        <w:rPr>
          <w:rFonts w:ascii="Times New Roman" w:hAnsi="Times New Roman"/>
          <w:sz w:val="28"/>
          <w:szCs w:val="28"/>
        </w:rPr>
        <w:t>можливе виникнення</w:t>
      </w:r>
      <w:r w:rsidRPr="00A94D94">
        <w:rPr>
          <w:rFonts w:ascii="Times New Roman" w:hAnsi="Times New Roman"/>
          <w:sz w:val="28"/>
          <w:szCs w:val="28"/>
        </w:rPr>
        <w:t xml:space="preserve"> різн</w:t>
      </w:r>
      <w:r>
        <w:rPr>
          <w:rFonts w:ascii="Times New Roman" w:hAnsi="Times New Roman"/>
          <w:sz w:val="28"/>
          <w:szCs w:val="28"/>
        </w:rPr>
        <w:t>оманітних</w:t>
      </w:r>
      <w:r w:rsidRPr="00A94D94">
        <w:rPr>
          <w:rFonts w:ascii="Times New Roman" w:hAnsi="Times New Roman"/>
          <w:sz w:val="28"/>
          <w:szCs w:val="28"/>
        </w:rPr>
        <w:t xml:space="preserve"> ризик</w:t>
      </w:r>
      <w:r>
        <w:rPr>
          <w:rFonts w:ascii="Times New Roman" w:hAnsi="Times New Roman"/>
          <w:sz w:val="28"/>
          <w:szCs w:val="28"/>
        </w:rPr>
        <w:t>ів</w:t>
      </w:r>
      <w:r w:rsidRPr="00A94D94">
        <w:rPr>
          <w:rFonts w:ascii="Times New Roman" w:hAnsi="Times New Roman"/>
          <w:sz w:val="28"/>
          <w:szCs w:val="28"/>
        </w:rPr>
        <w:t xml:space="preserve"> впливу на навколишнє природне середовище</w:t>
      </w:r>
      <w:r>
        <w:rPr>
          <w:rFonts w:ascii="Times New Roman" w:hAnsi="Times New Roman"/>
          <w:sz w:val="28"/>
          <w:szCs w:val="28"/>
        </w:rPr>
        <w:t>, а саме</w:t>
      </w:r>
      <w:r w:rsidRPr="00A94D94">
        <w:rPr>
          <w:rFonts w:ascii="Times New Roman" w:hAnsi="Times New Roman"/>
          <w:sz w:val="28"/>
          <w:szCs w:val="28"/>
        </w:rPr>
        <w:t>.</w:t>
      </w:r>
    </w:p>
    <w:p w:rsidR="00770252" w:rsidRPr="00A94D94"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p>
    <w:p w:rsidR="00770252" w:rsidRPr="006E5F69" w:rsidRDefault="00770252" w:rsidP="003D616D">
      <w:pPr>
        <w:spacing w:after="0" w:line="240" w:lineRule="auto"/>
        <w:jc w:val="both"/>
        <w:rPr>
          <w:rFonts w:ascii="Times New Roman" w:hAnsi="Times New Roman"/>
          <w:b/>
          <w:sz w:val="28"/>
          <w:szCs w:val="28"/>
        </w:rPr>
      </w:pPr>
      <w:r w:rsidRPr="006E5F69">
        <w:rPr>
          <w:rFonts w:ascii="Times New Roman" w:hAnsi="Times New Roman"/>
          <w:sz w:val="28"/>
          <w:szCs w:val="28"/>
        </w:rPr>
        <w:tab/>
      </w:r>
      <w:r w:rsidRPr="006E5F69">
        <w:rPr>
          <w:rFonts w:ascii="Times New Roman" w:hAnsi="Times New Roman"/>
          <w:b/>
          <w:sz w:val="28"/>
          <w:szCs w:val="28"/>
        </w:rPr>
        <w:t>Відходи.</w:t>
      </w:r>
    </w:p>
    <w:p w:rsidR="00770252" w:rsidRDefault="00770252" w:rsidP="003D616D">
      <w:pPr>
        <w:spacing w:after="0" w:line="240" w:lineRule="auto"/>
        <w:jc w:val="both"/>
        <w:rPr>
          <w:rFonts w:ascii="Times New Roman" w:hAnsi="Times New Roman"/>
          <w:sz w:val="28"/>
          <w:szCs w:val="28"/>
        </w:rPr>
      </w:pPr>
      <w:r w:rsidRPr="006E5F69">
        <w:rPr>
          <w:rFonts w:ascii="Times New Roman" w:hAnsi="Times New Roman"/>
          <w:sz w:val="28"/>
          <w:szCs w:val="28"/>
        </w:rPr>
        <w:tab/>
      </w:r>
      <w:r>
        <w:rPr>
          <w:rFonts w:ascii="Times New Roman" w:hAnsi="Times New Roman"/>
          <w:sz w:val="28"/>
          <w:szCs w:val="28"/>
        </w:rPr>
        <w:t>Тверді побутові в</w:t>
      </w:r>
      <w:r w:rsidRPr="006E5F69">
        <w:rPr>
          <w:rFonts w:ascii="Times New Roman" w:hAnsi="Times New Roman"/>
          <w:sz w:val="28"/>
          <w:szCs w:val="28"/>
        </w:rPr>
        <w:t>ідходи</w:t>
      </w:r>
      <w:r w:rsidR="005B617B">
        <w:rPr>
          <w:rFonts w:ascii="Times New Roman" w:hAnsi="Times New Roman"/>
          <w:sz w:val="28"/>
          <w:szCs w:val="28"/>
        </w:rPr>
        <w:t xml:space="preserve"> та відходи переробки винограду </w:t>
      </w:r>
      <w:r w:rsidRPr="006E5F69">
        <w:rPr>
          <w:rFonts w:ascii="Times New Roman" w:hAnsi="Times New Roman"/>
          <w:sz w:val="28"/>
          <w:szCs w:val="28"/>
        </w:rPr>
        <w:t>що буд</w:t>
      </w:r>
      <w:r>
        <w:rPr>
          <w:rFonts w:ascii="Times New Roman" w:hAnsi="Times New Roman"/>
          <w:sz w:val="28"/>
          <w:szCs w:val="28"/>
        </w:rPr>
        <w:t>ут</w:t>
      </w:r>
      <w:r w:rsidRPr="006E5F69">
        <w:rPr>
          <w:rFonts w:ascii="Times New Roman" w:hAnsi="Times New Roman"/>
          <w:sz w:val="28"/>
          <w:szCs w:val="28"/>
        </w:rPr>
        <w:t>ь утворюватися під час експлуатації</w:t>
      </w:r>
      <w:r>
        <w:rPr>
          <w:rFonts w:ascii="Times New Roman" w:hAnsi="Times New Roman"/>
          <w:sz w:val="28"/>
          <w:szCs w:val="28"/>
        </w:rPr>
        <w:t xml:space="preserve"> передбачається збирати в контейнери, та вивозити </w:t>
      </w:r>
      <w:r w:rsidRPr="006E5F69">
        <w:rPr>
          <w:rFonts w:ascii="Times New Roman" w:hAnsi="Times New Roman"/>
          <w:sz w:val="28"/>
          <w:szCs w:val="28"/>
        </w:rPr>
        <w:t>спеціалізован</w:t>
      </w:r>
      <w:r>
        <w:rPr>
          <w:rFonts w:ascii="Times New Roman" w:hAnsi="Times New Roman"/>
          <w:sz w:val="28"/>
          <w:szCs w:val="28"/>
        </w:rPr>
        <w:t>ою</w:t>
      </w:r>
      <w:r w:rsidRPr="006E5F69">
        <w:rPr>
          <w:rFonts w:ascii="Times New Roman" w:hAnsi="Times New Roman"/>
          <w:sz w:val="28"/>
          <w:szCs w:val="28"/>
        </w:rPr>
        <w:t xml:space="preserve"> </w:t>
      </w:r>
      <w:r>
        <w:rPr>
          <w:rFonts w:ascii="Times New Roman" w:hAnsi="Times New Roman"/>
          <w:sz w:val="28"/>
          <w:szCs w:val="28"/>
        </w:rPr>
        <w:t>організацією для переробки та утилізації згідно графіку, або по мірі накопичення</w:t>
      </w:r>
      <w:r w:rsidRPr="006E5F69">
        <w:rPr>
          <w:rFonts w:ascii="Times New Roman" w:hAnsi="Times New Roman"/>
          <w:sz w:val="28"/>
          <w:szCs w:val="28"/>
        </w:rPr>
        <w:t xml:space="preserve">. </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6E5F69">
        <w:rPr>
          <w:rFonts w:ascii="Times New Roman" w:hAnsi="Times New Roman"/>
          <w:sz w:val="28"/>
          <w:szCs w:val="28"/>
        </w:rPr>
        <w:t>У разі виявлення та ідентифікації</w:t>
      </w:r>
      <w:r>
        <w:rPr>
          <w:rFonts w:ascii="Times New Roman" w:hAnsi="Times New Roman"/>
          <w:sz w:val="28"/>
          <w:szCs w:val="28"/>
        </w:rPr>
        <w:t xml:space="preserve"> серед побутового сміття</w:t>
      </w:r>
      <w:r w:rsidRPr="006E5F69">
        <w:rPr>
          <w:rFonts w:ascii="Times New Roman" w:hAnsi="Times New Roman"/>
          <w:sz w:val="28"/>
          <w:szCs w:val="28"/>
        </w:rPr>
        <w:t xml:space="preserve"> небезпечних відходів, – необхідно вживати заходів для їх видалення та утилізації відповідно до вимог чинного законодавства України.</w:t>
      </w:r>
    </w:p>
    <w:p w:rsidR="00770252" w:rsidRPr="006E5F69" w:rsidRDefault="00770252" w:rsidP="003D616D">
      <w:pPr>
        <w:spacing w:after="0" w:line="240" w:lineRule="auto"/>
        <w:jc w:val="both"/>
        <w:rPr>
          <w:rFonts w:ascii="Times New Roman" w:hAnsi="Times New Roman"/>
          <w:sz w:val="28"/>
          <w:szCs w:val="28"/>
        </w:rPr>
      </w:pPr>
    </w:p>
    <w:p w:rsidR="00770252"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A37753">
        <w:rPr>
          <w:rFonts w:ascii="Times New Roman" w:hAnsi="Times New Roman"/>
          <w:b/>
          <w:sz w:val="28"/>
          <w:szCs w:val="28"/>
        </w:rPr>
        <w:t>Поверхневі та підземні води.</w:t>
      </w:r>
    </w:p>
    <w:p w:rsidR="00770252" w:rsidRPr="00FA7728"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FA7728">
        <w:rPr>
          <w:rFonts w:ascii="Times New Roman" w:hAnsi="Times New Roman"/>
          <w:sz w:val="28"/>
          <w:szCs w:val="28"/>
        </w:rPr>
        <w:t>До потенційних джерел впливу на поверхневі ґрунтові води відносяться</w:t>
      </w:r>
      <w:r>
        <w:rPr>
          <w:rFonts w:ascii="Times New Roman" w:hAnsi="Times New Roman"/>
          <w:sz w:val="28"/>
          <w:szCs w:val="28"/>
        </w:rPr>
        <w:t xml:space="preserve"> </w:t>
      </w:r>
      <w:r w:rsidRPr="00FA7728">
        <w:rPr>
          <w:rFonts w:ascii="Times New Roman" w:hAnsi="Times New Roman"/>
          <w:sz w:val="28"/>
          <w:szCs w:val="28"/>
        </w:rPr>
        <w:t xml:space="preserve">забруднені води </w:t>
      </w:r>
      <w:r>
        <w:rPr>
          <w:rFonts w:ascii="Times New Roman" w:hAnsi="Times New Roman"/>
          <w:sz w:val="28"/>
          <w:szCs w:val="28"/>
        </w:rPr>
        <w:t>з проїзної частини доріг та проїздів.</w:t>
      </w:r>
    </w:p>
    <w:p w:rsidR="00770252" w:rsidRPr="00E76E15" w:rsidRDefault="00770252" w:rsidP="003D616D">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функціонування будівель та споруд комплексу </w:t>
      </w:r>
      <w:r w:rsidR="00BE438A">
        <w:rPr>
          <w:rFonts w:ascii="Times New Roman" w:hAnsi="Times New Roman"/>
          <w:sz w:val="28"/>
          <w:szCs w:val="28"/>
        </w:rPr>
        <w:t>передбачен</w:t>
      </w:r>
      <w:r w:rsidRPr="00E76E15">
        <w:rPr>
          <w:rFonts w:ascii="Times New Roman" w:hAnsi="Times New Roman"/>
          <w:sz w:val="28"/>
          <w:szCs w:val="28"/>
        </w:rPr>
        <w:t xml:space="preserve">а локальна очисна споруда з </w:t>
      </w:r>
      <w:r w:rsidR="00BE438A">
        <w:rPr>
          <w:rFonts w:ascii="Times New Roman" w:hAnsi="Times New Roman"/>
          <w:sz w:val="28"/>
          <w:szCs w:val="28"/>
        </w:rPr>
        <w:t>збірником очищених стоків</w:t>
      </w:r>
      <w:r w:rsidRPr="00E76E15">
        <w:rPr>
          <w:rFonts w:ascii="Times New Roman" w:hAnsi="Times New Roman"/>
          <w:sz w:val="28"/>
          <w:szCs w:val="28"/>
        </w:rPr>
        <w:t xml:space="preserve">. </w:t>
      </w:r>
    </w:p>
    <w:p w:rsidR="00770252" w:rsidRPr="00E76E15" w:rsidRDefault="00770252" w:rsidP="003D616D">
      <w:pPr>
        <w:spacing w:after="0" w:line="240" w:lineRule="auto"/>
        <w:ind w:firstLine="708"/>
        <w:jc w:val="both"/>
        <w:rPr>
          <w:rFonts w:ascii="Times New Roman" w:hAnsi="Times New Roman"/>
          <w:sz w:val="28"/>
          <w:szCs w:val="28"/>
        </w:rPr>
      </w:pPr>
      <w:r w:rsidRPr="00E76E15">
        <w:rPr>
          <w:rFonts w:ascii="Times New Roman" w:hAnsi="Times New Roman"/>
          <w:sz w:val="28"/>
          <w:szCs w:val="28"/>
        </w:rPr>
        <w:t xml:space="preserve">Відведення поверхневих вод з проектованих територій передбачено  відкритим  способом (через  лотки,  дорожні кювети, водовідвідні канави та ін.).  </w:t>
      </w:r>
    </w:p>
    <w:p w:rsidR="00770252" w:rsidRDefault="00770252" w:rsidP="003D616D">
      <w:pPr>
        <w:spacing w:after="0" w:line="240" w:lineRule="auto"/>
        <w:jc w:val="both"/>
        <w:rPr>
          <w:rFonts w:ascii="Times New Roman" w:hAnsi="Times New Roman"/>
          <w:b/>
          <w:sz w:val="28"/>
          <w:szCs w:val="28"/>
        </w:rPr>
      </w:pPr>
      <w:r>
        <w:rPr>
          <w:rFonts w:ascii="Times New Roman" w:hAnsi="Times New Roman"/>
          <w:b/>
          <w:sz w:val="28"/>
          <w:szCs w:val="28"/>
        </w:rPr>
        <w:tab/>
      </w:r>
    </w:p>
    <w:p w:rsidR="00770252" w:rsidRDefault="00770252" w:rsidP="003D616D">
      <w:pPr>
        <w:spacing w:after="0" w:line="240" w:lineRule="auto"/>
        <w:jc w:val="both"/>
        <w:rPr>
          <w:rFonts w:ascii="Times New Roman" w:hAnsi="Times New Roman"/>
          <w:b/>
          <w:sz w:val="28"/>
          <w:szCs w:val="28"/>
        </w:rPr>
      </w:pPr>
      <w:r>
        <w:rPr>
          <w:rFonts w:ascii="Times New Roman" w:hAnsi="Times New Roman"/>
          <w:b/>
          <w:sz w:val="28"/>
          <w:szCs w:val="28"/>
        </w:rPr>
        <w:tab/>
      </w:r>
      <w:r w:rsidRPr="00515C96">
        <w:rPr>
          <w:rFonts w:ascii="Times New Roman" w:hAnsi="Times New Roman"/>
          <w:b/>
          <w:sz w:val="28"/>
          <w:szCs w:val="28"/>
        </w:rPr>
        <w:t>Ґрунт та надра.</w:t>
      </w:r>
    </w:p>
    <w:p w:rsidR="00770252" w:rsidRDefault="00770252" w:rsidP="003D616D">
      <w:pPr>
        <w:spacing w:after="0" w:line="240" w:lineRule="auto"/>
        <w:jc w:val="both"/>
        <w:rPr>
          <w:rFonts w:ascii="Times New Roman" w:hAnsi="Times New Roman"/>
          <w:sz w:val="28"/>
          <w:szCs w:val="28"/>
        </w:rPr>
      </w:pPr>
      <w:r w:rsidRPr="00515C96">
        <w:rPr>
          <w:rFonts w:ascii="Times New Roman" w:hAnsi="Times New Roman"/>
          <w:sz w:val="28"/>
          <w:szCs w:val="28"/>
        </w:rPr>
        <w:tab/>
      </w:r>
      <w:r w:rsidRPr="00A94D94">
        <w:rPr>
          <w:rFonts w:ascii="Times New Roman" w:hAnsi="Times New Roman"/>
          <w:sz w:val="28"/>
          <w:szCs w:val="28"/>
        </w:rPr>
        <w:t>У процесі будівництва та експлуатації</w:t>
      </w:r>
      <w:r>
        <w:rPr>
          <w:rFonts w:ascii="Times New Roman" w:hAnsi="Times New Roman"/>
          <w:sz w:val="28"/>
          <w:szCs w:val="28"/>
        </w:rPr>
        <w:t xml:space="preserve"> запроектованих </w:t>
      </w:r>
      <w:r w:rsidRPr="00884B57">
        <w:rPr>
          <w:rFonts w:ascii="Times New Roman" w:hAnsi="Times New Roman"/>
          <w:sz w:val="28"/>
          <w:szCs w:val="28"/>
        </w:rPr>
        <w:t xml:space="preserve">об’єктів створення додаткових негативних впливів на </w:t>
      </w:r>
      <w:proofErr w:type="spellStart"/>
      <w:r w:rsidRPr="00884B57">
        <w:rPr>
          <w:rFonts w:ascii="Times New Roman" w:hAnsi="Times New Roman"/>
          <w:sz w:val="28"/>
          <w:szCs w:val="28"/>
        </w:rPr>
        <w:t>грунт</w:t>
      </w:r>
      <w:proofErr w:type="spellEnd"/>
      <w:r w:rsidRPr="00884B57">
        <w:rPr>
          <w:rFonts w:ascii="Times New Roman" w:hAnsi="Times New Roman"/>
          <w:sz w:val="28"/>
          <w:szCs w:val="28"/>
        </w:rPr>
        <w:t xml:space="preserve"> та надра не передбачається.</w:t>
      </w:r>
      <w:r w:rsidRPr="00515C96">
        <w:rPr>
          <w:rFonts w:ascii="Times New Roman" w:hAnsi="Times New Roman"/>
          <w:sz w:val="28"/>
          <w:szCs w:val="28"/>
        </w:rPr>
        <w:t xml:space="preserve">     </w:t>
      </w:r>
      <w:r>
        <w:rPr>
          <w:rFonts w:ascii="Times New Roman" w:hAnsi="Times New Roman"/>
          <w:sz w:val="28"/>
          <w:szCs w:val="28"/>
        </w:rPr>
        <w:tab/>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515C96">
        <w:rPr>
          <w:rFonts w:ascii="Times New Roman" w:hAnsi="Times New Roman"/>
          <w:sz w:val="28"/>
          <w:szCs w:val="28"/>
        </w:rPr>
        <w:t xml:space="preserve">Проектом передбачається максимальне збереження існуючого рельєфу. </w:t>
      </w:r>
      <w:r>
        <w:rPr>
          <w:rFonts w:ascii="Times New Roman" w:hAnsi="Times New Roman"/>
          <w:sz w:val="28"/>
          <w:szCs w:val="28"/>
        </w:rPr>
        <w:tab/>
        <w:t>Планується комплексний благоустрій території.</w:t>
      </w:r>
    </w:p>
    <w:p w:rsidR="00770252" w:rsidRDefault="00770252" w:rsidP="003D616D">
      <w:pPr>
        <w:spacing w:after="0" w:line="240" w:lineRule="auto"/>
        <w:jc w:val="both"/>
        <w:rPr>
          <w:rFonts w:ascii="Times New Roman" w:hAnsi="Times New Roman"/>
          <w:sz w:val="28"/>
          <w:szCs w:val="28"/>
        </w:rPr>
      </w:pPr>
    </w:p>
    <w:p w:rsidR="00770252" w:rsidRPr="00CF722D"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7676F8">
        <w:rPr>
          <w:rFonts w:ascii="Times New Roman" w:hAnsi="Times New Roman"/>
          <w:b/>
          <w:sz w:val="28"/>
          <w:szCs w:val="28"/>
        </w:rPr>
        <w:t>Атмосферне повітря.</w:t>
      </w:r>
      <w:r>
        <w:t xml:space="preserve"> </w:t>
      </w:r>
    </w:p>
    <w:p w:rsidR="00770252" w:rsidRPr="00CF722D" w:rsidRDefault="00770252" w:rsidP="003D616D">
      <w:pPr>
        <w:spacing w:after="0" w:line="240" w:lineRule="auto"/>
        <w:ind w:firstLine="708"/>
        <w:jc w:val="both"/>
        <w:rPr>
          <w:rFonts w:ascii="Times New Roman" w:hAnsi="Times New Roman"/>
          <w:sz w:val="28"/>
          <w:szCs w:val="28"/>
        </w:rPr>
      </w:pPr>
      <w:r w:rsidRPr="00CF722D">
        <w:rPr>
          <w:rFonts w:ascii="Times New Roman" w:hAnsi="Times New Roman"/>
          <w:sz w:val="28"/>
          <w:szCs w:val="28"/>
        </w:rPr>
        <w:t>Вплив на повітряне середовище в ході будівництва об’єктів очікується від наступних джерел викиду забруднюючих речовин:</w:t>
      </w:r>
    </w:p>
    <w:p w:rsidR="00770252" w:rsidRPr="00CF722D" w:rsidRDefault="00770252" w:rsidP="003D616D">
      <w:pPr>
        <w:spacing w:after="0" w:line="240" w:lineRule="auto"/>
        <w:jc w:val="both"/>
        <w:rPr>
          <w:rFonts w:ascii="Times New Roman" w:hAnsi="Times New Roman"/>
          <w:sz w:val="28"/>
          <w:szCs w:val="28"/>
        </w:rPr>
      </w:pPr>
      <w:r w:rsidRPr="00CF722D">
        <w:rPr>
          <w:rFonts w:ascii="Times New Roman" w:hAnsi="Times New Roman"/>
          <w:sz w:val="28"/>
          <w:szCs w:val="28"/>
        </w:rPr>
        <w:t xml:space="preserve">- двигуни внутрішнього згорання будівельної техніки і автотранспорту, які працюють на </w:t>
      </w:r>
      <w:r w:rsidR="006021CF">
        <w:rPr>
          <w:rFonts w:ascii="Times New Roman" w:hAnsi="Times New Roman"/>
          <w:sz w:val="28"/>
          <w:szCs w:val="28"/>
        </w:rPr>
        <w:t>моторному паливі</w:t>
      </w:r>
      <w:r w:rsidRPr="00CF722D">
        <w:rPr>
          <w:rFonts w:ascii="Times New Roman" w:hAnsi="Times New Roman"/>
          <w:sz w:val="28"/>
          <w:szCs w:val="28"/>
        </w:rPr>
        <w:t>;</w:t>
      </w:r>
    </w:p>
    <w:p w:rsidR="00770252" w:rsidRDefault="00770252" w:rsidP="003D616D">
      <w:pPr>
        <w:spacing w:after="0" w:line="240" w:lineRule="auto"/>
        <w:jc w:val="both"/>
        <w:rPr>
          <w:rFonts w:ascii="Times New Roman" w:hAnsi="Times New Roman"/>
          <w:sz w:val="28"/>
          <w:szCs w:val="28"/>
        </w:rPr>
      </w:pPr>
      <w:r w:rsidRPr="00CF722D">
        <w:rPr>
          <w:rFonts w:ascii="Times New Roman" w:hAnsi="Times New Roman"/>
          <w:sz w:val="28"/>
          <w:szCs w:val="28"/>
        </w:rPr>
        <w:t>- розвантаження будівельних матеріалів (</w:t>
      </w:r>
      <w:proofErr w:type="spellStart"/>
      <w:r w:rsidRPr="00CF722D">
        <w:rPr>
          <w:rFonts w:ascii="Times New Roman" w:hAnsi="Times New Roman"/>
          <w:sz w:val="28"/>
          <w:szCs w:val="28"/>
        </w:rPr>
        <w:t>щебеню</w:t>
      </w:r>
      <w:proofErr w:type="spellEnd"/>
      <w:r w:rsidRPr="00CF722D">
        <w:rPr>
          <w:rFonts w:ascii="Times New Roman" w:hAnsi="Times New Roman"/>
          <w:sz w:val="28"/>
          <w:szCs w:val="28"/>
        </w:rPr>
        <w:t xml:space="preserve">, піску та </w:t>
      </w:r>
      <w:proofErr w:type="spellStart"/>
      <w:r w:rsidRPr="00CF722D">
        <w:rPr>
          <w:rFonts w:ascii="Times New Roman" w:hAnsi="Times New Roman"/>
          <w:sz w:val="28"/>
          <w:szCs w:val="28"/>
        </w:rPr>
        <w:t>інш</w:t>
      </w:r>
      <w:proofErr w:type="spellEnd"/>
      <w:r w:rsidRPr="00CF722D">
        <w:rPr>
          <w:rFonts w:ascii="Times New Roman" w:hAnsi="Times New Roman"/>
          <w:sz w:val="28"/>
          <w:szCs w:val="28"/>
        </w:rPr>
        <w:t>.) та земляні роботи;</w:t>
      </w:r>
    </w:p>
    <w:p w:rsidR="00770252" w:rsidRDefault="00770252" w:rsidP="00532F93">
      <w:pPr>
        <w:spacing w:after="0" w:line="240" w:lineRule="auto"/>
        <w:ind w:firstLine="708"/>
        <w:jc w:val="both"/>
        <w:rPr>
          <w:rFonts w:ascii="Times New Roman" w:hAnsi="Times New Roman"/>
          <w:sz w:val="28"/>
          <w:szCs w:val="28"/>
        </w:rPr>
      </w:pPr>
      <w:r w:rsidRPr="00CF722D">
        <w:rPr>
          <w:rFonts w:ascii="Times New Roman" w:hAnsi="Times New Roman"/>
          <w:sz w:val="28"/>
          <w:szCs w:val="28"/>
        </w:rPr>
        <w:t>Після закінчення будівельних робіт перелічені джерела викиду припинять існування.</w:t>
      </w:r>
    </w:p>
    <w:p w:rsidR="0093569F" w:rsidRPr="00CF722D" w:rsidRDefault="0093569F" w:rsidP="00532F93">
      <w:pPr>
        <w:spacing w:after="0" w:line="240" w:lineRule="auto"/>
        <w:ind w:firstLine="708"/>
        <w:jc w:val="both"/>
        <w:rPr>
          <w:rFonts w:ascii="Times New Roman" w:hAnsi="Times New Roman"/>
          <w:sz w:val="28"/>
          <w:szCs w:val="28"/>
        </w:rPr>
      </w:pPr>
    </w:p>
    <w:p w:rsidR="00770252" w:rsidRDefault="00770252" w:rsidP="0093569F">
      <w:pPr>
        <w:spacing w:after="0" w:line="240" w:lineRule="auto"/>
        <w:jc w:val="both"/>
        <w:rPr>
          <w:rFonts w:ascii="Times New Roman" w:hAnsi="Times New Roman"/>
          <w:b/>
          <w:sz w:val="28"/>
          <w:szCs w:val="28"/>
        </w:rPr>
      </w:pPr>
      <w:r w:rsidRPr="00CF722D">
        <w:rPr>
          <w:rFonts w:ascii="Times New Roman" w:hAnsi="Times New Roman"/>
          <w:sz w:val="28"/>
          <w:szCs w:val="28"/>
        </w:rPr>
        <w:tab/>
      </w:r>
      <w:r w:rsidRPr="007676F8">
        <w:rPr>
          <w:rFonts w:ascii="Times New Roman" w:hAnsi="Times New Roman"/>
          <w:b/>
          <w:sz w:val="28"/>
          <w:szCs w:val="28"/>
        </w:rPr>
        <w:t>Акустичний вплив.</w:t>
      </w:r>
      <w:r w:rsidRPr="007676F8">
        <w:rPr>
          <w:rFonts w:ascii="Times New Roman" w:hAnsi="Times New Roman"/>
          <w:b/>
          <w:sz w:val="28"/>
          <w:szCs w:val="28"/>
        </w:rPr>
        <w:tab/>
      </w:r>
    </w:p>
    <w:p w:rsidR="00770252" w:rsidRDefault="00770252" w:rsidP="001E291E">
      <w:pPr>
        <w:spacing w:after="0" w:line="240" w:lineRule="auto"/>
        <w:ind w:firstLine="708"/>
        <w:jc w:val="both"/>
        <w:rPr>
          <w:rFonts w:ascii="Times New Roman" w:hAnsi="Times New Roman"/>
          <w:sz w:val="28"/>
          <w:szCs w:val="28"/>
        </w:rPr>
      </w:pPr>
      <w:r w:rsidRPr="00B93718">
        <w:rPr>
          <w:rFonts w:ascii="Times New Roman" w:hAnsi="Times New Roman"/>
          <w:sz w:val="28"/>
          <w:szCs w:val="28"/>
        </w:rPr>
        <w:t>Під час будівництва, від роботи будівельної техніки та механізмів можливе тимчасове додаткове шумове навантаження що перевищує норму. Після закінчення періоду будівництва існування цих джерел шуму припиниться.</w:t>
      </w:r>
      <w:r w:rsidR="00D76F09">
        <w:rPr>
          <w:rFonts w:ascii="Times New Roman" w:hAnsi="Times New Roman"/>
          <w:sz w:val="28"/>
          <w:szCs w:val="28"/>
        </w:rPr>
        <w:t xml:space="preserve"> </w:t>
      </w:r>
      <w:r w:rsidRPr="00B93718">
        <w:rPr>
          <w:rFonts w:ascii="Times New Roman" w:hAnsi="Times New Roman"/>
          <w:sz w:val="28"/>
          <w:szCs w:val="28"/>
        </w:rPr>
        <w:t>Джерелами шуму в період функціонування об’єктів є автотра</w:t>
      </w:r>
      <w:r>
        <w:rPr>
          <w:rFonts w:ascii="Times New Roman" w:hAnsi="Times New Roman"/>
          <w:sz w:val="28"/>
          <w:szCs w:val="28"/>
        </w:rPr>
        <w:t>нспорт.</w:t>
      </w:r>
    </w:p>
    <w:p w:rsidR="00770252" w:rsidRPr="00B93718" w:rsidRDefault="00770252" w:rsidP="001E291E">
      <w:pPr>
        <w:spacing w:after="0" w:line="240" w:lineRule="auto"/>
        <w:ind w:firstLine="708"/>
        <w:jc w:val="both"/>
        <w:rPr>
          <w:rFonts w:ascii="Times New Roman" w:hAnsi="Times New Roman"/>
          <w:sz w:val="28"/>
          <w:szCs w:val="28"/>
        </w:rPr>
      </w:pPr>
    </w:p>
    <w:p w:rsidR="00770252" w:rsidRDefault="00770252"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b/>
          <w:sz w:val="28"/>
          <w:szCs w:val="28"/>
        </w:rPr>
        <w:t>Світлове, теплове та радіаційне забруднення.</w:t>
      </w:r>
    </w:p>
    <w:p w:rsidR="00770252" w:rsidRPr="007676F8" w:rsidRDefault="00770252"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sz w:val="28"/>
          <w:szCs w:val="28"/>
        </w:rPr>
        <w:t xml:space="preserve">Очікування </w:t>
      </w:r>
      <w:r>
        <w:rPr>
          <w:rFonts w:ascii="Times New Roman" w:hAnsi="Times New Roman"/>
          <w:sz w:val="28"/>
          <w:szCs w:val="28"/>
        </w:rPr>
        <w:t xml:space="preserve">перерахованих </w:t>
      </w:r>
      <w:r w:rsidRPr="007676F8">
        <w:rPr>
          <w:rFonts w:ascii="Times New Roman" w:hAnsi="Times New Roman"/>
          <w:sz w:val="28"/>
          <w:szCs w:val="28"/>
        </w:rPr>
        <w:t>вплив</w:t>
      </w:r>
      <w:r>
        <w:rPr>
          <w:rFonts w:ascii="Times New Roman" w:hAnsi="Times New Roman"/>
          <w:sz w:val="28"/>
          <w:szCs w:val="28"/>
        </w:rPr>
        <w:t xml:space="preserve">ів від експлуатації запроектованих об’єктів </w:t>
      </w:r>
      <w:r w:rsidRPr="007676F8">
        <w:rPr>
          <w:rFonts w:ascii="Times New Roman" w:hAnsi="Times New Roman"/>
          <w:sz w:val="28"/>
          <w:szCs w:val="28"/>
        </w:rPr>
        <w:t>не передбачається.</w:t>
      </w:r>
    </w:p>
    <w:p w:rsidR="00770252" w:rsidRDefault="00770252" w:rsidP="00612E67">
      <w:pPr>
        <w:spacing w:after="0" w:line="240" w:lineRule="auto"/>
        <w:jc w:val="both"/>
        <w:rPr>
          <w:rFonts w:ascii="Times New Roman" w:hAnsi="Times New Roman"/>
          <w:b/>
          <w:sz w:val="28"/>
          <w:szCs w:val="28"/>
        </w:rPr>
      </w:pPr>
      <w:r>
        <w:rPr>
          <w:rFonts w:ascii="Times New Roman" w:hAnsi="Times New Roman"/>
          <w:b/>
          <w:sz w:val="28"/>
          <w:szCs w:val="28"/>
        </w:rPr>
        <w:tab/>
      </w:r>
    </w:p>
    <w:p w:rsidR="00770252" w:rsidRDefault="00770252" w:rsidP="00612E67">
      <w:pPr>
        <w:spacing w:after="0" w:line="240" w:lineRule="auto"/>
        <w:jc w:val="both"/>
        <w:rPr>
          <w:rFonts w:ascii="Times New Roman" w:hAnsi="Times New Roman"/>
          <w:b/>
          <w:sz w:val="28"/>
          <w:szCs w:val="28"/>
        </w:rPr>
      </w:pPr>
      <w:r>
        <w:rPr>
          <w:rFonts w:ascii="Times New Roman" w:hAnsi="Times New Roman"/>
          <w:b/>
          <w:sz w:val="28"/>
          <w:szCs w:val="28"/>
        </w:rPr>
        <w:tab/>
      </w:r>
      <w:r w:rsidRPr="004207F9">
        <w:rPr>
          <w:rFonts w:ascii="Times New Roman" w:hAnsi="Times New Roman"/>
          <w:b/>
          <w:sz w:val="28"/>
          <w:szCs w:val="28"/>
        </w:rPr>
        <w:t>Флора та  і фауна.</w:t>
      </w:r>
    </w:p>
    <w:p w:rsidR="00770252" w:rsidRPr="00287B06" w:rsidRDefault="00770252" w:rsidP="000E2879">
      <w:pPr>
        <w:spacing w:after="0" w:line="240" w:lineRule="auto"/>
        <w:ind w:firstLine="708"/>
        <w:jc w:val="both"/>
        <w:rPr>
          <w:rFonts w:ascii="Times New Roman" w:hAnsi="Times New Roman"/>
          <w:sz w:val="28"/>
          <w:szCs w:val="28"/>
        </w:rPr>
      </w:pPr>
      <w:r w:rsidRPr="00287B06">
        <w:rPr>
          <w:rFonts w:ascii="Times New Roman" w:hAnsi="Times New Roman"/>
          <w:sz w:val="28"/>
          <w:szCs w:val="28"/>
        </w:rPr>
        <w:t>Деревна рослинність на те</w:t>
      </w:r>
      <w:r>
        <w:rPr>
          <w:rFonts w:ascii="Times New Roman" w:hAnsi="Times New Roman"/>
          <w:sz w:val="28"/>
          <w:szCs w:val="28"/>
        </w:rPr>
        <w:t xml:space="preserve">риторії проектування відсутня. </w:t>
      </w:r>
      <w:r w:rsidRPr="00287B06">
        <w:rPr>
          <w:rFonts w:ascii="Times New Roman" w:hAnsi="Times New Roman"/>
          <w:sz w:val="28"/>
          <w:szCs w:val="28"/>
        </w:rPr>
        <w:t>В процесі б</w:t>
      </w:r>
      <w:r>
        <w:rPr>
          <w:rFonts w:ascii="Times New Roman" w:hAnsi="Times New Roman"/>
          <w:sz w:val="28"/>
          <w:szCs w:val="28"/>
        </w:rPr>
        <w:t xml:space="preserve">удівництва об’єктів </w:t>
      </w:r>
      <w:r w:rsidRPr="00287B06">
        <w:rPr>
          <w:rFonts w:ascii="Times New Roman" w:hAnsi="Times New Roman"/>
          <w:sz w:val="28"/>
          <w:szCs w:val="28"/>
        </w:rPr>
        <w:t>вплив на рослинний покрив в</w:t>
      </w:r>
      <w:r>
        <w:rPr>
          <w:rFonts w:ascii="Times New Roman" w:hAnsi="Times New Roman"/>
          <w:sz w:val="28"/>
          <w:szCs w:val="28"/>
        </w:rPr>
        <w:t xml:space="preserve"> </w:t>
      </w:r>
      <w:r w:rsidRPr="00287B06">
        <w:rPr>
          <w:rFonts w:ascii="Times New Roman" w:hAnsi="Times New Roman"/>
          <w:sz w:val="28"/>
          <w:szCs w:val="28"/>
        </w:rPr>
        <w:t xml:space="preserve">основному буде виявлятися в пошкодженні та </w:t>
      </w:r>
      <w:r>
        <w:rPr>
          <w:rFonts w:ascii="Times New Roman" w:hAnsi="Times New Roman"/>
          <w:sz w:val="28"/>
          <w:szCs w:val="28"/>
        </w:rPr>
        <w:t xml:space="preserve">частковому знищенні рослинності будівельною технікою та </w:t>
      </w:r>
      <w:r w:rsidRPr="00287B06">
        <w:rPr>
          <w:rFonts w:ascii="Times New Roman" w:hAnsi="Times New Roman"/>
          <w:sz w:val="28"/>
          <w:szCs w:val="28"/>
        </w:rPr>
        <w:t>транспортними зас</w:t>
      </w:r>
      <w:r>
        <w:rPr>
          <w:rFonts w:ascii="Times New Roman" w:hAnsi="Times New Roman"/>
          <w:sz w:val="28"/>
          <w:szCs w:val="28"/>
        </w:rPr>
        <w:t>обами.</w:t>
      </w:r>
    </w:p>
    <w:p w:rsidR="00770252" w:rsidRDefault="00770252" w:rsidP="003D616D">
      <w:pPr>
        <w:spacing w:after="0" w:line="240" w:lineRule="auto"/>
        <w:jc w:val="both"/>
        <w:rPr>
          <w:rFonts w:ascii="Times New Roman" w:hAnsi="Times New Roman"/>
          <w:sz w:val="28"/>
          <w:szCs w:val="28"/>
        </w:rPr>
      </w:pPr>
      <w:r w:rsidRPr="004207F9">
        <w:rPr>
          <w:rFonts w:ascii="Times New Roman" w:hAnsi="Times New Roman"/>
          <w:sz w:val="28"/>
          <w:szCs w:val="28"/>
        </w:rPr>
        <w:tab/>
        <w:t xml:space="preserve">З огляду на характер запланованих робіт, </w:t>
      </w:r>
      <w:r>
        <w:rPr>
          <w:rFonts w:ascii="Times New Roman" w:hAnsi="Times New Roman"/>
          <w:sz w:val="28"/>
          <w:szCs w:val="28"/>
        </w:rPr>
        <w:t xml:space="preserve">негативного </w:t>
      </w:r>
      <w:r w:rsidRPr="004207F9">
        <w:rPr>
          <w:rFonts w:ascii="Times New Roman" w:hAnsi="Times New Roman"/>
          <w:sz w:val="28"/>
          <w:szCs w:val="28"/>
        </w:rPr>
        <w:t xml:space="preserve">впливу на місцеву фауну та флору не очікується. </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Після завершення будівельних робіт планується максимальне озеленення і благоустрій території.</w:t>
      </w:r>
    </w:p>
    <w:p w:rsidR="00770252" w:rsidRDefault="00770252" w:rsidP="003D616D">
      <w:pPr>
        <w:spacing w:after="0" w:line="240" w:lineRule="auto"/>
        <w:jc w:val="both"/>
        <w:rPr>
          <w:rFonts w:ascii="Times New Roman" w:hAnsi="Times New Roman"/>
          <w:sz w:val="28"/>
          <w:szCs w:val="28"/>
        </w:rPr>
      </w:pPr>
    </w:p>
    <w:p w:rsidR="00770252"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Геологічне середовище.</w:t>
      </w:r>
    </w:p>
    <w:p w:rsidR="00770252" w:rsidRPr="00570FEE" w:rsidRDefault="00770252" w:rsidP="003D616D">
      <w:pPr>
        <w:spacing w:after="0" w:line="240" w:lineRule="auto"/>
        <w:jc w:val="both"/>
        <w:rPr>
          <w:rFonts w:ascii="Times New Roman" w:hAnsi="Times New Roman"/>
          <w:sz w:val="28"/>
          <w:szCs w:val="28"/>
        </w:rPr>
      </w:pPr>
      <w:r>
        <w:rPr>
          <w:rFonts w:ascii="Times New Roman" w:hAnsi="Times New Roman"/>
          <w:b/>
          <w:sz w:val="28"/>
          <w:szCs w:val="28"/>
        </w:rPr>
        <w:lastRenderedPageBreak/>
        <w:tab/>
      </w:r>
      <w:r w:rsidRPr="00570FEE">
        <w:rPr>
          <w:rFonts w:ascii="Times New Roman" w:hAnsi="Times New Roman"/>
          <w:sz w:val="28"/>
          <w:szCs w:val="28"/>
        </w:rPr>
        <w:t xml:space="preserve">В період будівельних робіт передбачається об’єм земляних робіт на глибину до </w:t>
      </w:r>
      <w:r w:rsidR="006021CF">
        <w:rPr>
          <w:rFonts w:ascii="Times New Roman" w:hAnsi="Times New Roman"/>
          <w:sz w:val="28"/>
          <w:szCs w:val="28"/>
        </w:rPr>
        <w:t>5</w:t>
      </w:r>
      <w:r w:rsidRPr="00570FEE">
        <w:rPr>
          <w:rFonts w:ascii="Times New Roman" w:hAnsi="Times New Roman"/>
          <w:sz w:val="28"/>
          <w:szCs w:val="28"/>
        </w:rPr>
        <w:t>,0 м.</w:t>
      </w:r>
    </w:p>
    <w:p w:rsidR="00770252" w:rsidRDefault="00770252" w:rsidP="003D616D">
      <w:pPr>
        <w:spacing w:after="0" w:line="240" w:lineRule="auto"/>
        <w:jc w:val="both"/>
        <w:rPr>
          <w:rFonts w:ascii="Times New Roman" w:hAnsi="Times New Roman"/>
          <w:sz w:val="28"/>
          <w:szCs w:val="28"/>
        </w:rPr>
      </w:pPr>
    </w:p>
    <w:p w:rsidR="00770252"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Технологічні  ризики - аварії,  що можуть вплинути на здоров’я населення.</w:t>
      </w:r>
    </w:p>
    <w:p w:rsidR="00770252" w:rsidRPr="004207F9"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Б</w:t>
      </w:r>
      <w:r w:rsidRPr="004207F9">
        <w:rPr>
          <w:rFonts w:ascii="Times New Roman" w:hAnsi="Times New Roman"/>
          <w:sz w:val="28"/>
          <w:szCs w:val="28"/>
        </w:rPr>
        <w:t xml:space="preserve">)  </w:t>
      </w:r>
      <w:r>
        <w:rPr>
          <w:rFonts w:ascii="Times New Roman" w:hAnsi="Times New Roman"/>
          <w:sz w:val="28"/>
          <w:szCs w:val="28"/>
        </w:rPr>
        <w:t>Д</w:t>
      </w:r>
      <w:r w:rsidRPr="004207F9">
        <w:rPr>
          <w:rFonts w:ascii="Times New Roman" w:hAnsi="Times New Roman"/>
          <w:sz w:val="28"/>
          <w:szCs w:val="28"/>
        </w:rPr>
        <w:t>ля територій з природоохоронним статусом:</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Запроектован</w:t>
      </w:r>
      <w:r w:rsidR="00BE438A">
        <w:rPr>
          <w:rFonts w:ascii="Times New Roman" w:hAnsi="Times New Roman"/>
          <w:sz w:val="28"/>
          <w:szCs w:val="28"/>
        </w:rPr>
        <w:t>ий</w:t>
      </w:r>
      <w:r>
        <w:rPr>
          <w:rFonts w:ascii="Times New Roman" w:hAnsi="Times New Roman"/>
          <w:sz w:val="28"/>
          <w:szCs w:val="28"/>
        </w:rPr>
        <w:t xml:space="preserve"> об’єкт </w:t>
      </w:r>
      <w:r w:rsidRPr="004207F9">
        <w:rPr>
          <w:rFonts w:ascii="Times New Roman" w:hAnsi="Times New Roman"/>
          <w:sz w:val="28"/>
          <w:szCs w:val="28"/>
        </w:rPr>
        <w:t xml:space="preserve">знаходиться </w:t>
      </w:r>
      <w:r w:rsidR="00BE438A">
        <w:rPr>
          <w:rFonts w:ascii="Times New Roman" w:hAnsi="Times New Roman"/>
          <w:sz w:val="28"/>
          <w:szCs w:val="28"/>
        </w:rPr>
        <w:t xml:space="preserve">за межами </w:t>
      </w:r>
      <w:r>
        <w:rPr>
          <w:rFonts w:ascii="Times New Roman" w:hAnsi="Times New Roman"/>
          <w:sz w:val="28"/>
          <w:szCs w:val="28"/>
        </w:rPr>
        <w:t xml:space="preserve">населеного пункту, </w:t>
      </w:r>
      <w:r w:rsidRPr="004207F9">
        <w:rPr>
          <w:rFonts w:ascii="Times New Roman" w:hAnsi="Times New Roman"/>
          <w:sz w:val="28"/>
          <w:szCs w:val="28"/>
        </w:rPr>
        <w:t xml:space="preserve">на </w:t>
      </w:r>
      <w:r>
        <w:rPr>
          <w:rFonts w:ascii="Times New Roman" w:hAnsi="Times New Roman"/>
          <w:sz w:val="28"/>
          <w:szCs w:val="28"/>
        </w:rPr>
        <w:t xml:space="preserve">значній </w:t>
      </w:r>
      <w:r w:rsidRPr="004207F9">
        <w:rPr>
          <w:rFonts w:ascii="Times New Roman" w:hAnsi="Times New Roman"/>
          <w:sz w:val="28"/>
          <w:szCs w:val="28"/>
        </w:rPr>
        <w:t xml:space="preserve">віддалі </w:t>
      </w:r>
      <w:r>
        <w:rPr>
          <w:rFonts w:ascii="Times New Roman" w:hAnsi="Times New Roman"/>
          <w:sz w:val="28"/>
          <w:szCs w:val="28"/>
        </w:rPr>
        <w:t xml:space="preserve">від </w:t>
      </w:r>
      <w:r w:rsidRPr="004207F9">
        <w:rPr>
          <w:rFonts w:ascii="Times New Roman" w:hAnsi="Times New Roman"/>
          <w:sz w:val="28"/>
          <w:szCs w:val="28"/>
        </w:rPr>
        <w:t>природоохоронни</w:t>
      </w:r>
      <w:r>
        <w:rPr>
          <w:rFonts w:ascii="Times New Roman" w:hAnsi="Times New Roman"/>
          <w:sz w:val="28"/>
          <w:szCs w:val="28"/>
        </w:rPr>
        <w:t>х</w:t>
      </w:r>
      <w:r w:rsidRPr="004207F9">
        <w:rPr>
          <w:rFonts w:ascii="Times New Roman" w:hAnsi="Times New Roman"/>
          <w:sz w:val="28"/>
          <w:szCs w:val="28"/>
        </w:rPr>
        <w:t xml:space="preserve"> об’єкт</w:t>
      </w:r>
      <w:r>
        <w:rPr>
          <w:rFonts w:ascii="Times New Roman" w:hAnsi="Times New Roman"/>
          <w:sz w:val="28"/>
          <w:szCs w:val="28"/>
        </w:rPr>
        <w:t>ів</w:t>
      </w:r>
      <w:r w:rsidRPr="004207F9">
        <w:rPr>
          <w:rFonts w:ascii="Times New Roman" w:hAnsi="Times New Roman"/>
          <w:sz w:val="28"/>
          <w:szCs w:val="28"/>
        </w:rPr>
        <w:t xml:space="preserve">, таким чином не має </w:t>
      </w:r>
      <w:r>
        <w:rPr>
          <w:rFonts w:ascii="Times New Roman" w:hAnsi="Times New Roman"/>
          <w:sz w:val="28"/>
          <w:szCs w:val="28"/>
        </w:rPr>
        <w:t xml:space="preserve">негативного </w:t>
      </w:r>
      <w:r w:rsidRPr="004207F9">
        <w:rPr>
          <w:rFonts w:ascii="Times New Roman" w:hAnsi="Times New Roman"/>
          <w:sz w:val="28"/>
          <w:szCs w:val="28"/>
        </w:rPr>
        <w:t xml:space="preserve">впливу на  </w:t>
      </w:r>
      <w:r>
        <w:rPr>
          <w:rFonts w:ascii="Times New Roman" w:hAnsi="Times New Roman"/>
          <w:sz w:val="28"/>
          <w:szCs w:val="28"/>
        </w:rPr>
        <w:t>них.</w:t>
      </w:r>
    </w:p>
    <w:p w:rsidR="00770252" w:rsidRPr="004207F9"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В</w:t>
      </w:r>
      <w:r w:rsidRPr="004207F9">
        <w:rPr>
          <w:rFonts w:ascii="Times New Roman" w:hAnsi="Times New Roman"/>
          <w:sz w:val="28"/>
          <w:szCs w:val="28"/>
        </w:rPr>
        <w:t xml:space="preserve">) </w:t>
      </w:r>
      <w:r>
        <w:rPr>
          <w:rFonts w:ascii="Times New Roman" w:hAnsi="Times New Roman"/>
          <w:sz w:val="28"/>
          <w:szCs w:val="28"/>
        </w:rPr>
        <w:t>Т</w:t>
      </w:r>
      <w:r w:rsidRPr="004207F9">
        <w:rPr>
          <w:rFonts w:ascii="Times New Roman" w:hAnsi="Times New Roman"/>
          <w:sz w:val="28"/>
          <w:szCs w:val="28"/>
        </w:rPr>
        <w:t>ранскордонні наслідки для довкілля, у тому числі для здоров’я населення:</w:t>
      </w:r>
    </w:p>
    <w:p w:rsidR="00770252" w:rsidRPr="004207F9" w:rsidRDefault="00770252" w:rsidP="003D616D">
      <w:pPr>
        <w:spacing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Виконання</w:t>
      </w:r>
      <w:r>
        <w:rPr>
          <w:rFonts w:ascii="Times New Roman" w:hAnsi="Times New Roman"/>
          <w:sz w:val="28"/>
          <w:szCs w:val="28"/>
        </w:rPr>
        <w:t xml:space="preserve"> та реалізація</w:t>
      </w:r>
      <w:r w:rsidRPr="004207F9">
        <w:rPr>
          <w:rFonts w:ascii="Times New Roman" w:hAnsi="Times New Roman"/>
          <w:sz w:val="28"/>
          <w:szCs w:val="28"/>
        </w:rPr>
        <w:t xml:space="preserve"> детального плану зазначеної ділянки не матиме негативних транскордонних наслідків для довкілля, у тому числі для здоров’я населення.</w:t>
      </w:r>
    </w:p>
    <w:p w:rsidR="00770252" w:rsidRPr="001A396E"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5.</w:t>
      </w:r>
      <w:r>
        <w:rPr>
          <w:rFonts w:ascii="Times New Roman" w:hAnsi="Times New Roman"/>
          <w:b/>
          <w:sz w:val="28"/>
          <w:szCs w:val="28"/>
        </w:rPr>
        <w:t xml:space="preserve"> </w:t>
      </w:r>
      <w:r w:rsidRPr="001A396E">
        <w:rPr>
          <w:rFonts w:ascii="Times New Roman" w:hAnsi="Times New Roman"/>
          <w:b/>
          <w:sz w:val="28"/>
          <w:szCs w:val="28"/>
        </w:rPr>
        <w:t>Виправдані альтернативи, які необхідно розглянути, у тому числі якщо документ державного планування не буде затверджено.</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Альтернативні земельні ділянки для розміщення</w:t>
      </w:r>
      <w:r>
        <w:rPr>
          <w:rFonts w:ascii="Times New Roman" w:hAnsi="Times New Roman"/>
          <w:sz w:val="28"/>
          <w:szCs w:val="28"/>
        </w:rPr>
        <w:t xml:space="preserve"> запланованих </w:t>
      </w:r>
      <w:r w:rsidRPr="00784252">
        <w:rPr>
          <w:rFonts w:ascii="Times New Roman" w:hAnsi="Times New Roman"/>
          <w:sz w:val="28"/>
          <w:szCs w:val="28"/>
        </w:rPr>
        <w:t>об’єктів</w:t>
      </w:r>
      <w:r w:rsidRPr="004207F9">
        <w:rPr>
          <w:rFonts w:ascii="Times New Roman" w:hAnsi="Times New Roman"/>
          <w:sz w:val="28"/>
          <w:szCs w:val="28"/>
        </w:rPr>
        <w:t xml:space="preserve">, які би відповідали </w:t>
      </w:r>
      <w:r>
        <w:rPr>
          <w:rFonts w:ascii="Times New Roman" w:hAnsi="Times New Roman"/>
          <w:sz w:val="28"/>
          <w:szCs w:val="28"/>
        </w:rPr>
        <w:t xml:space="preserve">аналогічним </w:t>
      </w:r>
      <w:r w:rsidRPr="004207F9">
        <w:rPr>
          <w:rFonts w:ascii="Times New Roman" w:hAnsi="Times New Roman"/>
          <w:sz w:val="28"/>
          <w:szCs w:val="28"/>
        </w:rPr>
        <w:t xml:space="preserve">санітарним, екологічним та будівельним вимогам </w:t>
      </w:r>
      <w:r>
        <w:rPr>
          <w:rFonts w:ascii="Times New Roman" w:hAnsi="Times New Roman"/>
          <w:sz w:val="28"/>
          <w:szCs w:val="28"/>
        </w:rPr>
        <w:t xml:space="preserve">не розглядаються.  </w:t>
      </w:r>
    </w:p>
    <w:p w:rsidR="00770252" w:rsidRPr="004207F9"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p>
    <w:p w:rsidR="00770252" w:rsidRPr="001A396E" w:rsidRDefault="00770252" w:rsidP="003D616D">
      <w:pPr>
        <w:spacing w:after="0" w:line="240" w:lineRule="auto"/>
        <w:jc w:val="both"/>
        <w:rPr>
          <w:rFonts w:ascii="Times New Roman" w:hAnsi="Times New Roman"/>
          <w:b/>
          <w:sz w:val="28"/>
          <w:szCs w:val="28"/>
        </w:rPr>
      </w:pPr>
      <w:r>
        <w:rPr>
          <w:rFonts w:ascii="Times New Roman" w:hAnsi="Times New Roman"/>
          <w:b/>
          <w:sz w:val="28"/>
          <w:szCs w:val="28"/>
        </w:rPr>
        <w:tab/>
      </w:r>
      <w:r w:rsidRPr="001A396E">
        <w:rPr>
          <w:rFonts w:ascii="Times New Roman" w:hAnsi="Times New Roman"/>
          <w:b/>
          <w:sz w:val="28"/>
          <w:szCs w:val="28"/>
        </w:rPr>
        <w:t xml:space="preserve">6. Дослідження, які необхідно провести, методи і критерії, що використовуватимуться під час стратегічної екологічної оцінки. </w:t>
      </w:r>
    </w:p>
    <w:p w:rsidR="00770252" w:rsidRPr="004207F9" w:rsidRDefault="00770252" w:rsidP="001A396E">
      <w:pPr>
        <w:spacing w:after="0" w:line="240" w:lineRule="auto"/>
        <w:ind w:firstLine="708"/>
        <w:jc w:val="both"/>
        <w:rPr>
          <w:rFonts w:ascii="Times New Roman" w:hAnsi="Times New Roman"/>
          <w:sz w:val="28"/>
          <w:szCs w:val="28"/>
        </w:rPr>
      </w:pPr>
      <w:r w:rsidRPr="004207F9">
        <w:rPr>
          <w:rFonts w:ascii="Times New Roman" w:hAnsi="Times New Roman"/>
          <w:sz w:val="28"/>
          <w:szCs w:val="28"/>
        </w:rPr>
        <w:t xml:space="preserve">Під час проведення процедури стратегічної екологічної оцінки </w:t>
      </w:r>
      <w:r>
        <w:rPr>
          <w:rFonts w:ascii="Times New Roman" w:hAnsi="Times New Roman"/>
          <w:sz w:val="28"/>
          <w:szCs w:val="28"/>
        </w:rPr>
        <w:t>передбачені</w:t>
      </w:r>
      <w:r w:rsidRPr="004207F9">
        <w:rPr>
          <w:rFonts w:ascii="Times New Roman" w:hAnsi="Times New Roman"/>
          <w:sz w:val="28"/>
          <w:szCs w:val="28"/>
        </w:rPr>
        <w:t xml:space="preserve"> заходи для запобіганням негативному впливу на довкілля та  </w:t>
      </w:r>
      <w:r>
        <w:rPr>
          <w:rFonts w:ascii="Times New Roman" w:hAnsi="Times New Roman"/>
          <w:sz w:val="28"/>
          <w:szCs w:val="28"/>
        </w:rPr>
        <w:t>зд</w:t>
      </w:r>
      <w:r w:rsidRPr="004207F9">
        <w:rPr>
          <w:rFonts w:ascii="Times New Roman" w:hAnsi="Times New Roman"/>
          <w:sz w:val="28"/>
          <w:szCs w:val="28"/>
        </w:rPr>
        <w:t>оров’я населення:</w:t>
      </w:r>
    </w:p>
    <w:p w:rsidR="00770252" w:rsidRPr="004207F9" w:rsidRDefault="00770252" w:rsidP="004207F9">
      <w:pPr>
        <w:spacing w:after="0" w:line="240" w:lineRule="auto"/>
        <w:rPr>
          <w:rFonts w:ascii="Times New Roman" w:hAnsi="Times New Roman"/>
          <w:sz w:val="28"/>
          <w:szCs w:val="28"/>
        </w:rPr>
      </w:pPr>
      <w:r w:rsidRPr="004207F9">
        <w:rPr>
          <w:rFonts w:ascii="Times New Roman" w:hAnsi="Times New Roman"/>
          <w:sz w:val="28"/>
          <w:szCs w:val="28"/>
        </w:rPr>
        <w:t>– щодо охорони атмосферного повітря;</w:t>
      </w:r>
    </w:p>
    <w:p w:rsidR="00770252" w:rsidRPr="004207F9" w:rsidRDefault="00770252" w:rsidP="004207F9">
      <w:pPr>
        <w:spacing w:after="0" w:line="240" w:lineRule="auto"/>
        <w:rPr>
          <w:rFonts w:ascii="Times New Roman" w:hAnsi="Times New Roman"/>
          <w:sz w:val="28"/>
          <w:szCs w:val="28"/>
        </w:rPr>
      </w:pPr>
      <w:r w:rsidRPr="004207F9">
        <w:rPr>
          <w:rFonts w:ascii="Times New Roman" w:hAnsi="Times New Roman"/>
          <w:sz w:val="28"/>
          <w:szCs w:val="28"/>
        </w:rPr>
        <w:t>– охорона поверхневих та підземних вод,  ґрунтів;</w:t>
      </w:r>
    </w:p>
    <w:p w:rsidR="00770252" w:rsidRPr="004207F9" w:rsidRDefault="00770252" w:rsidP="004207F9">
      <w:pPr>
        <w:spacing w:after="0" w:line="240" w:lineRule="auto"/>
        <w:rPr>
          <w:rFonts w:ascii="Times New Roman" w:hAnsi="Times New Roman"/>
          <w:sz w:val="28"/>
          <w:szCs w:val="28"/>
        </w:rPr>
      </w:pPr>
      <w:r w:rsidRPr="004207F9">
        <w:rPr>
          <w:rFonts w:ascii="Times New Roman" w:hAnsi="Times New Roman"/>
          <w:sz w:val="28"/>
          <w:szCs w:val="28"/>
        </w:rPr>
        <w:t>– заходи щодо пожежної безпеки;</w:t>
      </w:r>
    </w:p>
    <w:p w:rsidR="00770252" w:rsidRDefault="00770252" w:rsidP="004207F9">
      <w:pPr>
        <w:spacing w:after="0" w:line="240" w:lineRule="auto"/>
        <w:rPr>
          <w:rFonts w:ascii="Times New Roman" w:hAnsi="Times New Roman"/>
          <w:sz w:val="28"/>
          <w:szCs w:val="28"/>
        </w:rPr>
      </w:pPr>
      <w:r w:rsidRPr="004207F9">
        <w:rPr>
          <w:rFonts w:ascii="Times New Roman" w:hAnsi="Times New Roman"/>
          <w:sz w:val="28"/>
          <w:szCs w:val="28"/>
        </w:rPr>
        <w:t>– відновлюванні та охоронні заходи.</w:t>
      </w:r>
    </w:p>
    <w:p w:rsidR="00770252" w:rsidRPr="004207F9" w:rsidRDefault="00770252" w:rsidP="0093569F">
      <w:pPr>
        <w:spacing w:after="0" w:line="240" w:lineRule="auto"/>
        <w:jc w:val="both"/>
        <w:rPr>
          <w:rFonts w:ascii="Times New Roman" w:hAnsi="Times New Roman"/>
          <w:sz w:val="28"/>
          <w:szCs w:val="28"/>
        </w:rPr>
      </w:pPr>
      <w:r>
        <w:rPr>
          <w:rFonts w:ascii="Times New Roman" w:hAnsi="Times New Roman"/>
          <w:sz w:val="28"/>
          <w:szCs w:val="28"/>
        </w:rPr>
        <w:tab/>
        <w:t>Проведення спеціальних досліджень для стратегічної екологічної оцінки не передбачається.</w:t>
      </w:r>
    </w:p>
    <w:p w:rsidR="00770252" w:rsidRPr="004207F9" w:rsidRDefault="00770252" w:rsidP="004207F9">
      <w:pPr>
        <w:spacing w:after="0" w:line="240" w:lineRule="auto"/>
        <w:rPr>
          <w:rFonts w:ascii="Times New Roman" w:hAnsi="Times New Roman"/>
          <w:sz w:val="28"/>
          <w:szCs w:val="28"/>
        </w:rPr>
      </w:pPr>
    </w:p>
    <w:p w:rsidR="00770252" w:rsidRPr="001A396E" w:rsidRDefault="00770252" w:rsidP="001A396E">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770252" w:rsidRPr="001A396E" w:rsidRDefault="00770252" w:rsidP="00FA7728">
      <w:pPr>
        <w:spacing w:after="0" w:line="240" w:lineRule="auto"/>
        <w:jc w:val="both"/>
        <w:rPr>
          <w:rFonts w:ascii="Times New Roman" w:hAnsi="Times New Roman"/>
          <w:sz w:val="28"/>
          <w:szCs w:val="28"/>
        </w:rPr>
      </w:pPr>
      <w:r>
        <w:rPr>
          <w:rFonts w:ascii="Times New Roman" w:hAnsi="Times New Roman"/>
          <w:sz w:val="28"/>
          <w:szCs w:val="28"/>
        </w:rPr>
        <w:tab/>
      </w:r>
      <w:r w:rsidRPr="001A396E">
        <w:rPr>
          <w:rFonts w:ascii="Times New Roman" w:hAnsi="Times New Roman"/>
          <w:sz w:val="28"/>
          <w:szCs w:val="28"/>
        </w:rPr>
        <w:t>Для запобігання негативному впливу на довкілля та здоров’я</w:t>
      </w:r>
      <w:r>
        <w:rPr>
          <w:rFonts w:ascii="Times New Roman" w:hAnsi="Times New Roman"/>
          <w:sz w:val="28"/>
          <w:szCs w:val="28"/>
        </w:rPr>
        <w:t xml:space="preserve"> </w:t>
      </w:r>
      <w:r w:rsidRPr="001A396E">
        <w:rPr>
          <w:rFonts w:ascii="Times New Roman" w:hAnsi="Times New Roman"/>
          <w:sz w:val="28"/>
          <w:szCs w:val="28"/>
        </w:rPr>
        <w:t>населення передбачені такі заходи:</w:t>
      </w:r>
    </w:p>
    <w:p w:rsidR="00770252" w:rsidRPr="001A396E" w:rsidRDefault="00770252" w:rsidP="00FA7728">
      <w:pPr>
        <w:numPr>
          <w:ilvl w:val="0"/>
          <w:numId w:val="3"/>
        </w:numPr>
        <w:spacing w:after="0" w:line="240" w:lineRule="auto"/>
        <w:jc w:val="both"/>
        <w:rPr>
          <w:rFonts w:ascii="Times New Roman" w:hAnsi="Times New Roman"/>
          <w:sz w:val="28"/>
          <w:szCs w:val="28"/>
        </w:rPr>
      </w:pPr>
      <w:r w:rsidRPr="001A396E">
        <w:rPr>
          <w:rFonts w:ascii="Times New Roman" w:hAnsi="Times New Roman"/>
          <w:sz w:val="28"/>
          <w:szCs w:val="28"/>
        </w:rPr>
        <w:t>проведення комплексного благоустрою</w:t>
      </w:r>
      <w:r>
        <w:rPr>
          <w:rFonts w:ascii="Times New Roman" w:hAnsi="Times New Roman"/>
          <w:sz w:val="28"/>
          <w:szCs w:val="28"/>
        </w:rPr>
        <w:t xml:space="preserve"> території, в т.ч.,</w:t>
      </w:r>
      <w:r w:rsidR="005A5BC6">
        <w:rPr>
          <w:rFonts w:ascii="Times New Roman" w:hAnsi="Times New Roman"/>
          <w:sz w:val="28"/>
          <w:szCs w:val="28"/>
        </w:rPr>
        <w:t xml:space="preserve"> </w:t>
      </w:r>
      <w:r>
        <w:rPr>
          <w:rFonts w:ascii="Times New Roman" w:hAnsi="Times New Roman"/>
          <w:sz w:val="28"/>
          <w:szCs w:val="28"/>
        </w:rPr>
        <w:t>озеленення території, збереження зелених насаджень;</w:t>
      </w:r>
    </w:p>
    <w:p w:rsidR="00770252" w:rsidRDefault="00770252" w:rsidP="00FA7728">
      <w:pPr>
        <w:numPr>
          <w:ilvl w:val="0"/>
          <w:numId w:val="3"/>
        </w:numPr>
        <w:spacing w:after="0" w:line="240" w:lineRule="auto"/>
        <w:ind w:right="85"/>
        <w:jc w:val="both"/>
        <w:rPr>
          <w:rFonts w:ascii="Times New Roman" w:hAnsi="Times New Roman"/>
          <w:sz w:val="28"/>
          <w:szCs w:val="28"/>
        </w:rPr>
      </w:pPr>
      <w:r w:rsidRPr="00104121">
        <w:rPr>
          <w:rFonts w:ascii="Times New Roman" w:hAnsi="Times New Roman"/>
          <w:sz w:val="28"/>
          <w:szCs w:val="28"/>
        </w:rPr>
        <w:t>заходи щодо забезпечення належного поводження з твердими побутовими відходами. Операції щодо збирання, зберігання, транспортування та утилізації відходів повинні здійснюватися з дотриманням норм екологічної безпеки та законодавства</w:t>
      </w:r>
      <w:r>
        <w:rPr>
          <w:rFonts w:ascii="Times New Roman" w:hAnsi="Times New Roman"/>
          <w:sz w:val="28"/>
          <w:szCs w:val="28"/>
        </w:rPr>
        <w:t xml:space="preserve"> України;</w:t>
      </w:r>
    </w:p>
    <w:p w:rsidR="00770252" w:rsidRDefault="00770252" w:rsidP="003D616D">
      <w:pPr>
        <w:numPr>
          <w:ilvl w:val="0"/>
          <w:numId w:val="3"/>
        </w:numPr>
        <w:spacing w:after="0" w:line="240" w:lineRule="auto"/>
        <w:ind w:right="85"/>
        <w:jc w:val="both"/>
        <w:rPr>
          <w:rFonts w:ascii="Times New Roman" w:hAnsi="Times New Roman"/>
          <w:sz w:val="28"/>
          <w:szCs w:val="28"/>
        </w:rPr>
      </w:pPr>
      <w:r>
        <w:rPr>
          <w:rFonts w:ascii="Times New Roman" w:hAnsi="Times New Roman"/>
          <w:sz w:val="28"/>
          <w:szCs w:val="28"/>
        </w:rPr>
        <w:t>з</w:t>
      </w:r>
      <w:r w:rsidRPr="00104121">
        <w:rPr>
          <w:rFonts w:ascii="Times New Roman" w:hAnsi="Times New Roman"/>
          <w:sz w:val="28"/>
          <w:szCs w:val="28"/>
        </w:rPr>
        <w:t>аходи</w:t>
      </w:r>
      <w:r>
        <w:rPr>
          <w:rFonts w:ascii="Times New Roman" w:hAnsi="Times New Roman"/>
          <w:sz w:val="28"/>
          <w:szCs w:val="28"/>
        </w:rPr>
        <w:t xml:space="preserve"> по зменшенню </w:t>
      </w:r>
      <w:r w:rsidRPr="00104121">
        <w:rPr>
          <w:rFonts w:ascii="Times New Roman" w:hAnsi="Times New Roman"/>
          <w:sz w:val="28"/>
          <w:szCs w:val="28"/>
        </w:rPr>
        <w:t>викид</w:t>
      </w:r>
      <w:r>
        <w:rPr>
          <w:rFonts w:ascii="Times New Roman" w:hAnsi="Times New Roman"/>
          <w:sz w:val="28"/>
          <w:szCs w:val="28"/>
        </w:rPr>
        <w:t>ів</w:t>
      </w:r>
      <w:r w:rsidRPr="00104121">
        <w:rPr>
          <w:rFonts w:ascii="Times New Roman" w:hAnsi="Times New Roman"/>
          <w:sz w:val="28"/>
          <w:szCs w:val="28"/>
        </w:rPr>
        <w:t xml:space="preserve"> в атмосферу</w:t>
      </w:r>
      <w:r>
        <w:rPr>
          <w:rFonts w:ascii="Times New Roman" w:hAnsi="Times New Roman"/>
          <w:sz w:val="28"/>
          <w:szCs w:val="28"/>
        </w:rPr>
        <w:t xml:space="preserve"> від систем опалення будівель та споруд.</w:t>
      </w:r>
    </w:p>
    <w:p w:rsidR="00770252" w:rsidRPr="00104121" w:rsidRDefault="00770252" w:rsidP="003D616D">
      <w:pPr>
        <w:spacing w:after="0" w:line="240" w:lineRule="auto"/>
        <w:ind w:left="360" w:right="85"/>
        <w:jc w:val="both"/>
        <w:rPr>
          <w:rFonts w:ascii="Times New Roman" w:hAnsi="Times New Roman"/>
          <w:sz w:val="28"/>
          <w:szCs w:val="28"/>
        </w:rPr>
      </w:pPr>
    </w:p>
    <w:p w:rsidR="00770252" w:rsidRPr="00612E67" w:rsidRDefault="00770252" w:rsidP="003D616D">
      <w:pPr>
        <w:spacing w:after="0" w:line="240" w:lineRule="auto"/>
        <w:ind w:right="85"/>
        <w:jc w:val="both"/>
        <w:rPr>
          <w:rFonts w:ascii="Times New Roman" w:hAnsi="Times New Roman"/>
          <w:b/>
          <w:sz w:val="28"/>
          <w:szCs w:val="28"/>
        </w:rPr>
      </w:pPr>
      <w:r>
        <w:rPr>
          <w:rFonts w:ascii="Times New Roman" w:hAnsi="Times New Roman"/>
          <w:sz w:val="28"/>
          <w:szCs w:val="28"/>
        </w:rPr>
        <w:lastRenderedPageBreak/>
        <w:tab/>
      </w:r>
      <w:r w:rsidRPr="00612E67">
        <w:rPr>
          <w:rFonts w:ascii="Times New Roman" w:hAnsi="Times New Roman"/>
          <w:b/>
          <w:sz w:val="28"/>
          <w:szCs w:val="28"/>
        </w:rPr>
        <w:t>Заходи щодо пожежної безпеки.</w:t>
      </w:r>
    </w:p>
    <w:p w:rsidR="00770252" w:rsidRDefault="00770252" w:rsidP="003D616D">
      <w:pPr>
        <w:spacing w:after="0" w:line="240" w:lineRule="auto"/>
        <w:jc w:val="both"/>
        <w:rPr>
          <w:rFonts w:ascii="Times New Roman" w:hAnsi="Times New Roman"/>
          <w:sz w:val="28"/>
          <w:szCs w:val="28"/>
        </w:rPr>
      </w:pPr>
      <w:r w:rsidRPr="00612E67">
        <w:rPr>
          <w:rFonts w:ascii="Times New Roman" w:hAnsi="Times New Roman"/>
          <w:sz w:val="28"/>
          <w:szCs w:val="28"/>
        </w:rPr>
        <w:tab/>
        <w:t>В</w:t>
      </w:r>
      <w:r>
        <w:rPr>
          <w:rFonts w:ascii="Times New Roman" w:hAnsi="Times New Roman"/>
          <w:sz w:val="28"/>
          <w:szCs w:val="28"/>
        </w:rPr>
        <w:t>итримані протипожежні відстані при розміщенні об’єктів будівництва та вуличної мережі.</w:t>
      </w:r>
    </w:p>
    <w:p w:rsidR="00770252" w:rsidRPr="00612E67"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 xml:space="preserve">На </w:t>
      </w:r>
      <w:r>
        <w:rPr>
          <w:rFonts w:ascii="Times New Roman" w:hAnsi="Times New Roman"/>
          <w:sz w:val="28"/>
          <w:szCs w:val="28"/>
        </w:rPr>
        <w:t xml:space="preserve">проектованій </w:t>
      </w:r>
      <w:r w:rsidRPr="00612E67">
        <w:rPr>
          <w:rFonts w:ascii="Times New Roman" w:hAnsi="Times New Roman"/>
          <w:sz w:val="28"/>
          <w:szCs w:val="28"/>
        </w:rPr>
        <w:t xml:space="preserve">території забороняється розведення вогнищ, спалювання відходів. </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770252" w:rsidRPr="00612E67" w:rsidRDefault="00770252" w:rsidP="003D616D">
      <w:pPr>
        <w:spacing w:after="0" w:line="240" w:lineRule="auto"/>
        <w:jc w:val="both"/>
        <w:rPr>
          <w:rFonts w:ascii="Times New Roman" w:hAnsi="Times New Roman"/>
          <w:sz w:val="28"/>
          <w:szCs w:val="28"/>
        </w:rPr>
      </w:pPr>
    </w:p>
    <w:p w:rsidR="00770252" w:rsidRPr="0059609E"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Захисні заходи  цивільної оборони.</w:t>
      </w:r>
    </w:p>
    <w:p w:rsidR="00770252" w:rsidRPr="0059609E"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Будівництво з</w:t>
      </w:r>
      <w:r w:rsidRPr="0059609E">
        <w:rPr>
          <w:rFonts w:ascii="Times New Roman" w:hAnsi="Times New Roman"/>
          <w:sz w:val="28"/>
          <w:szCs w:val="28"/>
        </w:rPr>
        <w:t>ахисн</w:t>
      </w:r>
      <w:r>
        <w:rPr>
          <w:rFonts w:ascii="Times New Roman" w:hAnsi="Times New Roman"/>
          <w:sz w:val="28"/>
          <w:szCs w:val="28"/>
        </w:rPr>
        <w:t>их</w:t>
      </w:r>
      <w:r w:rsidRPr="0059609E">
        <w:rPr>
          <w:rFonts w:ascii="Times New Roman" w:hAnsi="Times New Roman"/>
          <w:sz w:val="28"/>
          <w:szCs w:val="28"/>
        </w:rPr>
        <w:t xml:space="preserve"> споруд</w:t>
      </w:r>
      <w:r>
        <w:rPr>
          <w:rFonts w:ascii="Times New Roman" w:hAnsi="Times New Roman"/>
          <w:sz w:val="28"/>
          <w:szCs w:val="28"/>
        </w:rPr>
        <w:t xml:space="preserve"> для населення</w:t>
      </w:r>
      <w:r w:rsidRPr="0059609E">
        <w:rPr>
          <w:rFonts w:ascii="Times New Roman" w:hAnsi="Times New Roman"/>
          <w:sz w:val="28"/>
          <w:szCs w:val="28"/>
        </w:rPr>
        <w:t xml:space="preserve"> на території </w:t>
      </w:r>
      <w:r>
        <w:rPr>
          <w:rFonts w:ascii="Times New Roman" w:hAnsi="Times New Roman"/>
          <w:sz w:val="28"/>
          <w:szCs w:val="28"/>
        </w:rPr>
        <w:t xml:space="preserve">проектування ДПТ </w:t>
      </w:r>
      <w:r w:rsidRPr="0059609E">
        <w:rPr>
          <w:rFonts w:ascii="Times New Roman" w:hAnsi="Times New Roman"/>
          <w:sz w:val="28"/>
          <w:szCs w:val="28"/>
        </w:rPr>
        <w:t xml:space="preserve"> не передбачен</w:t>
      </w:r>
      <w:r>
        <w:rPr>
          <w:rFonts w:ascii="Times New Roman" w:hAnsi="Times New Roman"/>
          <w:sz w:val="28"/>
          <w:szCs w:val="28"/>
        </w:rPr>
        <w:t>е</w:t>
      </w:r>
      <w:r w:rsidRPr="0059609E">
        <w:rPr>
          <w:rFonts w:ascii="Times New Roman" w:hAnsi="Times New Roman"/>
          <w:sz w:val="28"/>
          <w:szCs w:val="28"/>
        </w:rPr>
        <w:t>.</w:t>
      </w:r>
    </w:p>
    <w:p w:rsidR="00770252" w:rsidRPr="0059609E"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 xml:space="preserve">Під час небезпеки евакуація </w:t>
      </w:r>
      <w:r w:rsidR="000E4A06">
        <w:rPr>
          <w:rFonts w:ascii="Times New Roman" w:hAnsi="Times New Roman"/>
          <w:sz w:val="28"/>
          <w:szCs w:val="28"/>
        </w:rPr>
        <w:t>мешканців</w:t>
      </w:r>
      <w:r>
        <w:rPr>
          <w:rFonts w:ascii="Times New Roman" w:hAnsi="Times New Roman"/>
          <w:sz w:val="28"/>
          <w:szCs w:val="28"/>
        </w:rPr>
        <w:t xml:space="preserve"> </w:t>
      </w:r>
      <w:r w:rsidRPr="0059609E">
        <w:rPr>
          <w:rFonts w:ascii="Times New Roman" w:hAnsi="Times New Roman"/>
          <w:sz w:val="28"/>
          <w:szCs w:val="28"/>
        </w:rPr>
        <w:t xml:space="preserve">планується </w:t>
      </w:r>
      <w:r>
        <w:rPr>
          <w:rFonts w:ascii="Times New Roman" w:hAnsi="Times New Roman"/>
          <w:sz w:val="28"/>
          <w:szCs w:val="28"/>
        </w:rPr>
        <w:t xml:space="preserve">проводити </w:t>
      </w:r>
      <w:r w:rsidRPr="0059609E">
        <w:rPr>
          <w:rFonts w:ascii="Times New Roman" w:hAnsi="Times New Roman"/>
          <w:sz w:val="28"/>
          <w:szCs w:val="28"/>
        </w:rPr>
        <w:t>власним автотранспортом або автобусами до найближчої споруди цивільного захисту, узгодженої з ДСНС Закарпатської  області.</w:t>
      </w:r>
    </w:p>
    <w:p w:rsidR="00770252" w:rsidRPr="0059609E"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p>
    <w:p w:rsidR="00770252" w:rsidRPr="0059609E" w:rsidRDefault="00770252" w:rsidP="003D616D">
      <w:pPr>
        <w:spacing w:after="0" w:line="240" w:lineRule="auto"/>
        <w:rPr>
          <w:rFonts w:ascii="Times New Roman" w:hAnsi="Times New Roman"/>
          <w:b/>
          <w:sz w:val="28"/>
          <w:szCs w:val="28"/>
        </w:rPr>
      </w:pPr>
      <w:r>
        <w:rPr>
          <w:rFonts w:ascii="Times New Roman" w:hAnsi="Times New Roman"/>
          <w:b/>
          <w:sz w:val="28"/>
          <w:szCs w:val="28"/>
        </w:rPr>
        <w:tab/>
      </w:r>
      <w:r w:rsidRPr="0059609E">
        <w:rPr>
          <w:rFonts w:ascii="Times New Roman" w:hAnsi="Times New Roman"/>
          <w:b/>
          <w:sz w:val="28"/>
          <w:szCs w:val="28"/>
        </w:rPr>
        <w:t>Компенсаційні заходи.</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На всіх етапах реалізації ДПТ проектні рішення будуть здійснюватис</w:t>
      </w:r>
      <w:r>
        <w:rPr>
          <w:rFonts w:ascii="Times New Roman" w:hAnsi="Times New Roman"/>
          <w:sz w:val="28"/>
          <w:szCs w:val="28"/>
        </w:rPr>
        <w:t>я</w:t>
      </w:r>
      <w:r w:rsidRPr="0059609E">
        <w:rPr>
          <w:rFonts w:ascii="Times New Roman" w:hAnsi="Times New Roman"/>
          <w:sz w:val="28"/>
          <w:szCs w:val="28"/>
        </w:rPr>
        <w:t xml:space="preserve"> в відповідності з нормами і правилами охорони навколишнього середовища і вимог екологічної безпеки, в тому числі вимоги Зако</w:t>
      </w:r>
      <w:r>
        <w:rPr>
          <w:rFonts w:ascii="Times New Roman" w:hAnsi="Times New Roman"/>
          <w:sz w:val="28"/>
          <w:szCs w:val="28"/>
        </w:rPr>
        <w:t>ну України «Про охорону земель»,</w:t>
      </w:r>
      <w:r w:rsidRPr="0059609E">
        <w:rPr>
          <w:rFonts w:ascii="Times New Roman" w:hAnsi="Times New Roman"/>
          <w:sz w:val="28"/>
          <w:szCs w:val="28"/>
        </w:rPr>
        <w:t xml:space="preserve"> Закону України «Про охорону навкол</w:t>
      </w:r>
      <w:r>
        <w:rPr>
          <w:rFonts w:ascii="Times New Roman" w:hAnsi="Times New Roman"/>
          <w:sz w:val="28"/>
          <w:szCs w:val="28"/>
        </w:rPr>
        <w:t xml:space="preserve">ишнього природного середовища», </w:t>
      </w:r>
      <w:r w:rsidRPr="0059609E">
        <w:rPr>
          <w:rFonts w:ascii="Times New Roman" w:hAnsi="Times New Roman"/>
          <w:sz w:val="28"/>
          <w:szCs w:val="28"/>
        </w:rPr>
        <w:t>Закону України «Про охорону атмосферного повітря» тощо.</w:t>
      </w:r>
    </w:p>
    <w:p w:rsidR="00770252" w:rsidRPr="0059609E" w:rsidRDefault="00770252" w:rsidP="003D616D">
      <w:pPr>
        <w:spacing w:after="0" w:line="240" w:lineRule="auto"/>
        <w:jc w:val="both"/>
        <w:rPr>
          <w:rFonts w:ascii="Times New Roman" w:hAnsi="Times New Roman"/>
          <w:sz w:val="28"/>
          <w:szCs w:val="28"/>
        </w:rPr>
      </w:pPr>
    </w:p>
    <w:p w:rsidR="00770252" w:rsidRPr="0059609E"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8.</w:t>
      </w:r>
      <w:r w:rsidRPr="0059609E">
        <w:rPr>
          <w:rFonts w:ascii="Times New Roman" w:hAnsi="Times New Roman"/>
          <w:b/>
          <w:sz w:val="28"/>
          <w:szCs w:val="28"/>
        </w:rPr>
        <w:tab/>
        <w:t>Пропозиції щодо структури та змісту звіту про стратегічну екологічну оцінку:</w:t>
      </w:r>
    </w:p>
    <w:p w:rsidR="00770252" w:rsidRPr="0059609E"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Звіт про стратегічну екологічну оцінку міститиме таку інформацію:</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1) Основні цілі детального плану, його зв’язок з іншими документами державного планування;</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2) </w:t>
      </w:r>
      <w:r>
        <w:rPr>
          <w:rFonts w:ascii="Times New Roman" w:hAnsi="Times New Roman"/>
          <w:sz w:val="28"/>
          <w:szCs w:val="28"/>
        </w:rPr>
        <w:t>Х</w:t>
      </w:r>
      <w:r w:rsidRPr="0059609E">
        <w:rPr>
          <w:rFonts w:ascii="Times New Roman" w:hAnsi="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3) </w:t>
      </w:r>
      <w:r>
        <w:rPr>
          <w:rFonts w:ascii="Times New Roman" w:hAnsi="Times New Roman"/>
          <w:sz w:val="28"/>
          <w:szCs w:val="28"/>
        </w:rPr>
        <w:t>Х</w:t>
      </w:r>
      <w:r w:rsidRPr="0059609E">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770252" w:rsidRPr="0059609E" w:rsidRDefault="00770252" w:rsidP="003D616D">
      <w:pPr>
        <w:spacing w:after="0" w:line="240" w:lineRule="auto"/>
        <w:jc w:val="both"/>
        <w:rPr>
          <w:rFonts w:ascii="Times New Roman" w:hAnsi="Times New Roman"/>
          <w:sz w:val="28"/>
          <w:szCs w:val="28"/>
          <w:lang w:val="ru-RU"/>
        </w:rPr>
      </w:pPr>
      <w:r w:rsidRPr="0059609E">
        <w:rPr>
          <w:rFonts w:ascii="Times New Roman" w:hAnsi="Times New Roman"/>
          <w:sz w:val="28"/>
          <w:szCs w:val="28"/>
        </w:rPr>
        <w:t xml:space="preserve">4) </w:t>
      </w:r>
      <w:r>
        <w:rPr>
          <w:rFonts w:ascii="Times New Roman" w:hAnsi="Times New Roman"/>
          <w:sz w:val="28"/>
          <w:szCs w:val="28"/>
        </w:rPr>
        <w:t>Е</w:t>
      </w:r>
      <w:r w:rsidRPr="0059609E">
        <w:rPr>
          <w:rFonts w:ascii="Times New Roman" w:hAnsi="Times New Roman"/>
          <w:sz w:val="28"/>
          <w:szCs w:val="28"/>
        </w:rPr>
        <w:t>кологічні проблеми, у тому числі</w:t>
      </w:r>
      <w:r>
        <w:rPr>
          <w:rFonts w:ascii="Times New Roman" w:hAnsi="Times New Roman"/>
          <w:sz w:val="28"/>
          <w:szCs w:val="28"/>
        </w:rPr>
        <w:t xml:space="preserve">, </w:t>
      </w:r>
      <w:r w:rsidRPr="0059609E">
        <w:rPr>
          <w:rFonts w:ascii="Times New Roman" w:hAnsi="Times New Roman"/>
          <w:sz w:val="28"/>
          <w:szCs w:val="28"/>
        </w:rPr>
        <w:t xml:space="preserve"> ризики впливу на здоров’я населення, які стосуються детального плану території</w:t>
      </w:r>
      <w:r w:rsidRPr="0059609E">
        <w:rPr>
          <w:rFonts w:ascii="Times New Roman" w:hAnsi="Times New Roman"/>
          <w:sz w:val="28"/>
          <w:szCs w:val="28"/>
          <w:lang w:val="ru-RU"/>
        </w:rPr>
        <w:t>;</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5) </w:t>
      </w:r>
      <w:r>
        <w:rPr>
          <w:rFonts w:ascii="Times New Roman" w:hAnsi="Times New Roman"/>
          <w:sz w:val="28"/>
          <w:szCs w:val="28"/>
        </w:rPr>
        <w:t>З</w:t>
      </w:r>
      <w:r w:rsidRPr="0059609E">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6) </w:t>
      </w:r>
      <w:r>
        <w:rPr>
          <w:rFonts w:ascii="Times New Roman" w:hAnsi="Times New Roman"/>
          <w:sz w:val="28"/>
          <w:szCs w:val="28"/>
        </w:rPr>
        <w:t>З</w:t>
      </w:r>
      <w:r w:rsidRPr="0059609E">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7) </w:t>
      </w:r>
      <w:r>
        <w:rPr>
          <w:rFonts w:ascii="Times New Roman" w:hAnsi="Times New Roman"/>
          <w:sz w:val="28"/>
          <w:szCs w:val="28"/>
        </w:rPr>
        <w:t>О</w:t>
      </w:r>
      <w:r w:rsidRPr="0059609E">
        <w:rPr>
          <w:rFonts w:ascii="Times New Roman" w:hAnsi="Times New Roman"/>
          <w:sz w:val="28"/>
          <w:szCs w:val="28"/>
        </w:rPr>
        <w:t xml:space="preserve">бґрунтування вибору виправданих альтернатив, якщо такі розглядалися, опис способу, в який здійснювалася стратегічна екологічна оцінка, у тому числі </w:t>
      </w:r>
      <w:r w:rsidRPr="0059609E">
        <w:rPr>
          <w:rFonts w:ascii="Times New Roman" w:hAnsi="Times New Roman"/>
          <w:sz w:val="28"/>
          <w:szCs w:val="28"/>
        </w:rPr>
        <w:lastRenderedPageBreak/>
        <w:t>будь-які ускладнення (недостатність інформації та технічних засобів під час здійснення такої оцінки);</w:t>
      </w:r>
    </w:p>
    <w:p w:rsidR="00770252"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8) </w:t>
      </w:r>
      <w:r>
        <w:rPr>
          <w:rFonts w:ascii="Times New Roman" w:hAnsi="Times New Roman"/>
          <w:sz w:val="28"/>
          <w:szCs w:val="28"/>
        </w:rPr>
        <w:t>З</w:t>
      </w:r>
      <w:r w:rsidRPr="0059609E">
        <w:rPr>
          <w:rFonts w:ascii="Times New Roman" w:hAnsi="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770252" w:rsidRPr="0059609E" w:rsidRDefault="00770252" w:rsidP="003D616D">
      <w:pPr>
        <w:spacing w:after="0" w:line="240" w:lineRule="auto"/>
        <w:jc w:val="both"/>
        <w:rPr>
          <w:rFonts w:ascii="Times New Roman" w:hAnsi="Times New Roman"/>
          <w:sz w:val="28"/>
          <w:szCs w:val="28"/>
        </w:rPr>
      </w:pPr>
    </w:p>
    <w:p w:rsidR="00770252" w:rsidRPr="003D616D" w:rsidRDefault="00770252" w:rsidP="003D616D">
      <w:pPr>
        <w:spacing w:after="0" w:line="240" w:lineRule="auto"/>
        <w:ind w:firstLine="708"/>
        <w:jc w:val="both"/>
        <w:rPr>
          <w:rFonts w:ascii="Times New Roman" w:hAnsi="Times New Roman"/>
          <w:b/>
          <w:sz w:val="28"/>
          <w:szCs w:val="28"/>
        </w:rPr>
      </w:pPr>
      <w:r w:rsidRPr="0095464C">
        <w:rPr>
          <w:rFonts w:ascii="Times New Roman" w:hAnsi="Times New Roman"/>
          <w:b/>
          <w:sz w:val="28"/>
          <w:szCs w:val="28"/>
        </w:rPr>
        <w:t>9. Орган, до якого подаються зауваження і пропозиції, та строки їх подання.</w:t>
      </w:r>
    </w:p>
    <w:p w:rsidR="00A257BA" w:rsidRPr="00A257BA" w:rsidRDefault="00A257BA" w:rsidP="00A257BA">
      <w:pPr>
        <w:spacing w:after="0" w:line="240" w:lineRule="auto"/>
        <w:ind w:firstLine="708"/>
        <w:jc w:val="both"/>
        <w:rPr>
          <w:rFonts w:ascii="Times New Roman" w:hAnsi="Times New Roman"/>
          <w:sz w:val="28"/>
          <w:szCs w:val="28"/>
        </w:rPr>
      </w:pPr>
      <w:r w:rsidRPr="00A257BA">
        <w:rPr>
          <w:rFonts w:ascii="Times New Roman" w:hAnsi="Times New Roman"/>
          <w:sz w:val="28"/>
          <w:szCs w:val="28"/>
        </w:rPr>
        <w:t>Зауваження і пропозиції до Заяви про визначення обсягу стратегічної екологічної оцінки детального плану території подавати до відділу архітектури та містобудування управління міського господарства Мукачівської міської ради.</w:t>
      </w:r>
    </w:p>
    <w:p w:rsidR="00A257BA" w:rsidRPr="00A257BA" w:rsidRDefault="00A257BA" w:rsidP="00A257BA">
      <w:pPr>
        <w:spacing w:after="0" w:line="240" w:lineRule="auto"/>
        <w:ind w:firstLine="708"/>
        <w:jc w:val="both"/>
        <w:rPr>
          <w:rFonts w:ascii="Times New Roman" w:hAnsi="Times New Roman"/>
          <w:sz w:val="28"/>
          <w:szCs w:val="28"/>
        </w:rPr>
      </w:pPr>
      <w:r w:rsidRPr="00A257BA">
        <w:rPr>
          <w:rFonts w:ascii="Times New Roman" w:hAnsi="Times New Roman"/>
          <w:sz w:val="28"/>
          <w:szCs w:val="28"/>
        </w:rPr>
        <w:t xml:space="preserve">Відповідальна особа: </w:t>
      </w:r>
      <w:proofErr w:type="spellStart"/>
      <w:r w:rsidRPr="00A257BA">
        <w:rPr>
          <w:rFonts w:ascii="Times New Roman" w:hAnsi="Times New Roman"/>
          <w:sz w:val="28"/>
          <w:szCs w:val="28"/>
        </w:rPr>
        <w:t>Майданевич</w:t>
      </w:r>
      <w:proofErr w:type="spellEnd"/>
      <w:r w:rsidRPr="00A257BA">
        <w:rPr>
          <w:rFonts w:ascii="Times New Roman" w:hAnsi="Times New Roman"/>
          <w:sz w:val="28"/>
          <w:szCs w:val="28"/>
        </w:rPr>
        <w:t xml:space="preserve"> Яна </w:t>
      </w:r>
      <w:proofErr w:type="spellStart"/>
      <w:r w:rsidRPr="00A257BA">
        <w:rPr>
          <w:rFonts w:ascii="Times New Roman" w:hAnsi="Times New Roman"/>
          <w:sz w:val="28"/>
          <w:szCs w:val="28"/>
        </w:rPr>
        <w:t>тел</w:t>
      </w:r>
      <w:proofErr w:type="spellEnd"/>
      <w:r w:rsidRPr="00A257BA">
        <w:rPr>
          <w:rFonts w:ascii="Times New Roman" w:hAnsi="Times New Roman"/>
          <w:sz w:val="28"/>
          <w:szCs w:val="28"/>
        </w:rPr>
        <w:t>: 066-633-23-53      e-</w:t>
      </w:r>
      <w:proofErr w:type="spellStart"/>
      <w:r w:rsidRPr="00A257BA">
        <w:rPr>
          <w:rFonts w:ascii="Times New Roman" w:hAnsi="Times New Roman"/>
          <w:sz w:val="28"/>
          <w:szCs w:val="28"/>
        </w:rPr>
        <w:t>mail</w:t>
      </w:r>
      <w:proofErr w:type="spellEnd"/>
      <w:r w:rsidRPr="00A257BA">
        <w:rPr>
          <w:rFonts w:ascii="Times New Roman" w:hAnsi="Times New Roman"/>
          <w:sz w:val="28"/>
          <w:szCs w:val="28"/>
        </w:rPr>
        <w:t>: u.mg@mukachevo-rada.gov.ua</w:t>
      </w:r>
    </w:p>
    <w:p w:rsidR="0001164C" w:rsidRDefault="00A257BA" w:rsidP="00A257BA">
      <w:pPr>
        <w:spacing w:after="0" w:line="240" w:lineRule="auto"/>
        <w:ind w:firstLine="708"/>
        <w:jc w:val="both"/>
        <w:rPr>
          <w:rFonts w:ascii="Times New Roman" w:hAnsi="Times New Roman"/>
          <w:sz w:val="28"/>
          <w:szCs w:val="28"/>
        </w:rPr>
      </w:pPr>
      <w:r w:rsidRPr="00A257BA">
        <w:rPr>
          <w:rFonts w:ascii="Times New Roman" w:hAnsi="Times New Roman"/>
          <w:sz w:val="28"/>
          <w:szCs w:val="28"/>
        </w:rPr>
        <w:t>Строк подання зауважень і пропозицій становить 15 днів</w:t>
      </w:r>
      <w:r w:rsidR="0001164C" w:rsidRPr="0001164C">
        <w:rPr>
          <w:rFonts w:ascii="Times New Roman" w:hAnsi="Times New Roman"/>
          <w:sz w:val="28"/>
          <w:szCs w:val="28"/>
        </w:rPr>
        <w:t xml:space="preserve"> </w:t>
      </w:r>
    </w:p>
    <w:p w:rsidR="00504852" w:rsidRDefault="00504852" w:rsidP="003D616D">
      <w:pPr>
        <w:spacing w:line="240" w:lineRule="auto"/>
        <w:jc w:val="both"/>
        <w:rPr>
          <w:rFonts w:ascii="Times New Roman" w:hAnsi="Times New Roman"/>
          <w:sz w:val="28"/>
          <w:szCs w:val="28"/>
        </w:rPr>
      </w:pPr>
    </w:p>
    <w:p w:rsidR="00770252" w:rsidRPr="00C7222C" w:rsidRDefault="00770252" w:rsidP="003D616D">
      <w:pPr>
        <w:spacing w:line="240" w:lineRule="auto"/>
        <w:jc w:val="both"/>
        <w:rPr>
          <w:rFonts w:ascii="Times New Roman" w:hAnsi="Times New Roman"/>
          <w:sz w:val="28"/>
          <w:szCs w:val="28"/>
          <w:u w:val="single"/>
        </w:rPr>
      </w:pPr>
      <w:bookmarkStart w:id="0" w:name="_GoBack"/>
      <w:bookmarkEnd w:id="0"/>
    </w:p>
    <w:p w:rsidR="00770252" w:rsidRPr="00350D38" w:rsidRDefault="00770252" w:rsidP="003D616D">
      <w:pPr>
        <w:spacing w:line="240" w:lineRule="auto"/>
        <w:jc w:val="both"/>
        <w:rPr>
          <w:rFonts w:ascii="Times New Roman" w:hAnsi="Times New Roman"/>
          <w:sz w:val="28"/>
          <w:szCs w:val="28"/>
        </w:rPr>
      </w:pPr>
      <w:r w:rsidRPr="0059609E">
        <w:rPr>
          <w:rFonts w:ascii="Times New Roman" w:hAnsi="Times New Roman"/>
          <w:sz w:val="28"/>
          <w:szCs w:val="28"/>
        </w:rPr>
        <w:tab/>
      </w:r>
    </w:p>
    <w:sectPr w:rsidR="00770252" w:rsidRPr="00350D38" w:rsidSect="008E09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2D833BA0"/>
    <w:multiLevelType w:val="hybridMultilevel"/>
    <w:tmpl w:val="D3E6D9C4"/>
    <w:lvl w:ilvl="0" w:tplc="F5F4459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BC94AC6"/>
    <w:multiLevelType w:val="hybridMultilevel"/>
    <w:tmpl w:val="24FC22EE"/>
    <w:lvl w:ilvl="0" w:tplc="710A0F66">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324076"/>
    <w:multiLevelType w:val="hybridMultilevel"/>
    <w:tmpl w:val="65B4012E"/>
    <w:lvl w:ilvl="0" w:tplc="DB806672">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6BF"/>
    <w:rsid w:val="0001164C"/>
    <w:rsid w:val="00016878"/>
    <w:rsid w:val="00024FEF"/>
    <w:rsid w:val="00064635"/>
    <w:rsid w:val="00083D7C"/>
    <w:rsid w:val="00084F24"/>
    <w:rsid w:val="000A1485"/>
    <w:rsid w:val="000A39D9"/>
    <w:rsid w:val="000A6C62"/>
    <w:rsid w:val="000B016C"/>
    <w:rsid w:val="000B7774"/>
    <w:rsid w:val="000C41F9"/>
    <w:rsid w:val="000D3547"/>
    <w:rsid w:val="000E2879"/>
    <w:rsid w:val="000E2A64"/>
    <w:rsid w:val="000E4A06"/>
    <w:rsid w:val="000E5601"/>
    <w:rsid w:val="00101527"/>
    <w:rsid w:val="00104121"/>
    <w:rsid w:val="00107278"/>
    <w:rsid w:val="00115102"/>
    <w:rsid w:val="00117720"/>
    <w:rsid w:val="00181842"/>
    <w:rsid w:val="00191EFC"/>
    <w:rsid w:val="001A396E"/>
    <w:rsid w:val="001A4034"/>
    <w:rsid w:val="001B289C"/>
    <w:rsid w:val="001B7EC2"/>
    <w:rsid w:val="001D5696"/>
    <w:rsid w:val="001D5F27"/>
    <w:rsid w:val="001E291E"/>
    <w:rsid w:val="00202261"/>
    <w:rsid w:val="00220058"/>
    <w:rsid w:val="0024426F"/>
    <w:rsid w:val="0024435A"/>
    <w:rsid w:val="002456D1"/>
    <w:rsid w:val="002459A5"/>
    <w:rsid w:val="00273866"/>
    <w:rsid w:val="00284C9C"/>
    <w:rsid w:val="00287B06"/>
    <w:rsid w:val="002929F6"/>
    <w:rsid w:val="002A7941"/>
    <w:rsid w:val="002D21CC"/>
    <w:rsid w:val="002E60ED"/>
    <w:rsid w:val="002E6FF9"/>
    <w:rsid w:val="003047E4"/>
    <w:rsid w:val="00310EA1"/>
    <w:rsid w:val="003159A2"/>
    <w:rsid w:val="00343AA0"/>
    <w:rsid w:val="0034636A"/>
    <w:rsid w:val="00350D38"/>
    <w:rsid w:val="003608BA"/>
    <w:rsid w:val="00383769"/>
    <w:rsid w:val="00396295"/>
    <w:rsid w:val="003A30A2"/>
    <w:rsid w:val="003A4FC9"/>
    <w:rsid w:val="003C5D11"/>
    <w:rsid w:val="003D56BE"/>
    <w:rsid w:val="003D616D"/>
    <w:rsid w:val="004207F9"/>
    <w:rsid w:val="00423F35"/>
    <w:rsid w:val="00443670"/>
    <w:rsid w:val="00451CC1"/>
    <w:rsid w:val="00455E8F"/>
    <w:rsid w:val="004606BD"/>
    <w:rsid w:val="00472A4B"/>
    <w:rsid w:val="004A13A1"/>
    <w:rsid w:val="004C7DB2"/>
    <w:rsid w:val="005029AB"/>
    <w:rsid w:val="00504852"/>
    <w:rsid w:val="005146A6"/>
    <w:rsid w:val="00515C96"/>
    <w:rsid w:val="005169B8"/>
    <w:rsid w:val="00521258"/>
    <w:rsid w:val="00526DCF"/>
    <w:rsid w:val="0053180F"/>
    <w:rsid w:val="00532F93"/>
    <w:rsid w:val="005538B8"/>
    <w:rsid w:val="00563B13"/>
    <w:rsid w:val="00570FEE"/>
    <w:rsid w:val="00582F31"/>
    <w:rsid w:val="00595D14"/>
    <w:rsid w:val="0059609E"/>
    <w:rsid w:val="005A5BC6"/>
    <w:rsid w:val="005B38D7"/>
    <w:rsid w:val="005B617B"/>
    <w:rsid w:val="005D533F"/>
    <w:rsid w:val="006021CF"/>
    <w:rsid w:val="00612E67"/>
    <w:rsid w:val="00632656"/>
    <w:rsid w:val="006366D7"/>
    <w:rsid w:val="00641813"/>
    <w:rsid w:val="006470C0"/>
    <w:rsid w:val="0065380D"/>
    <w:rsid w:val="0068556F"/>
    <w:rsid w:val="006A617E"/>
    <w:rsid w:val="006A6AF6"/>
    <w:rsid w:val="006C0BA5"/>
    <w:rsid w:val="006C29F4"/>
    <w:rsid w:val="006E5F69"/>
    <w:rsid w:val="00703173"/>
    <w:rsid w:val="00727E64"/>
    <w:rsid w:val="00732740"/>
    <w:rsid w:val="007405F0"/>
    <w:rsid w:val="00740C33"/>
    <w:rsid w:val="00740D82"/>
    <w:rsid w:val="00750490"/>
    <w:rsid w:val="007676F8"/>
    <w:rsid w:val="00770252"/>
    <w:rsid w:val="0077086D"/>
    <w:rsid w:val="00784252"/>
    <w:rsid w:val="007C7392"/>
    <w:rsid w:val="007E33FE"/>
    <w:rsid w:val="007F0CA6"/>
    <w:rsid w:val="00800893"/>
    <w:rsid w:val="00804504"/>
    <w:rsid w:val="008059E6"/>
    <w:rsid w:val="0081626E"/>
    <w:rsid w:val="00857877"/>
    <w:rsid w:val="00870202"/>
    <w:rsid w:val="00881F79"/>
    <w:rsid w:val="00884B57"/>
    <w:rsid w:val="00890183"/>
    <w:rsid w:val="008C00F3"/>
    <w:rsid w:val="008C0E13"/>
    <w:rsid w:val="008C36DC"/>
    <w:rsid w:val="008E098B"/>
    <w:rsid w:val="008E377A"/>
    <w:rsid w:val="008F0529"/>
    <w:rsid w:val="008F7E23"/>
    <w:rsid w:val="00902308"/>
    <w:rsid w:val="009042D2"/>
    <w:rsid w:val="009127C5"/>
    <w:rsid w:val="00934707"/>
    <w:rsid w:val="009348E0"/>
    <w:rsid w:val="0093569F"/>
    <w:rsid w:val="00947858"/>
    <w:rsid w:val="0095464C"/>
    <w:rsid w:val="00975F4C"/>
    <w:rsid w:val="009A306F"/>
    <w:rsid w:val="009B3A05"/>
    <w:rsid w:val="009E43F5"/>
    <w:rsid w:val="009E6789"/>
    <w:rsid w:val="00A123FF"/>
    <w:rsid w:val="00A14027"/>
    <w:rsid w:val="00A20708"/>
    <w:rsid w:val="00A22524"/>
    <w:rsid w:val="00A257BA"/>
    <w:rsid w:val="00A25E61"/>
    <w:rsid w:val="00A37753"/>
    <w:rsid w:val="00A66A51"/>
    <w:rsid w:val="00A839D8"/>
    <w:rsid w:val="00A918A2"/>
    <w:rsid w:val="00A94D94"/>
    <w:rsid w:val="00A95BC8"/>
    <w:rsid w:val="00AA4231"/>
    <w:rsid w:val="00AA6F48"/>
    <w:rsid w:val="00AB195F"/>
    <w:rsid w:val="00AF1EDA"/>
    <w:rsid w:val="00AF273A"/>
    <w:rsid w:val="00AF7846"/>
    <w:rsid w:val="00B21E35"/>
    <w:rsid w:val="00B509FE"/>
    <w:rsid w:val="00B61CD0"/>
    <w:rsid w:val="00B6553F"/>
    <w:rsid w:val="00B93718"/>
    <w:rsid w:val="00B93EDC"/>
    <w:rsid w:val="00BA0ABE"/>
    <w:rsid w:val="00BA11F7"/>
    <w:rsid w:val="00BA25B6"/>
    <w:rsid w:val="00BC2B91"/>
    <w:rsid w:val="00BD3F71"/>
    <w:rsid w:val="00BE438A"/>
    <w:rsid w:val="00C266C2"/>
    <w:rsid w:val="00C7222C"/>
    <w:rsid w:val="00CA1019"/>
    <w:rsid w:val="00CB0E60"/>
    <w:rsid w:val="00CD634F"/>
    <w:rsid w:val="00CD704B"/>
    <w:rsid w:val="00CF06BF"/>
    <w:rsid w:val="00CF722D"/>
    <w:rsid w:val="00D1482A"/>
    <w:rsid w:val="00D16F71"/>
    <w:rsid w:val="00D2069C"/>
    <w:rsid w:val="00D33A87"/>
    <w:rsid w:val="00D54259"/>
    <w:rsid w:val="00D577E1"/>
    <w:rsid w:val="00D63ABA"/>
    <w:rsid w:val="00D75CE8"/>
    <w:rsid w:val="00D76F09"/>
    <w:rsid w:val="00DA71DA"/>
    <w:rsid w:val="00DB6D2B"/>
    <w:rsid w:val="00DC7F1A"/>
    <w:rsid w:val="00DD00C6"/>
    <w:rsid w:val="00DD5FE6"/>
    <w:rsid w:val="00DE72D0"/>
    <w:rsid w:val="00DF3342"/>
    <w:rsid w:val="00E0417D"/>
    <w:rsid w:val="00E05799"/>
    <w:rsid w:val="00E206D9"/>
    <w:rsid w:val="00E20F5A"/>
    <w:rsid w:val="00E22A4A"/>
    <w:rsid w:val="00E3551F"/>
    <w:rsid w:val="00E607EA"/>
    <w:rsid w:val="00E70268"/>
    <w:rsid w:val="00E76E15"/>
    <w:rsid w:val="00E8336C"/>
    <w:rsid w:val="00E91937"/>
    <w:rsid w:val="00E92955"/>
    <w:rsid w:val="00EA40C1"/>
    <w:rsid w:val="00EC54A1"/>
    <w:rsid w:val="00ED1080"/>
    <w:rsid w:val="00EF2175"/>
    <w:rsid w:val="00EF30E0"/>
    <w:rsid w:val="00F011A2"/>
    <w:rsid w:val="00F01BA6"/>
    <w:rsid w:val="00F03E6E"/>
    <w:rsid w:val="00F20518"/>
    <w:rsid w:val="00F32A77"/>
    <w:rsid w:val="00F35444"/>
    <w:rsid w:val="00F355C5"/>
    <w:rsid w:val="00F50B09"/>
    <w:rsid w:val="00F94342"/>
    <w:rsid w:val="00FA3501"/>
    <w:rsid w:val="00FA40FC"/>
    <w:rsid w:val="00FA6AB3"/>
    <w:rsid w:val="00FA7728"/>
    <w:rsid w:val="00FB1E05"/>
    <w:rsid w:val="00FC5DA6"/>
    <w:rsid w:val="00FD4512"/>
    <w:rsid w:val="00FE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DE410"/>
  <w15:docId w15:val="{9CF3ECB5-036B-4032-9354-311447BB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98B"/>
    <w:pPr>
      <w:spacing w:after="200" w:line="276" w:lineRule="auto"/>
    </w:pPr>
    <w:rPr>
      <w:sz w:val="22"/>
      <w:szCs w:val="22"/>
      <w:lang w:eastAsia="en-US"/>
    </w:rPr>
  </w:style>
  <w:style w:type="paragraph" w:styleId="3">
    <w:name w:val="heading 3"/>
    <w:basedOn w:val="a"/>
    <w:link w:val="30"/>
    <w:uiPriority w:val="99"/>
    <w:qFormat/>
    <w:locked/>
    <w:rsid w:val="00F94342"/>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94342"/>
    <w:rPr>
      <w:rFonts w:ascii="Times New Roman" w:hAnsi="Times New Roman" w:cs="Times New Roman"/>
      <w:b/>
      <w:bCs/>
      <w:sz w:val="27"/>
      <w:szCs w:val="27"/>
      <w:lang w:val="uk-UA" w:eastAsia="uk-UA"/>
    </w:rPr>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uiPriority w:val="99"/>
    <w:qFormat/>
    <w:locked/>
    <w:rsid w:val="00273866"/>
    <w:rPr>
      <w:rFonts w:cs="Times New Roman"/>
      <w:b/>
    </w:rPr>
  </w:style>
  <w:style w:type="paragraph" w:styleId="a6">
    <w:name w:val="No Spacing"/>
    <w:uiPriority w:val="99"/>
    <w:qFormat/>
    <w:rsid w:val="008F7E23"/>
    <w:rPr>
      <w:sz w:val="22"/>
      <w:szCs w:val="22"/>
      <w:lang w:eastAsia="en-US"/>
    </w:rPr>
  </w:style>
  <w:style w:type="paragraph" w:styleId="a7">
    <w:name w:val="List Paragraph"/>
    <w:basedOn w:val="a"/>
    <w:uiPriority w:val="99"/>
    <w:qFormat/>
    <w:rsid w:val="002E60ED"/>
    <w:pPr>
      <w:ind w:left="720"/>
      <w:contextualSpacing/>
    </w:pPr>
  </w:style>
  <w:style w:type="character" w:customStyle="1" w:styleId="qu">
    <w:name w:val="qu"/>
    <w:uiPriority w:val="99"/>
    <w:rsid w:val="00F94342"/>
    <w:rPr>
      <w:rFonts w:cs="Times New Roman"/>
    </w:rPr>
  </w:style>
  <w:style w:type="character" w:customStyle="1" w:styleId="gd">
    <w:name w:val="gd"/>
    <w:uiPriority w:val="99"/>
    <w:rsid w:val="00F94342"/>
    <w:rPr>
      <w:rFonts w:cs="Times New Roman"/>
    </w:rPr>
  </w:style>
  <w:style w:type="character" w:customStyle="1" w:styleId="go">
    <w:name w:val="go"/>
    <w:uiPriority w:val="99"/>
    <w:rsid w:val="00F94342"/>
    <w:rPr>
      <w:rFonts w:cs="Times New Roman"/>
    </w:rPr>
  </w:style>
  <w:style w:type="character" w:customStyle="1" w:styleId="g3">
    <w:name w:val="g3"/>
    <w:uiPriority w:val="99"/>
    <w:rsid w:val="00F94342"/>
    <w:rPr>
      <w:rFonts w:cs="Times New Roman"/>
    </w:rPr>
  </w:style>
  <w:style w:type="character" w:customStyle="1" w:styleId="hb">
    <w:name w:val="hb"/>
    <w:uiPriority w:val="99"/>
    <w:rsid w:val="00F94342"/>
    <w:rPr>
      <w:rFonts w:cs="Times New Roman"/>
    </w:rPr>
  </w:style>
  <w:style w:type="character" w:customStyle="1" w:styleId="g2">
    <w:name w:val="g2"/>
    <w:uiPriority w:val="99"/>
    <w:rsid w:val="00F94342"/>
    <w:rPr>
      <w:rFonts w:cs="Times New Roman"/>
    </w:rPr>
  </w:style>
  <w:style w:type="paragraph" w:styleId="a8">
    <w:name w:val="Balloon Text"/>
    <w:basedOn w:val="a"/>
    <w:link w:val="a9"/>
    <w:uiPriority w:val="99"/>
    <w:semiHidden/>
    <w:rsid w:val="00F9434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F94342"/>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77992">
      <w:marLeft w:val="0"/>
      <w:marRight w:val="0"/>
      <w:marTop w:val="0"/>
      <w:marBottom w:val="0"/>
      <w:divBdr>
        <w:top w:val="none" w:sz="0" w:space="0" w:color="auto"/>
        <w:left w:val="none" w:sz="0" w:space="0" w:color="auto"/>
        <w:bottom w:val="none" w:sz="0" w:space="0" w:color="auto"/>
        <w:right w:val="none" w:sz="0" w:space="0" w:color="auto"/>
      </w:divBdr>
    </w:div>
    <w:div w:id="291178002">
      <w:marLeft w:val="0"/>
      <w:marRight w:val="0"/>
      <w:marTop w:val="0"/>
      <w:marBottom w:val="0"/>
      <w:divBdr>
        <w:top w:val="none" w:sz="0" w:space="0" w:color="auto"/>
        <w:left w:val="none" w:sz="0" w:space="0" w:color="auto"/>
        <w:bottom w:val="none" w:sz="0" w:space="0" w:color="auto"/>
        <w:right w:val="none" w:sz="0" w:space="0" w:color="auto"/>
      </w:divBdr>
    </w:div>
    <w:div w:id="291178003">
      <w:marLeft w:val="0"/>
      <w:marRight w:val="0"/>
      <w:marTop w:val="0"/>
      <w:marBottom w:val="0"/>
      <w:divBdr>
        <w:top w:val="none" w:sz="0" w:space="0" w:color="auto"/>
        <w:left w:val="none" w:sz="0" w:space="0" w:color="auto"/>
        <w:bottom w:val="none" w:sz="0" w:space="0" w:color="auto"/>
        <w:right w:val="none" w:sz="0" w:space="0" w:color="auto"/>
      </w:divBdr>
      <w:divsChild>
        <w:div w:id="291177994">
          <w:marLeft w:val="0"/>
          <w:marRight w:val="0"/>
          <w:marTop w:val="0"/>
          <w:marBottom w:val="0"/>
          <w:divBdr>
            <w:top w:val="none" w:sz="0" w:space="0" w:color="auto"/>
            <w:left w:val="none" w:sz="0" w:space="0" w:color="auto"/>
            <w:bottom w:val="none" w:sz="0" w:space="0" w:color="auto"/>
            <w:right w:val="none" w:sz="0" w:space="0" w:color="auto"/>
          </w:divBdr>
          <w:divsChild>
            <w:div w:id="291177991">
              <w:marLeft w:val="166"/>
              <w:marRight w:val="0"/>
              <w:marTop w:val="0"/>
              <w:marBottom w:val="0"/>
              <w:divBdr>
                <w:top w:val="none" w:sz="0" w:space="0" w:color="auto"/>
                <w:left w:val="none" w:sz="0" w:space="0" w:color="auto"/>
                <w:bottom w:val="none" w:sz="0" w:space="0" w:color="auto"/>
                <w:right w:val="none" w:sz="0" w:space="0" w:color="auto"/>
              </w:divBdr>
            </w:div>
            <w:div w:id="291177995">
              <w:marLeft w:val="0"/>
              <w:marRight w:val="0"/>
              <w:marTop w:val="0"/>
              <w:marBottom w:val="0"/>
              <w:divBdr>
                <w:top w:val="none" w:sz="0" w:space="0" w:color="auto"/>
                <w:left w:val="none" w:sz="0" w:space="0" w:color="auto"/>
                <w:bottom w:val="none" w:sz="0" w:space="0" w:color="auto"/>
                <w:right w:val="none" w:sz="0" w:space="0" w:color="auto"/>
              </w:divBdr>
            </w:div>
            <w:div w:id="291177996">
              <w:marLeft w:val="166"/>
              <w:marRight w:val="0"/>
              <w:marTop w:val="0"/>
              <w:marBottom w:val="0"/>
              <w:divBdr>
                <w:top w:val="none" w:sz="0" w:space="0" w:color="auto"/>
                <w:left w:val="none" w:sz="0" w:space="0" w:color="auto"/>
                <w:bottom w:val="none" w:sz="0" w:space="0" w:color="auto"/>
                <w:right w:val="none" w:sz="0" w:space="0" w:color="auto"/>
              </w:divBdr>
            </w:div>
            <w:div w:id="291177997">
              <w:marLeft w:val="0"/>
              <w:marRight w:val="0"/>
              <w:marTop w:val="0"/>
              <w:marBottom w:val="0"/>
              <w:divBdr>
                <w:top w:val="none" w:sz="0" w:space="0" w:color="auto"/>
                <w:left w:val="none" w:sz="0" w:space="0" w:color="auto"/>
                <w:bottom w:val="none" w:sz="0" w:space="0" w:color="auto"/>
                <w:right w:val="none" w:sz="0" w:space="0" w:color="auto"/>
              </w:divBdr>
            </w:div>
            <w:div w:id="291177999">
              <w:marLeft w:val="33"/>
              <w:marRight w:val="0"/>
              <w:marTop w:val="0"/>
              <w:marBottom w:val="0"/>
              <w:divBdr>
                <w:top w:val="none" w:sz="0" w:space="0" w:color="auto"/>
                <w:left w:val="none" w:sz="0" w:space="0" w:color="auto"/>
                <w:bottom w:val="none" w:sz="0" w:space="0" w:color="auto"/>
                <w:right w:val="none" w:sz="0" w:space="0" w:color="auto"/>
              </w:divBdr>
            </w:div>
          </w:divsChild>
        </w:div>
        <w:div w:id="291177998">
          <w:marLeft w:val="0"/>
          <w:marRight w:val="0"/>
          <w:marTop w:val="0"/>
          <w:marBottom w:val="0"/>
          <w:divBdr>
            <w:top w:val="none" w:sz="0" w:space="0" w:color="auto"/>
            <w:left w:val="none" w:sz="0" w:space="0" w:color="auto"/>
            <w:bottom w:val="none" w:sz="0" w:space="0" w:color="auto"/>
            <w:right w:val="none" w:sz="0" w:space="0" w:color="auto"/>
          </w:divBdr>
          <w:divsChild>
            <w:div w:id="291178001">
              <w:marLeft w:val="0"/>
              <w:marRight w:val="0"/>
              <w:marTop w:val="67"/>
              <w:marBottom w:val="0"/>
              <w:divBdr>
                <w:top w:val="none" w:sz="0" w:space="0" w:color="auto"/>
                <w:left w:val="none" w:sz="0" w:space="0" w:color="auto"/>
                <w:bottom w:val="none" w:sz="0" w:space="0" w:color="auto"/>
                <w:right w:val="none" w:sz="0" w:space="0" w:color="auto"/>
              </w:divBdr>
              <w:divsChild>
                <w:div w:id="291177993">
                  <w:marLeft w:val="0"/>
                  <w:marRight w:val="0"/>
                  <w:marTop w:val="0"/>
                  <w:marBottom w:val="0"/>
                  <w:divBdr>
                    <w:top w:val="none" w:sz="0" w:space="0" w:color="auto"/>
                    <w:left w:val="none" w:sz="0" w:space="0" w:color="auto"/>
                    <w:bottom w:val="none" w:sz="0" w:space="0" w:color="auto"/>
                    <w:right w:val="none" w:sz="0" w:space="0" w:color="auto"/>
                  </w:divBdr>
                  <w:divsChild>
                    <w:div w:id="2911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kachevo-rada.gov.ua/" TargetMode="External"/><Relationship Id="rId5" Type="http://schemas.openxmlformats.org/officeDocument/2006/relationships/hyperlink" Target="mailto:mvk@mukachev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7596</Words>
  <Characters>4330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Windows7</cp:lastModifiedBy>
  <cp:revision>9</cp:revision>
  <cp:lastPrinted>2021-10-22T09:14:00Z</cp:lastPrinted>
  <dcterms:created xsi:type="dcterms:W3CDTF">2021-10-22T06:20:00Z</dcterms:created>
  <dcterms:modified xsi:type="dcterms:W3CDTF">2023-01-04T08:18:00Z</dcterms:modified>
</cp:coreProperties>
</file>