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ED" w:rsidRDefault="007A58ED" w:rsidP="0000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58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Виконком Мукачівської міської </w:t>
      </w:r>
      <w:r w:rsidR="0000662F" w:rsidRPr="007A58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</w:t>
      </w:r>
      <w:r w:rsidR="0000662F" w:rsidRPr="007A58E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ст. 10 ЗУ "Про стратегічну екологічну оцінку", з метою одержання та врахування зауважень та пропозицій громадськості, повідомляє про оприлюднення на офіційному веб-сайті за посиланням: </w:t>
      </w:r>
      <w:hyperlink r:id="rId4" w:history="1">
        <w:r w:rsidRPr="007F29AE">
          <w:rPr>
            <w:rStyle w:val="a3"/>
            <w:rFonts w:ascii="Times New Roman" w:hAnsi="Times New Roman" w:cs="Times New Roman"/>
            <w:sz w:val="24"/>
            <w:szCs w:val="24"/>
          </w:rPr>
          <w:t>https://mukachevo-rada.gov.ua/golovna/instrumenti-meshkancya/gromadska-uchast/gromadski-sluhannya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62F" w:rsidRPr="007A58E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– </w:t>
      </w:r>
      <w:r w:rsidR="0000662F" w:rsidRPr="007A58ED">
        <w:rPr>
          <w:rFonts w:ascii="Times New Roman" w:eastAsia="Arial" w:hAnsi="Times New Roman" w:cs="Times New Roman"/>
          <w:sz w:val="24"/>
          <w:szCs w:val="24"/>
        </w:rPr>
        <w:t xml:space="preserve">Заяви про визначення обсягу стратегічної екологічної оцінки детального плану </w:t>
      </w:r>
      <w:r w:rsidRPr="007A58ED">
        <w:rPr>
          <w:rFonts w:ascii="Times New Roman" w:eastAsia="Arial" w:hAnsi="Times New Roman" w:cs="Times New Roman"/>
          <w:sz w:val="24"/>
          <w:szCs w:val="24"/>
        </w:rPr>
        <w:t xml:space="preserve">території м. Мукачево, що включає в себе земельну ділянку, розташовану по вул. </w:t>
      </w:r>
      <w:proofErr w:type="spellStart"/>
      <w:r w:rsidRPr="007A58ED">
        <w:rPr>
          <w:rFonts w:ascii="Times New Roman" w:eastAsia="Arial" w:hAnsi="Times New Roman" w:cs="Times New Roman"/>
          <w:sz w:val="24"/>
          <w:szCs w:val="24"/>
        </w:rPr>
        <w:t>Лінтура</w:t>
      </w:r>
      <w:proofErr w:type="spellEnd"/>
      <w:r w:rsidRPr="007A58ED">
        <w:rPr>
          <w:rFonts w:ascii="Times New Roman" w:eastAsia="Arial" w:hAnsi="Times New Roman" w:cs="Times New Roman"/>
          <w:sz w:val="24"/>
          <w:szCs w:val="24"/>
        </w:rPr>
        <w:t xml:space="preserve"> Петра, 27Б, загальною площею 0,0996 га, (кадастровий номер 2110400000:01:014:0198), з метою зміни цільового призначення земельної ділянки із земель (код КВЦПЗ 03.07) «для будівництва та обслуговування будівель торгівлі» на землі (код КВЦПЗ 02.10) «для будівництва та обслуговування багатоквартирного житлового будинку з об’єктами торгово-розважальної та ринкової інфраструктури»</w:t>
      </w:r>
      <w:r w:rsidR="0000662F" w:rsidRPr="007A58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00662F" w:rsidRPr="007A58ED" w:rsidRDefault="007A58ED" w:rsidP="0000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A58ED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громадського обговорення заяви про визначення обсягу стратегічної екологічної оцінки становить 15 днів з дня її оприлюднення шляхом розміщення на офіційному веб-сайті міської ради.</w:t>
      </w:r>
      <w:bookmarkStart w:id="0" w:name="_GoBack"/>
      <w:bookmarkEnd w:id="0"/>
    </w:p>
    <w:sectPr w:rsidR="0000662F" w:rsidRPr="007A5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E"/>
    <w:rsid w:val="0000662F"/>
    <w:rsid w:val="00596ADE"/>
    <w:rsid w:val="005E5DA5"/>
    <w:rsid w:val="007A58ED"/>
    <w:rsid w:val="00844F99"/>
    <w:rsid w:val="00B93A64"/>
    <w:rsid w:val="00C56F4F"/>
    <w:rsid w:val="00D606EE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7B92"/>
  <w15:chartTrackingRefBased/>
  <w15:docId w15:val="{D6A1072D-AE1A-40D7-8010-7DCE725F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kachevo-rada.gov.ua/golovna/instrumenti-meshkancya/gromadska-uchast/gromadski-sluh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Rusyn</cp:lastModifiedBy>
  <cp:revision>5</cp:revision>
  <dcterms:created xsi:type="dcterms:W3CDTF">2019-07-26T11:47:00Z</dcterms:created>
  <dcterms:modified xsi:type="dcterms:W3CDTF">2022-09-26T12:05:00Z</dcterms:modified>
</cp:coreProperties>
</file>