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rStyle w:val="11"/>
          <w:rFonts w:ascii="Arial" w:hAnsi="Arial" w:eastAsia="Calibri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  <w:lang w:val="uk-UA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Arial" w:hAnsi="Arial"/>
          <w:b/>
          <w:bCs/>
          <w:color w:val="000000"/>
          <w:sz w:val="21"/>
          <w:szCs w:val="21"/>
        </w:rPr>
        <w:t>К</w:t>
      </w:r>
      <w:r>
        <w:rPr>
          <w:rFonts w:cs="Times New Roman" w:ascii="Arial" w:hAnsi="Arial"/>
          <w:b/>
          <w:bCs/>
          <w:color w:val="000000"/>
          <w:sz w:val="21"/>
          <w:szCs w:val="21"/>
        </w:rPr>
        <w:t>атегорі</w:t>
      </w:r>
      <w:r>
        <w:rPr>
          <w:rFonts w:cs="Times New Roman" w:ascii="Arial" w:hAnsi="Arial"/>
          <w:b/>
          <w:bCs/>
          <w:color w:val="000000"/>
          <w:sz w:val="21"/>
          <w:szCs w:val="21"/>
        </w:rPr>
        <w:t>ї</w:t>
      </w:r>
      <w:r>
        <w:rPr>
          <w:rFonts w:cs="Times New Roman" w:ascii="Arial" w:hAnsi="Arial"/>
          <w:b/>
          <w:bCs/>
          <w:color w:val="000000"/>
          <w:sz w:val="21"/>
          <w:szCs w:val="21"/>
        </w:rPr>
        <w:t xml:space="preserve"> дітей, </w:t>
      </w:r>
      <w:r>
        <w:rPr>
          <w:rFonts w:cs="Times New Roman" w:ascii="Arial" w:hAnsi="Arial"/>
          <w:b/>
          <w:bCs/>
          <w:color w:val="000000"/>
          <w:sz w:val="21"/>
          <w:szCs w:val="21"/>
        </w:rPr>
        <w:t xml:space="preserve">яким встановлені </w:t>
      </w:r>
      <w:bookmarkStart w:id="0" w:name="__DdeLink__3808_142638726"/>
      <w:r>
        <w:rPr>
          <w:rFonts w:cs="Times New Roman" w:ascii="Arial" w:hAnsi="Arial"/>
          <w:b/>
          <w:bCs/>
          <w:color w:val="000000"/>
          <w:sz w:val="21"/>
          <w:szCs w:val="21"/>
        </w:rPr>
        <w:t>пільги за навчання</w:t>
      </w:r>
      <w:bookmarkEnd w:id="0"/>
      <w:r>
        <w:rPr>
          <w:rFonts w:cs="Times New Roman" w:ascii="Arial" w:hAnsi="Arial"/>
          <w:b/>
          <w:bCs/>
          <w:color w:val="000000"/>
          <w:sz w:val="21"/>
          <w:szCs w:val="21"/>
        </w:rPr>
        <w:t xml:space="preserve"> у </w:t>
      </w:r>
      <w:r>
        <w:rPr>
          <w:rStyle w:val="11"/>
          <w:rFonts w:eastAsia="Nimbus Roman No9 L;Times New Roman" w:cs="Times New Roman" w:ascii="Arial" w:hAnsi="Arial"/>
          <w:b w:val="false"/>
          <w:bCs/>
          <w:i w:val="false"/>
          <w:caps w:val="false"/>
          <w:smallCaps w:val="false"/>
          <w:color w:val="1C1E21"/>
          <w:spacing w:val="0"/>
          <w:sz w:val="21"/>
          <w:szCs w:val="21"/>
          <w:highlight w:val="white"/>
          <w:lang w:val="uk-UA"/>
        </w:rPr>
        <w:t xml:space="preserve"> мистецьких школах </w:t>
      </w:r>
      <w:r>
        <w:rPr>
          <w:rStyle w:val="11"/>
          <w:rFonts w:eastAsia="Nimbus Roman No9 L;Times New Roman" w:cs="Times New Roman" w:ascii="Arial" w:hAnsi="Arial"/>
          <w:b w:val="false"/>
          <w:bCs/>
          <w:i w:val="false"/>
          <w:caps w:val="false"/>
          <w:smallCaps w:val="false"/>
          <w:color w:val="1C1E21"/>
          <w:spacing w:val="0"/>
          <w:sz w:val="21"/>
          <w:szCs w:val="21"/>
          <w:highlight w:val="white"/>
          <w:lang w:val="uk-UA"/>
        </w:rPr>
        <w:t>Мукачівської міської об'єднаної територіальної громади</w:t>
      </w:r>
    </w:p>
    <w:p>
      <w:pPr>
        <w:pStyle w:val="Style23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/>
      </w:pPr>
      <w:r>
        <w:rPr>
          <w:rStyle w:val="Style13"/>
          <w:rFonts w:cs="Times New Roman" w:ascii="Arial" w:hAnsi="Arial"/>
          <w:b/>
          <w:bCs/>
          <w:color w:val="000000"/>
          <w:sz w:val="21"/>
          <w:szCs w:val="21"/>
        </w:rPr>
        <w:t xml:space="preserve">100% </w:t>
      </w:r>
      <w:r>
        <w:rPr>
          <w:rStyle w:val="Style13"/>
          <w:rFonts w:cs="Times New Roman" w:ascii="Arial" w:hAnsi="Arial"/>
          <w:b/>
          <w:bCs/>
          <w:color w:val="000000"/>
          <w:sz w:val="21"/>
          <w:szCs w:val="21"/>
        </w:rPr>
        <w:t>звільнення від оплати за навчання:</w:t>
      </w:r>
    </w:p>
    <w:p>
      <w:pPr>
        <w:pStyle w:val="Style23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/>
      </w:pPr>
      <w:r>
        <w:rPr>
          <w:rStyle w:val="Style13"/>
          <w:rFonts w:eastAsia="Calibri" w:cs="Times New Roman" w:ascii="Arial" w:hAnsi="Arial"/>
          <w:b w:val="false"/>
          <w:bCs w:val="false"/>
          <w:color w:val="000000"/>
          <w:sz w:val="21"/>
          <w:szCs w:val="21"/>
        </w:rPr>
        <w:t xml:space="preserve">- </w:t>
      </w:r>
      <w:r>
        <w:rPr>
          <w:rFonts w:eastAsia="Calibri" w:cs="Times New Roman" w:ascii="Arial" w:hAnsi="Arial"/>
          <w:b w:val="false"/>
          <w:bCs w:val="false"/>
          <w:color w:val="000000"/>
          <w:sz w:val="21"/>
          <w:szCs w:val="21"/>
        </w:rPr>
        <w:t>діти-інваліди, яким не протипоказане навчання у початкових мистецьких закладах (за висновком медичної комісії) ;</w:t>
      </w:r>
    </w:p>
    <w:p>
      <w:pPr>
        <w:pStyle w:val="Style23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rFonts w:ascii="Arial" w:hAnsi="Arial"/>
          <w:sz w:val="21"/>
          <w:szCs w:val="21"/>
        </w:rPr>
      </w:pPr>
      <w:r>
        <w:rPr>
          <w:rFonts w:eastAsia="Calibri" w:cs="Times New Roman" w:ascii="Arial" w:hAnsi="Arial"/>
          <w:b w:val="false"/>
          <w:bCs w:val="false"/>
          <w:color w:val="000000"/>
          <w:sz w:val="21"/>
          <w:szCs w:val="21"/>
        </w:rPr>
        <w:t>- діти-сироти та діти, позбавлені батьківського піклування;</w:t>
      </w:r>
    </w:p>
    <w:p>
      <w:pPr>
        <w:pStyle w:val="Style23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rFonts w:ascii="Arial" w:hAnsi="Arial"/>
          <w:sz w:val="21"/>
          <w:szCs w:val="21"/>
        </w:rPr>
      </w:pPr>
      <w:r>
        <w:rPr>
          <w:rFonts w:eastAsia="Calibri" w:cs="Times New Roman" w:ascii="Arial" w:hAnsi="Arial"/>
          <w:b w:val="false"/>
          <w:bCs w:val="false"/>
          <w:color w:val="000000"/>
          <w:sz w:val="21"/>
          <w:szCs w:val="21"/>
        </w:rPr>
        <w:t>- діти з багатодітних сімей;</w:t>
      </w:r>
    </w:p>
    <w:p>
      <w:pPr>
        <w:pStyle w:val="Style23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rFonts w:ascii="Arial" w:hAnsi="Arial"/>
          <w:sz w:val="21"/>
          <w:szCs w:val="21"/>
        </w:rPr>
      </w:pPr>
      <w:r>
        <w:rPr>
          <w:rFonts w:eastAsia="Calibri" w:cs="Times New Roman" w:ascii="Arial" w:hAnsi="Arial"/>
          <w:b w:val="false"/>
          <w:bCs w:val="false"/>
          <w:color w:val="000000"/>
          <w:sz w:val="21"/>
          <w:szCs w:val="21"/>
        </w:rPr>
        <w:t>- діти з малозабезпечених сімей (за довідками управління праці та соціального захисту населення, які є отримувачами державної соціальної допомоги як малозабезпечені сім'ї);</w:t>
      </w:r>
    </w:p>
    <w:p>
      <w:pPr>
        <w:pStyle w:val="Style23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rFonts w:ascii="Arial" w:hAnsi="Arial"/>
          <w:sz w:val="21"/>
          <w:szCs w:val="21"/>
        </w:rPr>
      </w:pPr>
      <w:r>
        <w:rPr>
          <w:rFonts w:eastAsia="Calibri" w:cs="Times New Roman" w:ascii="Arial" w:hAnsi="Arial"/>
          <w:b w:val="false"/>
          <w:bCs w:val="false"/>
          <w:color w:val="000000"/>
          <w:sz w:val="21"/>
          <w:szCs w:val="21"/>
        </w:rPr>
        <w:t>- діти, батьки яких брали безпосередню участь в антитерористичній операції та мають статус учасника бойових дій відповідно до Закону України «Про статус ветеранів війни, гарантії їх соціального захисту» (за наявності посвідчення встановленого зразка);</w:t>
      </w:r>
    </w:p>
    <w:p>
      <w:pPr>
        <w:pStyle w:val="Style23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rFonts w:ascii="Arial" w:hAnsi="Arial"/>
          <w:sz w:val="21"/>
          <w:szCs w:val="21"/>
        </w:rPr>
      </w:pPr>
      <w:r>
        <w:rPr>
          <w:rFonts w:eastAsia="Calibri" w:cs="Times New Roman" w:ascii="Arial" w:hAnsi="Arial"/>
          <w:b w:val="false"/>
          <w:bCs w:val="false"/>
          <w:color w:val="000000"/>
          <w:sz w:val="21"/>
          <w:szCs w:val="21"/>
        </w:rPr>
        <w:t>- 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операції, відповідно до Закону України „Про статус ветеранів війни, гарантії їх соціального захисту” (за наявності посвідчення встановленого зразка);</w:t>
      </w:r>
    </w:p>
    <w:p>
      <w:pPr>
        <w:pStyle w:val="Style23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rFonts w:ascii="Arial" w:hAnsi="Arial"/>
          <w:sz w:val="21"/>
          <w:szCs w:val="21"/>
        </w:rPr>
      </w:pPr>
      <w:r>
        <w:rPr>
          <w:rFonts w:eastAsia="Calibri" w:cs="Times New Roman" w:ascii="Arial" w:hAnsi="Arial"/>
          <w:b w:val="false"/>
          <w:bCs w:val="false"/>
          <w:color w:val="000000"/>
          <w:sz w:val="21"/>
          <w:szCs w:val="21"/>
        </w:rPr>
        <w:t>- діти, зареєстровані як внутрішньо переміщені особи, сім'ї яких внаслідок складних життєвих обставин не мають змоги сплачувати за навчання (за довідками управління праці та соціального захисту населення, які є отримувачами державної соціальної допомоги як малозабезпечені сім'ї);</w:t>
      </w:r>
    </w:p>
    <w:p>
      <w:pPr>
        <w:pStyle w:val="Style23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rFonts w:ascii="Arial" w:hAnsi="Arial"/>
          <w:sz w:val="21"/>
          <w:szCs w:val="21"/>
        </w:rPr>
      </w:pPr>
      <w:r>
        <w:rPr>
          <w:rFonts w:eastAsia="Calibri" w:cs="Times New Roman" w:ascii="Arial" w:hAnsi="Arial"/>
          <w:b w:val="false"/>
          <w:bCs w:val="false"/>
          <w:color w:val="000000"/>
          <w:sz w:val="21"/>
          <w:szCs w:val="21"/>
        </w:rPr>
        <w:t xml:space="preserve">- </w:t>
      </w:r>
      <w:r>
        <w:rPr>
          <w:rFonts w:eastAsia="Calibri" w:cs="Times New Roman" w:ascii="Arial" w:hAnsi="Arial"/>
          <w:b w:val="false"/>
          <w:bCs w:val="false"/>
          <w:color w:val="000000"/>
          <w:sz w:val="21"/>
          <w:szCs w:val="21"/>
          <w:lang w:val="uk-UA"/>
        </w:rPr>
        <w:t xml:space="preserve">діти, які отримують стипендію Мукачівської міської ради у галузі культури на відповідний навчальний рік (при цьому 100% звільнення від оплати здійснюється з того виду мистецтва, за який призначена стипендія) </w:t>
      </w:r>
      <w:r>
        <w:rPr>
          <w:rFonts w:eastAsia="Calibri" w:cs="Times New Roman" w:ascii="Arial" w:hAnsi="Arial"/>
          <w:b w:val="false"/>
          <w:bCs w:val="false"/>
          <w:color w:val="000000"/>
          <w:sz w:val="21"/>
          <w:szCs w:val="21"/>
          <w:lang w:val="uk-UA"/>
        </w:rPr>
        <w:t>(пільга нараховується після затвердженого списку стипендіатів Мукачівської міської ради)</w:t>
      </w:r>
      <w:r>
        <w:rPr>
          <w:rFonts w:eastAsia="Calibri" w:cs="Times New Roman" w:ascii="Arial" w:hAnsi="Arial"/>
          <w:b w:val="false"/>
          <w:bCs w:val="false"/>
          <w:color w:val="000000"/>
          <w:sz w:val="21"/>
          <w:szCs w:val="21"/>
          <w:lang w:val="uk-UA"/>
        </w:rPr>
        <w:t>.</w:t>
      </w:r>
    </w:p>
    <w:p>
      <w:pPr>
        <w:pStyle w:val="Style23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/>
      </w:pPr>
      <w:r>
        <w:rPr>
          <w:rStyle w:val="Style13"/>
          <w:rFonts w:cs="Times New Roman" w:ascii="Arial" w:hAnsi="Arial"/>
          <w:b/>
          <w:bCs/>
          <w:color w:val="000000"/>
          <w:sz w:val="21"/>
          <w:szCs w:val="21"/>
        </w:rPr>
        <w:t>5</w:t>
      </w:r>
      <w:r>
        <w:rPr>
          <w:rStyle w:val="Style13"/>
          <w:rFonts w:cs="Times New Roman" w:ascii="Arial" w:hAnsi="Arial"/>
          <w:b/>
          <w:bCs/>
          <w:color w:val="000000"/>
          <w:sz w:val="21"/>
          <w:szCs w:val="21"/>
        </w:rPr>
        <w:t xml:space="preserve">0% </w:t>
      </w:r>
      <w:r>
        <w:rPr>
          <w:rStyle w:val="Style13"/>
          <w:rFonts w:cs="Times New Roman" w:ascii="Arial" w:hAnsi="Arial"/>
          <w:b/>
          <w:bCs/>
          <w:color w:val="000000"/>
          <w:sz w:val="21"/>
          <w:szCs w:val="21"/>
        </w:rPr>
        <w:t>звільнення від оплати за навчання:</w:t>
      </w:r>
    </w:p>
    <w:p>
      <w:pPr>
        <w:pStyle w:val="Style23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/>
      </w:pPr>
      <w:r>
        <w:rPr>
          <w:rStyle w:val="Style13"/>
          <w:rFonts w:eastAsia="Calibri" w:cs="Times New Roman" w:ascii="Arial" w:hAnsi="Arial"/>
          <w:b/>
          <w:bCs/>
          <w:color w:val="000000"/>
          <w:sz w:val="21"/>
          <w:szCs w:val="21"/>
          <w:lang w:val="uk-UA"/>
        </w:rPr>
        <w:t xml:space="preserve">- </w:t>
      </w:r>
      <w:r>
        <w:rPr>
          <w:rStyle w:val="Style13"/>
          <w:rFonts w:eastAsia="Calibri" w:cs="Times New Roman" w:ascii="Arial" w:hAnsi="Arial"/>
          <w:b w:val="false"/>
          <w:bCs w:val="false"/>
          <w:color w:val="000000"/>
          <w:sz w:val="21"/>
          <w:szCs w:val="21"/>
        </w:rPr>
        <w:t>діти, батьки яких постраждали від аварії на Чорнобильській АЕС.</w:t>
      </w:r>
    </w:p>
    <w:p>
      <w:pPr>
        <w:pStyle w:val="Style23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rStyle w:val="Style13"/>
          <w:rFonts w:ascii="Arial" w:hAnsi="Arial" w:eastAsia="Calibri" w:cs="Times New Roman"/>
          <w:b w:val="false"/>
          <w:b w:val="false"/>
          <w:bCs w:val="false"/>
          <w:color w:val="000000"/>
          <w:sz w:val="21"/>
          <w:szCs w:val="21"/>
          <w:lang w:val="uk-UA"/>
        </w:rPr>
      </w:pPr>
      <w:r>
        <w:rPr/>
      </w:r>
    </w:p>
    <w:p>
      <w:pPr>
        <w:pStyle w:val="Style23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/>
      </w:pPr>
      <w:r>
        <w:rPr>
          <w:rStyle w:val="Style13"/>
          <w:rFonts w:eastAsia="Calibri" w:cs="Times New Roman" w:ascii="Arial" w:hAnsi="Arial"/>
          <w:b/>
          <w:bCs/>
          <w:color w:val="000000"/>
          <w:sz w:val="21"/>
          <w:szCs w:val="21"/>
          <w:lang w:val="uk-UA"/>
        </w:rPr>
        <w:t>Додаткова інформація</w:t>
      </w:r>
    </w:p>
    <w:p>
      <w:pPr>
        <w:pStyle w:val="Style23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rFonts w:ascii="Arial" w:hAnsi="Arial"/>
          <w:sz w:val="21"/>
          <w:szCs w:val="21"/>
        </w:rPr>
      </w:pPr>
      <w:r>
        <w:rPr>
          <w:rFonts w:eastAsia="Calibri" w:cs="Times New Roman" w:ascii="Arial" w:hAnsi="Arial"/>
          <w:b w:val="false"/>
          <w:bCs w:val="false"/>
          <w:color w:val="000000"/>
          <w:sz w:val="21"/>
          <w:szCs w:val="21"/>
        </w:rPr>
        <w:t xml:space="preserve">- При навчанні </w:t>
      </w:r>
      <w:r>
        <w:rPr>
          <w:rFonts w:eastAsia="Calibri" w:cs="Times New Roman" w:ascii="Arial" w:hAnsi="Arial"/>
          <w:b w:val="false"/>
          <w:bCs w:val="false"/>
          <w:color w:val="000000"/>
          <w:sz w:val="21"/>
          <w:szCs w:val="21"/>
        </w:rPr>
        <w:t xml:space="preserve">у мистецькій школі </w:t>
      </w:r>
      <w:r>
        <w:rPr>
          <w:rFonts w:eastAsia="Calibri" w:cs="Times New Roman" w:ascii="Arial" w:hAnsi="Arial"/>
          <w:b w:val="false"/>
          <w:bCs w:val="false"/>
          <w:color w:val="000000"/>
          <w:sz w:val="21"/>
          <w:szCs w:val="21"/>
        </w:rPr>
        <w:t>двох і більше учнів з однієї сім'ї батьківська плата становить: за першого учня 100%; за інших 50% (при цьому 100% коштів вноситься за навчання з того виду мистецтва, де встановлена більша плата).</w:t>
      </w:r>
    </w:p>
    <w:p>
      <w:pPr>
        <w:pStyle w:val="Normal"/>
        <w:tabs>
          <w:tab w:val="clear" w:pos="708"/>
          <w:tab w:val="left" w:pos="-1800" w:leader="none"/>
        </w:tabs>
        <w:suppressAutoHyphens w:val="true"/>
        <w:bidi w:val="0"/>
        <w:spacing w:lineRule="auto" w:line="360" w:before="0" w:after="0"/>
        <w:ind w:left="0" w:right="0" w:firstLine="567"/>
        <w:jc w:val="both"/>
        <w:rPr>
          <w:rFonts w:ascii="Arial" w:hAnsi="Arial"/>
          <w:sz w:val="21"/>
          <w:szCs w:val="21"/>
        </w:rPr>
      </w:pPr>
      <w:r>
        <w:rPr>
          <w:rFonts w:cs="Times New Roman" w:ascii="Arial" w:hAnsi="Arial"/>
          <w:b w:val="false"/>
          <w:bCs w:val="false"/>
          <w:color w:val="000000"/>
          <w:sz w:val="21"/>
          <w:szCs w:val="21"/>
        </w:rPr>
        <w:t>- У разі хвороби учня протягом двох місяців і більше, при наявності документів з лікувального закладу та заяви батьків, за перший місяць хвороби оплачується 100%, за наступні – 50%.</w:t>
      </w:r>
    </w:p>
    <w:p>
      <w:pPr>
        <w:pStyle w:val="Normal"/>
        <w:tabs>
          <w:tab w:val="clear" w:pos="708"/>
          <w:tab w:val="left" w:pos="-1800" w:leader="none"/>
        </w:tabs>
        <w:suppressAutoHyphens w:val="true"/>
        <w:bidi w:val="0"/>
        <w:spacing w:lineRule="auto" w:line="360" w:before="0" w:after="0"/>
        <w:ind w:left="0" w:right="0" w:firstLine="567"/>
        <w:jc w:val="both"/>
        <w:rPr/>
      </w:pPr>
      <w:r>
        <w:rPr>
          <w:rStyle w:val="11"/>
          <w:rFonts w:eastAsia="Nimbus Roman No9 L;Times New Roman" w:cs="Times New Roman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  <w:lang w:val="uk-UA"/>
        </w:rPr>
        <w:t>- При наявності медичної довідки про звільнення дитини від фізичного навантаження протягом одного або більше місяців батьківська плата за даний період встановлюється у розмірі 50% від встановленої вартості за навчання на відділенні.</w:t>
      </w:r>
    </w:p>
    <w:p>
      <w:pPr>
        <w:pStyle w:val="Normal"/>
        <w:widowControl/>
        <w:tabs>
          <w:tab w:val="clear" w:pos="708"/>
          <w:tab w:val="left" w:pos="4127" w:leader="none"/>
        </w:tabs>
        <w:suppressAutoHyphens w:val="true"/>
        <w:bidi w:val="0"/>
        <w:spacing w:lineRule="auto" w:line="360" w:before="0" w:after="0"/>
        <w:ind w:left="0" w:right="0" w:firstLine="454"/>
        <w:jc w:val="both"/>
        <w:textAlignment w:val="baseline"/>
        <w:rPr>
          <w:rStyle w:val="11"/>
          <w:rFonts w:ascii="Arial" w:hAnsi="Arial" w:eastAsia="Nimbus Roman No9 L;Times New Roman" w:cs="Times New Roman"/>
          <w:b/>
          <w:b/>
          <w:bCs/>
          <w:i w:val="false"/>
          <w:i w:val="false"/>
          <w:caps w:val="false"/>
          <w:smallCaps w:val="false"/>
          <w:color w:val="1C1E21"/>
          <w:spacing w:val="0"/>
          <w:sz w:val="21"/>
          <w:szCs w:val="21"/>
          <w:highlight w:val="white"/>
          <w:lang w:val="uk-UA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uk-UA" w:eastAsia="en-US" w:bidi="ar-SA"/>
    </w:rPr>
  </w:style>
  <w:style w:type="paragraph" w:styleId="1">
    <w:name w:val="Heading 1"/>
    <w:basedOn w:val="Style16"/>
    <w:qFormat/>
    <w:pPr/>
    <w:rPr/>
  </w:style>
  <w:style w:type="paragraph" w:styleId="2">
    <w:name w:val="Heading 2"/>
    <w:basedOn w:val="Style16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xposedshow" w:customStyle="1">
    <w:name w:val="text_exposed_show"/>
    <w:basedOn w:val="DefaultParagraphFont"/>
    <w:qFormat/>
    <w:rsid w:val="00c80879"/>
    <w:rPr/>
  </w:style>
  <w:style w:type="character" w:styleId="Strong">
    <w:name w:val="Strong"/>
    <w:basedOn w:val="DefaultParagraphFont"/>
    <w:uiPriority w:val="22"/>
    <w:qFormat/>
    <w:rsid w:val="00796621"/>
    <w:rPr>
      <w:b/>
      <w:bCs/>
    </w:rPr>
  </w:style>
  <w:style w:type="character" w:styleId="Style12">
    <w:name w:val="Выделение"/>
    <w:basedOn w:val="DefaultParagraphFont"/>
    <w:uiPriority w:val="20"/>
    <w:qFormat/>
    <w:rsid w:val="009433d1"/>
    <w:rPr>
      <w:i/>
      <w:iCs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2065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Style21">
    <w:name w:val="Вміст таблиці"/>
    <w:basedOn w:val="Normal"/>
    <w:qFormat/>
    <w:pPr>
      <w:suppressLineNumbers/>
      <w:suppressAutoHyphens w:val="true"/>
      <w:spacing w:lineRule="auto" w:line="240" w:before="0" w:after="0"/>
    </w:pPr>
    <w:rPr>
      <w:rFonts w:ascii="Liberation Serif" w:hAnsi="Liberation Serif" w:eastAsia="Noto Sans CJK SC Regular" w:cs="FreeSans"/>
      <w:kern w:val="2"/>
      <w:sz w:val="24"/>
      <w:szCs w:val="24"/>
      <w:lang w:eastAsia="zh-CN" w:bidi="hi-IN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3839</TotalTime>
  <Application>LibreOffice/6.3.0.4$Windows_X86_64 LibreOffice_project/057fc023c990d676a43019934386b85b21a9ee99</Application>
  <Pages>1</Pages>
  <Words>359</Words>
  <Characters>2304</Characters>
  <CharactersWithSpaces>2649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2017-11-07T15:42:00Z</dcterms:created>
  <dc:creator>Kultura-53</dc:creator>
  <dc:description/>
  <dc:language>uk-UA</dc:language>
  <cp:lastModifiedBy/>
  <dcterms:modified xsi:type="dcterms:W3CDTF">2020-04-30T15:42:21Z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