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  <w:spacing/>
        <w:jc w:val="both"/>
        <w:tabs>
          <w:tab w:val="left" w:pos="5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xtbody"/>
        <w:ind w:firstLine="567"/>
        <w:spacing w:after="0"/>
        <w:jc w:val="both"/>
        <w:tabs>
          <w:tab w:val="left" w:pos="5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стимулювання створення та забезпечення ефективного функціонування ОСББ на території Мукачівської міської територіальної громади, </w:t>
      </w:r>
      <w:r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сесії Мукачівської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прийнято Програму підтримки </w:t>
      </w:r>
      <w:r>
        <w:rPr>
          <w:rFonts w:ascii="Times New Roman" w:hAnsi="Times New Roman"/>
          <w:sz w:val="28"/>
          <w:szCs w:val="28"/>
        </w:rPr>
        <w:t>та стимулювання створення об’єднань співвласників багатоквартирних будинків Мукачівської міської територіальної громади на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роки та Порядок реалізації даної Програми. </w:t>
      </w:r>
    </w:p>
    <w:p>
      <w:pPr>
        <w:pStyle w:val="Standard"/>
        <w:ind w:firstLine="624"/>
        <w: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Даною Програмою та Порядком передбачені заходи, </w:t>
      </w:r>
      <w:r>
        <w:rPr>
          <w:rFonts w:ascii="Times New Roman" w:hAnsi="Times New Roman"/>
          <w:sz w:val="28"/>
        </w:rPr>
        <w:t>на які з місцевого бюджету надається фінансова д</w:t>
      </w:r>
      <w:r>
        <w:rPr>
          <w:rFonts w:ascii="Times New Roman" w:hAnsi="Times New Roman"/>
          <w:sz w:val="28"/>
        </w:rPr>
        <w:t>опомога</w:t>
      </w:r>
      <w:r>
        <w:rPr>
          <w:rFonts w:ascii="Times New Roman" w:hAnsi="Times New Roman"/>
          <w:sz w:val="28"/>
        </w:rPr>
        <w:t xml:space="preserve">, шляхом спільного фінансування,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 саме :</w:t>
      </w:r>
    </w:p>
    <w:p>
      <w:pPr>
        <w:pStyle w:val="Standard"/>
        <w:ind w:firstLine="624"/>
        <w:spacing/>
        <w:jc w:val="both"/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bookmarkStart w:id="0" w:name="__DdeLink__991_1738376214"/>
      <w:bookmarkEnd w:id="0"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  <w:shd w:val="clear" w:fill="ffffff"/>
          <w:lang w:eastAsia="ru-ru"/>
        </w:rPr>
        <w:t>адання фінансової допомоги новоствореним ОСББ</w:t>
      </w:r>
      <w:r>
        <w:rPr>
          <w:rFonts w:ascii="Times New Roman" w:hAnsi="Times New Roman"/>
          <w:color w:val="000000"/>
          <w:sz w:val="28"/>
          <w:szCs w:val="28"/>
          <w:shd w:val="clear" w:fill="ffffff"/>
          <w:lang w:eastAsia="ru-ru"/>
        </w:rPr>
        <w:t>, шляхом спільного фінансування на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проведення ремонтних робіт у багатоквартирних житлових будинках на території Мукачівської міської територіальної громади.</w:t>
      </w:r>
    </w:p>
    <w:p>
      <w:pPr>
        <w:pStyle w:val="Standard"/>
        <w:ind w:firstLine="624"/>
        <w:spacing/>
        <w:jc w:val="both"/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</w:pP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-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>н</w:t>
      </w:r>
      <w:bookmarkStart w:id="1" w:name="__DdeLink__991_17383762141"/>
      <w:bookmarkEnd w:id="1"/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shd w:val="clear" w:fill="ffffff"/>
          <w:lang w:eastAsia="ru-ru"/>
        </w:rPr>
        <w:t>адання фінансової допомоги</w:t>
      </w:r>
      <w:r>
        <w:rPr>
          <w:rFonts w:ascii="Times New Roman" w:hAnsi="Times New Roman"/>
          <w:color w:val="000000"/>
          <w:sz w:val="28"/>
          <w:szCs w:val="28"/>
          <w:shd w:val="clear" w:fill="ffffff"/>
          <w:lang w:eastAsia="ru-ru"/>
        </w:rPr>
        <w:t>, шляхом спільного фінансування на встановлення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системи відеоспостереження для ОСББ.</w:t>
      </w:r>
    </w:p>
    <w:p>
      <w:pPr>
        <w:pStyle w:val="Standard"/>
        <w:ind w:firstLine="624"/>
        <w: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Порядком реалізації Програми </w:t>
      </w:r>
      <w:r>
        <w:rPr>
          <w:rFonts w:ascii="Times New Roman" w:hAnsi="Times New Roman"/>
          <w:sz w:val="28"/>
        </w:rPr>
        <w:t xml:space="preserve">передбачено </w:t>
      </w:r>
      <w:r>
        <w:rPr>
          <w:rFonts w:ascii="Times New Roman" w:hAnsi="Times New Roman"/>
          <w:sz w:val="28"/>
        </w:rPr>
        <w:t xml:space="preserve">послідовність </w:t>
      </w:r>
      <w:r>
        <w:rPr>
          <w:rFonts w:ascii="Times New Roman" w:hAnsi="Times New Roman"/>
          <w:sz w:val="28"/>
        </w:rPr>
        <w:t xml:space="preserve">подання відповідних документів,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ерелік </w:t>
      </w:r>
      <w:r>
        <w:rPr>
          <w:rFonts w:ascii="Times New Roman" w:hAnsi="Times New Roman"/>
          <w:sz w:val="28"/>
        </w:rPr>
        <w:t xml:space="preserve">необхідних дій та </w:t>
      </w:r>
      <w:r>
        <w:rPr>
          <w:rFonts w:ascii="Times New Roman" w:hAnsi="Times New Roman"/>
          <w:sz w:val="28"/>
        </w:rPr>
        <w:t xml:space="preserve">процедура надання фінансової допомоги. </w:t>
      </w:r>
      <w:r>
        <w:rPr>
          <w:rFonts w:ascii="Times New Roman" w:hAnsi="Times New Roman"/>
          <w:sz w:val="28"/>
        </w:rPr>
        <w:t xml:space="preserve">Рішення про включення учасників заходу до переліку ОСББ, які фінансуватимуться по Програмі визначається комісією з надання фінансової допомоги. </w:t>
      </w:r>
    </w:p>
    <w:p>
      <w:pPr>
        <w:pStyle w:val="Standard"/>
        <w:ind w:firstLine="567"/>
        <w: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 реалізацію заходів Програми </w:t>
      </w:r>
      <w:r>
        <w:rPr>
          <w:rFonts w:ascii="Times New Roman" w:hAnsi="Times New Roman"/>
          <w:sz w:val="28"/>
        </w:rPr>
        <w:t>підтримки та стимулювання створення об’єднань співвласників багатоквартирних будинків Мукачівської міської територіальної громади на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роки та Поряд</w:t>
      </w:r>
      <w:r>
        <w:rPr>
          <w:rFonts w:ascii="Times New Roman" w:hAnsi="Times New Roman"/>
          <w:sz w:val="28"/>
        </w:rPr>
        <w:t>ку</w:t>
      </w:r>
      <w:r>
        <w:rPr>
          <w:rFonts w:ascii="Times New Roman" w:hAnsi="Times New Roman"/>
          <w:sz w:val="28"/>
        </w:rPr>
        <w:t xml:space="preserve"> реалізації </w:t>
      </w:r>
      <w:r>
        <w:rPr>
          <w:rFonts w:ascii="Times New Roman" w:hAnsi="Times New Roman"/>
          <w:sz w:val="28"/>
        </w:rPr>
        <w:t>виділено кошти з бюджету Мукачівської міської територіальної громади, а саме :</w:t>
      </w:r>
    </w:p>
    <w:p>
      <w:pPr>
        <w:pStyle w:val="Standard"/>
        <w:ind w:firstLine="624"/>
        <w:spacing/>
        <w:jc w:val="both"/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bookmarkStart w:id="2" w:name="__DdeLink__991_17383762142"/>
      <w:bookmarkEnd w:id="2"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  <w:shd w:val="clear" w:fill="ffffff"/>
          <w:lang w:eastAsia="ru-ru"/>
        </w:rPr>
        <w:t>адання фінансової допомоги новоствореним ОСББ</w:t>
      </w:r>
      <w:r>
        <w:rPr>
          <w:rFonts w:ascii="Times New Roman" w:hAnsi="Times New Roman"/>
          <w:color w:val="000000"/>
          <w:sz w:val="28"/>
          <w:szCs w:val="28"/>
          <w:shd w:val="clear" w:fill="ffffff"/>
          <w:lang w:eastAsia="ru-ru"/>
        </w:rPr>
        <w:t>, шляхом спільного фінансування на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проведення ремонтних робіт у багатоквартирних житлових будинках на території Мукачівської міської територіальної громади —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>3 900 000 грн;</w:t>
      </w:r>
    </w:p>
    <w:p>
      <w:pPr>
        <w:pStyle w:val="Standard"/>
        <w:ind w:firstLine="624"/>
        <w:spacing/>
        <w:jc w:val="both"/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</w:pP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-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>н</w:t>
      </w:r>
      <w:bookmarkStart w:id="3" w:name="__DdeLink__991_173837621411"/>
      <w:bookmarkEnd w:id="3"/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</w:r>
      <w:r>
        <w:rPr>
          <w:rFonts w:ascii="Times New Roman" w:hAnsi="Times New Roman"/>
          <w:color w:val="000000"/>
          <w:sz w:val="28"/>
          <w:szCs w:val="28"/>
          <w:shd w:val="clear" w:fill="ffffff"/>
          <w:lang w:eastAsia="ru-ru"/>
        </w:rPr>
        <w:t>адання фінансової допомоги</w:t>
      </w:r>
      <w:r>
        <w:rPr>
          <w:rFonts w:ascii="Times New Roman" w:hAnsi="Times New Roman"/>
          <w:color w:val="000000"/>
          <w:sz w:val="28"/>
          <w:szCs w:val="28"/>
          <w:shd w:val="clear" w:fill="ffffff"/>
          <w:lang w:eastAsia="ru-ru"/>
        </w:rPr>
        <w:t>, шляхом спільного фінансування на встановлення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 xml:space="preserve"> системи відеоспостереження для ОСББ — </w:t>
      </w:r>
      <w:r>
        <w:rPr>
          <w:rFonts w:ascii="Times New Roman" w:hAnsi="Times New Roman"/>
          <w:color w:val="1d1b11"/>
          <w:sz w:val="28"/>
          <w:szCs w:val="28"/>
          <w:shd w:val="clear" w:fill="ffffff"/>
          <w:lang w:eastAsia="ru-ru"/>
        </w:rPr>
        <w:t>600 000 грн .</w:t>
      </w:r>
    </w:p>
    <w:p>
      <w:pPr>
        <w:pStyle w:val="Standard"/>
        <w: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Таким чином, </w:t>
      </w:r>
      <w:r>
        <w:rPr>
          <w:rFonts w:ascii="Times New Roman" w:hAnsi="Times New Roman"/>
          <w:sz w:val="28"/>
        </w:rPr>
        <w:t xml:space="preserve">органом місцевого самоврядування надається фінансова допомога та зменшується фінансове навантаження на співвласників багатоквартирних будинків при створенні та функціонуванні ОСББ. </w:t>
      </w:r>
    </w:p>
    <w:p>
      <w:pPr>
        <w:pStyle w:val="Standard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Standard"/>
        <w:ind w:firstLine="624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ind w:firstLine="624"/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OpenSymbol">
    <w:panose1 w:val="05010000000000000000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Liberation Serif">
    <w:panose1 w:val="02020603050405020304"/>
    <w:charset w:val="cc"/>
    <w:family w:val="roman"/>
    <w:pitch w:val="default"/>
  </w:font>
  <w:font w:name="Times New Roman CYR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swiss"/>
    <w:pitch w:val="default"/>
  </w:font>
  <w:font w:name="Microsoft YaHei">
    <w:panose1 w:val="020B0503020204020204"/>
    <w:charset w:val="cc"/>
    <w:family w:val="auto"/>
    <w:pitch w:val="default"/>
  </w:font>
  <w:font w:name="NSimSun">
    <w:panose1 w:val="02010609030101010101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pStyle w:val="1"/>
      <w:suff w:val="tab"/>
      <w:lvlText w:val="%1"/>
      <w:lvlJc w:val="left"/>
      <w:pPr>
        <w:ind w:left="0" w:hanging="0"/>
      </w:pPr>
      <w:rPr/>
    </w:lvl>
    <w:lvl w:ilvl="1">
      <w:start w:val="1"/>
      <w:numFmt w:val="none"/>
      <w:suff w:val="tab"/>
      <w:lvlText w:val="%2"/>
      <w:lvlJc w:val="left"/>
      <w:pPr>
        <w:ind w:left="0" w:hanging="0"/>
      </w:pPr>
      <w:rPr/>
    </w:lvl>
    <w:lvl w:ilvl="2">
      <w:start w:val="1"/>
      <w:numFmt w:val="none"/>
      <w:suff w:val="tab"/>
      <w:lvlText w:val="%3"/>
      <w:lvlJc w:val="left"/>
      <w:pPr>
        <w:ind w:left="0" w:hanging="0"/>
      </w:pPr>
      <w:rPr/>
    </w:lvl>
    <w:lvl w:ilvl="3">
      <w:start w:val="1"/>
      <w:numFmt w:val="none"/>
      <w:pStyle w:val="4"/>
      <w:suff w:val="tab"/>
      <w:lvlText w:val="%4"/>
      <w:lvlJc w:val="left"/>
      <w:pPr>
        <w:ind w:left="0" w:hanging="0"/>
      </w:pPr>
      <w:rPr/>
    </w:lvl>
    <w:lvl w:ilvl="4">
      <w:start w:val="1"/>
      <w:numFmt w:val="none"/>
      <w:pStyle w:val="5"/>
      <w:suff w:val="tab"/>
      <w:lvlText w:val="%5"/>
      <w:lvlJc w:val="left"/>
      <w:pPr>
        <w:ind w:left="0" w:hanging="0"/>
      </w:pPr>
      <w:rPr/>
    </w:lvl>
    <w:lvl w:ilvl="5">
      <w:start w:val="1"/>
      <w:numFmt w:val="none"/>
      <w:suff w:val="tab"/>
      <w:lvlText w:val="%6"/>
      <w:lvlJc w:val="left"/>
      <w:pPr>
        <w:ind w:left="0" w:hanging="0"/>
      </w:pPr>
      <w:rPr/>
    </w:lvl>
    <w:lvl w:ilvl="6">
      <w:start w:val="1"/>
      <w:numFmt w:val="none"/>
      <w:suff w:val="tab"/>
      <w:lvlText w:val="%7"/>
      <w:lvlJc w:val="left"/>
      <w:pPr>
        <w:ind w:left="0" w:hanging="0"/>
      </w:pPr>
      <w:rPr/>
    </w:lvl>
    <w:lvl w:ilvl="7">
      <w:start w:val="1"/>
      <w:numFmt w:val="none"/>
      <w:suff w:val="tab"/>
      <w:lvlText w:val="%8"/>
      <w:lvlJc w:val="left"/>
      <w:pPr>
        <w:ind w:left="0" w:hanging="0"/>
      </w:pPr>
      <w:rPr/>
    </w:lvl>
    <w:lvl w:ilvl="8">
      <w:start w:val="1"/>
      <w:numFmt w:val="none"/>
      <w:suff w:val="tab"/>
      <w:lvlText w:val="%9"/>
      <w:lvlJc w:val="left"/>
      <w:pPr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1978122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SimSun" w:cs="Arial Unicode M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0" w:firstLine="0"/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widowControl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76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paragraph" w:styleId="5">
    <w:name w:val="heading 5"/>
    <w:qFormat/>
    <w:basedOn w:val="Heading"/>
    <w:next w:val="Textbody"/>
    <w:pPr>
      <w:numPr>
        <w:ilvl w:val="4"/>
        <w:numId w:val="1"/>
      </w:numPr>
      <w:ind w:left="0" w:firstLine="0"/>
      <w:spacing w:before="120" w:after="60"/>
      <w:outlineLvl w:val="4"/>
    </w:pPr>
    <w:rPr>
      <w:rFonts w:ascii="Liberation Serif" w:hAnsi="Liberation Serif" w:eastAsia="NSimSun"/>
      <w:b/>
      <w:bCs/>
      <w:sz w:val="20"/>
      <w:szCs w:val="20"/>
    </w:rPr>
  </w:style>
  <w:style w:type="paragraph" w:styleId="4">
    <w:name w:val="heading 4"/>
    <w:qFormat/>
    <w:basedOn w:val="Heading"/>
    <w:next w:val="Textbody"/>
    <w:pPr>
      <w:numPr>
        <w:ilvl w:val="3"/>
        <w:numId w:val="1"/>
      </w:numPr>
      <w:ind w:left="0" w:firstLine="0"/>
      <w:spacing w:before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Framecontents" w:customStyle="1">
    <w:name w:val="Frame contents"/>
    <w:qFormat/>
    <w:basedOn w:val="Standard"/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  <w:style w:type="character" w:styleId="Internetlink" w:customStyle="1">
    <w:name w:val="Internet link"/>
    <w:basedOn w:val=""/>
    <w:rPr>
      <w:color w:val="000080"/>
      <w:u w:color="auto" w:val="single"/>
      <w:noProof w:val="1"/>
    </w:rPr>
  </w:style>
  <w:style w:type="character" w:styleId="">
    <w:name w:val="Emphasis"/>
    <w:basedOn w:val=""/>
    <w:rPr>
      <w:i/>
      <w:iCs w:val="0"/>
    </w:rPr>
  </w:style>
  <w:style w:type="character" w:styleId="StrongEmphasis" w:customStyle="1">
    <w:name w:val="Strong Emphasis"/>
    <w:basedOn w:val=""/>
    <w:rPr>
      <w:b/>
      <w:bCs w:val="0"/>
    </w:rPr>
  </w:style>
  <w:style w:type="character" w:styleId="BulletSymbols" w:customStyle="1">
    <w:name w:val="Bullet Symbols"/>
    <w:basedOn w:val=""/>
    <w:rPr>
      <w:rFonts w:ascii="OpenSymbol" w:hAnsi="OpenSymbol" w:eastAsia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SimSun" w:cs="Arial Unicode M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0" w:firstLine="0"/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widowControl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76" w:lineRule="auto"/>
    </w:pPr>
  </w:style>
  <w:style w:type="paragraph" w:styleId="">
    <w:name w:val="List"/>
    <w:qFormat/>
    <w:basedOn w:val="Textbody"/>
    <w:rPr>
      <w:sz w:val="24"/>
    </w:rPr>
  </w:style>
  <w:style w:type="paragraph" w:styleId="">
    <w:name w:val="caption"/>
    <w:qFormat/>
    <w:basedOn w:val="Standard"/>
    <w:pPr>
      <w:spacing w:before="120" w:after="120"/>
    </w:pPr>
    <w:rPr>
      <w:i/>
      <w:iCs/>
      <w:sz w:val="24"/>
    </w:rPr>
  </w:style>
  <w:style w:type="paragraph" w:styleId="Index" w:customStyle="1">
    <w:name w:val="Index"/>
    <w:qFormat/>
    <w:basedOn w:val="Standard"/>
    <w:rPr>
      <w:sz w:val="24"/>
    </w:rPr>
  </w:style>
  <w:style w:type="paragraph" w:styleId="5">
    <w:name w:val="heading 5"/>
    <w:qFormat/>
    <w:basedOn w:val="Heading"/>
    <w:next w:val="Textbody"/>
    <w:pPr>
      <w:numPr>
        <w:ilvl w:val="4"/>
        <w:numId w:val="1"/>
      </w:numPr>
      <w:ind w:left="0" w:firstLine="0"/>
      <w:spacing w:before="120" w:after="60"/>
      <w:outlineLvl w:val="4"/>
    </w:pPr>
    <w:rPr>
      <w:rFonts w:ascii="Liberation Serif" w:hAnsi="Liberation Serif" w:eastAsia="NSimSun"/>
      <w:b/>
      <w:bCs/>
      <w:sz w:val="20"/>
      <w:szCs w:val="20"/>
    </w:rPr>
  </w:style>
  <w:style w:type="paragraph" w:styleId="4">
    <w:name w:val="heading 4"/>
    <w:qFormat/>
    <w:basedOn w:val="Heading"/>
    <w:next w:val="Textbody"/>
    <w:pPr>
      <w:numPr>
        <w:ilvl w:val="3"/>
        <w:numId w:val="1"/>
      </w:numPr>
      <w:ind w:left="0" w:firstLine="0"/>
      <w:spacing w:before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Framecontents" w:customStyle="1">
    <w:name w:val="Frame contents"/>
    <w:qFormat/>
    <w:basedOn w:val="Standard"/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  <w:style w:type="character" w:styleId="Internetlink" w:customStyle="1">
    <w:name w:val="Internet link"/>
    <w:basedOn w:val=""/>
    <w:rPr>
      <w:color w:val="000080"/>
      <w:u w:color="auto" w:val="single"/>
      <w:noProof w:val="1"/>
    </w:rPr>
  </w:style>
  <w:style w:type="character" w:styleId="">
    <w:name w:val="Emphasis"/>
    <w:basedOn w:val=""/>
    <w:rPr>
      <w:i/>
      <w:iCs w:val="0"/>
    </w:rPr>
  </w:style>
  <w:style w:type="character" w:styleId="StrongEmphasis" w:customStyle="1">
    <w:name w:val="Strong Emphasis"/>
    <w:basedOn w:val=""/>
    <w:rPr>
      <w:b/>
      <w:bCs w:val="0"/>
    </w:rPr>
  </w:style>
  <w:style w:type="character" w:styleId="BulletSymbols" w:customStyle="1">
    <w:name w:val="Bullet Symbols"/>
    <w:basedOn w:val=""/>
    <w:rPr>
      <w:rFonts w:ascii="OpenSymbol" w:hAnsi="OpenSymbol" w:eastAsia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NSimSun"/>
        <a:cs typeface="Arial Unicode MS"/>
      </a:majorFont>
      <a:minorFont>
        <a:latin typeface="Liberation Serif"/>
        <a:ea typeface="NSimSun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1716</cp:revision>
  <dcterms:created xsi:type="dcterms:W3CDTF">2021-08-12T13:04:28Z</dcterms:created>
  <dcterms:modified xsi:type="dcterms:W3CDTF">2022-01-12T11:02:02Z</dcterms:modified>
</cp:coreProperties>
</file>