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59" w:rsidRDefault="00A40559" w:rsidP="00A40559">
      <w:pPr>
        <w:pStyle w:val="a3"/>
        <w:spacing w:after="198" w:afterAutospacing="0" w:line="276" w:lineRule="auto"/>
        <w:jc w:val="center"/>
      </w:pPr>
      <w:r>
        <w:rPr>
          <w:b/>
          <w:bCs/>
          <w:lang w:val="uk-UA"/>
        </w:rPr>
        <w:t>ІНФОРМАЦІЯ</w:t>
      </w:r>
    </w:p>
    <w:p w:rsidR="00A40559" w:rsidRDefault="00A40559" w:rsidP="00A40559">
      <w:pPr>
        <w:pStyle w:val="a3"/>
        <w:spacing w:after="198" w:afterAutospacing="0" w:line="276" w:lineRule="auto"/>
        <w:jc w:val="center"/>
      </w:pPr>
      <w:r>
        <w:rPr>
          <w:b/>
          <w:bCs/>
          <w:lang w:val="uk-UA"/>
        </w:rPr>
        <w:t>Про технічний стан водопровідних мереж, що обліковуються на балансі ММКП «</w:t>
      </w:r>
      <w:proofErr w:type="spellStart"/>
      <w:r>
        <w:rPr>
          <w:b/>
          <w:bCs/>
          <w:lang w:val="uk-UA"/>
        </w:rPr>
        <w:t>Мукачівводоканал</w:t>
      </w:r>
      <w:proofErr w:type="spellEnd"/>
      <w:r>
        <w:rPr>
          <w:b/>
          <w:bCs/>
          <w:lang w:val="uk-UA"/>
        </w:rPr>
        <w:t>» станом на грудень 2021 р.</w:t>
      </w:r>
    </w:p>
    <w:p w:rsidR="00A40559" w:rsidRDefault="00A40559" w:rsidP="00A40559">
      <w:pPr>
        <w:pStyle w:val="a3"/>
        <w:spacing w:after="198" w:afterAutospacing="0" w:line="276" w:lineRule="auto"/>
      </w:pPr>
      <w:r>
        <w:rPr>
          <w:lang w:val="uk-UA"/>
        </w:rPr>
        <w:t>Загальна протяжність водопровідних мереж-224.85 км, в тому числі:</w:t>
      </w:r>
    </w:p>
    <w:p w:rsidR="00A40559" w:rsidRDefault="00A40559" w:rsidP="00A40559">
      <w:pPr>
        <w:pStyle w:val="a3"/>
        <w:numPr>
          <w:ilvl w:val="0"/>
          <w:numId w:val="1"/>
        </w:numPr>
        <w:spacing w:after="198" w:afterAutospacing="0" w:line="276" w:lineRule="auto"/>
      </w:pPr>
      <w:r>
        <w:rPr>
          <w:lang w:val="uk-UA"/>
        </w:rPr>
        <w:t>Водоводи-</w:t>
      </w:r>
      <w:r>
        <w:rPr>
          <w:lang w:val="uk-UA"/>
        </w:rPr>
        <w:t xml:space="preserve"> </w:t>
      </w:r>
      <w:r>
        <w:rPr>
          <w:lang w:val="uk-UA"/>
        </w:rPr>
        <w:t>25.0 км</w:t>
      </w:r>
    </w:p>
    <w:p w:rsidR="00A40559" w:rsidRDefault="00A40559" w:rsidP="00A40559">
      <w:pPr>
        <w:pStyle w:val="a3"/>
        <w:numPr>
          <w:ilvl w:val="0"/>
          <w:numId w:val="1"/>
        </w:numPr>
        <w:spacing w:after="198" w:afterAutospacing="0" w:line="276" w:lineRule="auto"/>
      </w:pPr>
      <w:r>
        <w:rPr>
          <w:lang w:val="uk-UA"/>
        </w:rPr>
        <w:t>Вуличні мережі- 129.0 км</w:t>
      </w:r>
    </w:p>
    <w:p w:rsidR="00A40559" w:rsidRDefault="00A40559" w:rsidP="00A40559">
      <w:pPr>
        <w:pStyle w:val="a3"/>
        <w:numPr>
          <w:ilvl w:val="0"/>
          <w:numId w:val="1"/>
        </w:numPr>
        <w:spacing w:after="198" w:afterAutospacing="0" w:line="276" w:lineRule="auto"/>
      </w:pPr>
      <w:r>
        <w:rPr>
          <w:lang w:val="uk-UA"/>
        </w:rPr>
        <w:t>Внутрішньо квартальні та дворові мережі- 70.85 км.</w:t>
      </w:r>
    </w:p>
    <w:p w:rsidR="00A40559" w:rsidRDefault="00A40559" w:rsidP="00A40559">
      <w:pPr>
        <w:pStyle w:val="a3"/>
        <w:numPr>
          <w:ilvl w:val="0"/>
          <w:numId w:val="1"/>
        </w:numPr>
        <w:spacing w:after="198" w:afterAutospacing="0" w:line="276" w:lineRule="auto"/>
      </w:pPr>
      <w:r>
        <w:rPr>
          <w:lang w:val="uk-UA"/>
        </w:rPr>
        <w:t>Загальна протяжність ветхих та аварійних мереж-14.7 км, в тому числі:</w:t>
      </w:r>
    </w:p>
    <w:p w:rsidR="00A40559" w:rsidRDefault="00A40559" w:rsidP="00A40559">
      <w:pPr>
        <w:pStyle w:val="a3"/>
        <w:numPr>
          <w:ilvl w:val="0"/>
          <w:numId w:val="1"/>
        </w:numPr>
        <w:spacing w:after="198" w:afterAutospacing="0" w:line="276" w:lineRule="auto"/>
      </w:pPr>
      <w:r>
        <w:rPr>
          <w:lang w:val="uk-UA"/>
        </w:rPr>
        <w:t>Вуличних мереж-</w:t>
      </w:r>
      <w:r>
        <w:rPr>
          <w:lang w:val="uk-UA"/>
        </w:rPr>
        <w:t xml:space="preserve"> </w:t>
      </w:r>
      <w:r>
        <w:rPr>
          <w:lang w:val="uk-UA"/>
        </w:rPr>
        <w:t>9.1 км</w:t>
      </w:r>
    </w:p>
    <w:p w:rsidR="00A40559" w:rsidRDefault="00A40559" w:rsidP="00A40559">
      <w:pPr>
        <w:pStyle w:val="a3"/>
        <w:numPr>
          <w:ilvl w:val="0"/>
          <w:numId w:val="1"/>
        </w:numPr>
        <w:spacing w:after="198" w:afterAutospacing="0" w:line="276" w:lineRule="auto"/>
      </w:pPr>
      <w:r>
        <w:rPr>
          <w:lang w:val="uk-UA"/>
        </w:rPr>
        <w:t>Внутрішньо квартальних та дворових-</w:t>
      </w:r>
      <w:r>
        <w:rPr>
          <w:lang w:val="uk-UA"/>
        </w:rPr>
        <w:t xml:space="preserve"> </w:t>
      </w:r>
      <w:r>
        <w:rPr>
          <w:lang w:val="uk-UA"/>
        </w:rPr>
        <w:t>5.6 км.</w:t>
      </w:r>
    </w:p>
    <w:p w:rsidR="00A40559" w:rsidRDefault="00A40559" w:rsidP="00A40559">
      <w:pPr>
        <w:pStyle w:val="a3"/>
        <w:spacing w:after="198" w:afterAutospacing="0" w:line="276" w:lineRule="auto"/>
      </w:pPr>
      <w:r>
        <w:rPr>
          <w:lang w:val="uk-UA"/>
        </w:rPr>
        <w:t>Частка ветхих та аварійних мереж- 6.5 %, в тому числі:</w:t>
      </w:r>
    </w:p>
    <w:p w:rsidR="00A40559" w:rsidRDefault="00A40559" w:rsidP="00A40559">
      <w:pPr>
        <w:pStyle w:val="a3"/>
        <w:numPr>
          <w:ilvl w:val="0"/>
          <w:numId w:val="2"/>
        </w:numPr>
        <w:spacing w:after="198" w:afterAutospacing="0" w:line="276" w:lineRule="auto"/>
      </w:pPr>
      <w:r>
        <w:rPr>
          <w:lang w:val="uk-UA"/>
        </w:rPr>
        <w:t>Вуличних мереж-7.1 %</w:t>
      </w:r>
    </w:p>
    <w:p w:rsidR="00A40559" w:rsidRDefault="00A40559" w:rsidP="00A40559">
      <w:pPr>
        <w:pStyle w:val="a3"/>
        <w:numPr>
          <w:ilvl w:val="0"/>
          <w:numId w:val="2"/>
        </w:numPr>
        <w:spacing w:after="198" w:afterAutospacing="0" w:line="276" w:lineRule="auto"/>
      </w:pPr>
      <w:r>
        <w:rPr>
          <w:lang w:val="uk-UA"/>
        </w:rPr>
        <w:t>Внутрішньо квартальних та дворових мереж-</w:t>
      </w:r>
      <w:r>
        <w:rPr>
          <w:lang w:val="uk-UA"/>
        </w:rPr>
        <w:t xml:space="preserve"> </w:t>
      </w:r>
      <w:r>
        <w:rPr>
          <w:lang w:val="uk-UA"/>
        </w:rPr>
        <w:t>7.9 %</w:t>
      </w:r>
    </w:p>
    <w:p w:rsidR="00A40559" w:rsidRDefault="00A40559" w:rsidP="00A40559">
      <w:pPr>
        <w:pStyle w:val="a3"/>
        <w:numPr>
          <w:ilvl w:val="0"/>
          <w:numId w:val="2"/>
        </w:numPr>
        <w:spacing w:after="198" w:afterAutospacing="0" w:line="276" w:lineRule="auto"/>
      </w:pPr>
      <w:r>
        <w:rPr>
          <w:lang w:val="uk-UA"/>
        </w:rPr>
        <w:t>За 2021 р станом на грудень виконано:</w:t>
      </w:r>
    </w:p>
    <w:p w:rsidR="00A40559" w:rsidRDefault="00A40559" w:rsidP="00A40559">
      <w:pPr>
        <w:pStyle w:val="a3"/>
        <w:numPr>
          <w:ilvl w:val="0"/>
          <w:numId w:val="2"/>
        </w:numPr>
        <w:spacing w:after="198" w:afterAutospacing="0" w:line="276" w:lineRule="auto"/>
      </w:pPr>
      <w:r>
        <w:rPr>
          <w:lang w:val="uk-UA"/>
        </w:rPr>
        <w:t>Ремонт вуличних водопровідних мереж та вводів- 1.36 км</w:t>
      </w:r>
    </w:p>
    <w:p w:rsidR="00A40559" w:rsidRDefault="00A40559" w:rsidP="00A40559">
      <w:pPr>
        <w:pStyle w:val="a3"/>
        <w:numPr>
          <w:ilvl w:val="0"/>
          <w:numId w:val="2"/>
        </w:numPr>
        <w:spacing w:after="198" w:afterAutospacing="0" w:line="276" w:lineRule="auto"/>
      </w:pPr>
      <w:r>
        <w:rPr>
          <w:lang w:val="uk-UA"/>
        </w:rPr>
        <w:t>Побудовано нових водопровідних мереж-2.17 км</w:t>
      </w:r>
    </w:p>
    <w:p w:rsidR="00A40559" w:rsidRDefault="00A40559" w:rsidP="00A40559">
      <w:pPr>
        <w:pStyle w:val="a3"/>
        <w:spacing w:after="198" w:afterAutospacing="0" w:line="276" w:lineRule="auto"/>
        <w:jc w:val="center"/>
      </w:pPr>
      <w:r>
        <w:rPr>
          <w:b/>
          <w:bCs/>
          <w:lang w:val="uk-UA"/>
        </w:rPr>
        <w:t>ІНФОРМАЦІЯ</w:t>
      </w:r>
    </w:p>
    <w:p w:rsidR="00A40559" w:rsidRDefault="00A40559" w:rsidP="00A40559">
      <w:pPr>
        <w:pStyle w:val="a3"/>
        <w:spacing w:after="198" w:afterAutospacing="0" w:line="276" w:lineRule="auto"/>
        <w:jc w:val="center"/>
      </w:pPr>
      <w:r>
        <w:rPr>
          <w:b/>
          <w:bCs/>
          <w:lang w:val="uk-UA"/>
        </w:rPr>
        <w:t>Про результати лабораторних досліджень проб питної води станом на грудень 2021 р</w:t>
      </w:r>
    </w:p>
    <w:p w:rsidR="00A40559" w:rsidRDefault="00A40559" w:rsidP="00A40559">
      <w:pPr>
        <w:pStyle w:val="a3"/>
        <w:numPr>
          <w:ilvl w:val="0"/>
          <w:numId w:val="3"/>
        </w:numPr>
        <w:spacing w:after="198" w:afterAutospacing="0" w:line="276" w:lineRule="auto"/>
      </w:pPr>
      <w:bookmarkStart w:id="0" w:name="_GoBack"/>
      <w:r>
        <w:rPr>
          <w:lang w:val="uk-UA"/>
        </w:rPr>
        <w:t>Проаналізовано на хімічні показники-581 проба ( на свердловинах та резервуарах).</w:t>
      </w:r>
    </w:p>
    <w:p w:rsidR="00A40559" w:rsidRDefault="00A40559" w:rsidP="00A40559">
      <w:pPr>
        <w:pStyle w:val="a3"/>
        <w:numPr>
          <w:ilvl w:val="0"/>
          <w:numId w:val="3"/>
        </w:numPr>
        <w:spacing w:after="198" w:afterAutospacing="0" w:line="276" w:lineRule="auto"/>
      </w:pPr>
      <w:r>
        <w:rPr>
          <w:lang w:val="uk-UA"/>
        </w:rPr>
        <w:t>Проаналізовано на хімічні показники- 207 проб ( у споживачів).</w:t>
      </w:r>
    </w:p>
    <w:p w:rsidR="00A40559" w:rsidRDefault="00A40559" w:rsidP="00A40559">
      <w:pPr>
        <w:pStyle w:val="a3"/>
        <w:numPr>
          <w:ilvl w:val="0"/>
          <w:numId w:val="3"/>
        </w:numPr>
        <w:spacing w:after="198" w:afterAutospacing="0" w:line="276" w:lineRule="auto"/>
      </w:pPr>
      <w:r>
        <w:rPr>
          <w:lang w:val="uk-UA"/>
        </w:rPr>
        <w:t>Проаналізовано по бактеріологічних показниках-539 проб (на свердловинах та резервуарах).</w:t>
      </w:r>
    </w:p>
    <w:p w:rsidR="00A40559" w:rsidRDefault="00A40559" w:rsidP="00A40559">
      <w:pPr>
        <w:pStyle w:val="a3"/>
        <w:numPr>
          <w:ilvl w:val="0"/>
          <w:numId w:val="3"/>
        </w:numPr>
        <w:spacing w:after="198" w:afterAutospacing="0" w:line="276" w:lineRule="auto"/>
      </w:pPr>
      <w:r>
        <w:rPr>
          <w:lang w:val="uk-UA"/>
        </w:rPr>
        <w:t>Проаналізовано по бактеріологічних показниках-345 проб ( на мережах та у споживачів).</w:t>
      </w:r>
    </w:p>
    <w:bookmarkEnd w:id="0"/>
    <w:p w:rsidR="00A40559" w:rsidRDefault="00A40559" w:rsidP="00A40559">
      <w:pPr>
        <w:pStyle w:val="a3"/>
        <w:spacing w:after="198" w:afterAutospacing="0" w:line="276" w:lineRule="auto"/>
      </w:pPr>
      <w:r>
        <w:rPr>
          <w:lang w:val="uk-UA"/>
        </w:rPr>
        <w:t xml:space="preserve">За проведеними дослідженнями проб питної води її якість відповідала вимогам </w:t>
      </w:r>
      <w:proofErr w:type="spellStart"/>
      <w:r>
        <w:rPr>
          <w:lang w:val="uk-UA"/>
        </w:rPr>
        <w:t>ДСаНПіН</w:t>
      </w:r>
      <w:proofErr w:type="spellEnd"/>
      <w:r>
        <w:rPr>
          <w:lang w:val="uk-UA"/>
        </w:rPr>
        <w:t xml:space="preserve"> 2.2.4-171-10 « Гігієнічні вимоги до води питної, призначеної для споживання людиною»</w:t>
      </w:r>
    </w:p>
    <w:p w:rsidR="00A40559" w:rsidRDefault="00A40559" w:rsidP="00A40559">
      <w:pPr>
        <w:pStyle w:val="a3"/>
        <w:spacing w:after="198" w:afterAutospacing="0" w:line="276" w:lineRule="auto"/>
        <w:rPr>
          <w:lang w:val="uk-UA"/>
        </w:rPr>
      </w:pPr>
    </w:p>
    <w:p w:rsidR="00620878" w:rsidRDefault="00620878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7BF7"/>
    <w:multiLevelType w:val="hybridMultilevel"/>
    <w:tmpl w:val="1E0C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3BE"/>
    <w:multiLevelType w:val="hybridMultilevel"/>
    <w:tmpl w:val="19C6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37A79"/>
    <w:multiLevelType w:val="hybridMultilevel"/>
    <w:tmpl w:val="97E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59"/>
    <w:rsid w:val="00620878"/>
    <w:rsid w:val="00A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2086"/>
  <w15:chartTrackingRefBased/>
  <w15:docId w15:val="{C3BC2EAD-94AF-4E40-A53F-8701548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2021-12-09T07:18:00Z</dcterms:created>
  <dcterms:modified xsi:type="dcterms:W3CDTF">2021-12-09T07:22:00Z</dcterms:modified>
</cp:coreProperties>
</file>