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82F0" w14:textId="77777777" w:rsidR="00527C8C" w:rsidRDefault="00527C8C">
      <w:pPr>
        <w:pStyle w:val="af"/>
        <w:suppressAutoHyphens/>
        <w:spacing w:after="0" w:line="360" w:lineRule="auto"/>
        <w:ind w:firstLine="567"/>
        <w:jc w:val="both"/>
        <w:rPr>
          <w:rStyle w:val="10"/>
          <w:rFonts w:ascii="Arial" w:eastAsia="Calibri" w:hAnsi="Arial" w:cs="Times New Roman"/>
          <w:b w:val="0"/>
          <w:bCs w:val="0"/>
          <w:color w:val="000000"/>
          <w:sz w:val="21"/>
          <w:szCs w:val="21"/>
          <w:highlight w:val="white"/>
        </w:rPr>
      </w:pPr>
    </w:p>
    <w:p w14:paraId="6B08DD2B" w14:textId="77777777" w:rsidR="00527C8C" w:rsidRDefault="000C2E0A">
      <w:pPr>
        <w:suppressAutoHyphens/>
        <w:spacing w:after="0" w:line="360" w:lineRule="auto"/>
        <w:ind w:firstLine="567"/>
        <w:jc w:val="both"/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Категорії дітей, яким встановлені </w:t>
      </w:r>
      <w:bookmarkStart w:id="0" w:name="__DdeLink__3808_142638726"/>
      <w:r>
        <w:rPr>
          <w:rFonts w:ascii="Arial" w:hAnsi="Arial" w:cs="Times New Roman"/>
          <w:b/>
          <w:bCs/>
          <w:color w:val="000000"/>
          <w:sz w:val="21"/>
          <w:szCs w:val="21"/>
        </w:rPr>
        <w:t>пільги за навчання</w:t>
      </w:r>
      <w:bookmarkEnd w:id="0"/>
      <w:r>
        <w:rPr>
          <w:rFonts w:ascii="Arial" w:hAnsi="Arial" w:cs="Times New Roman"/>
          <w:b/>
          <w:bCs/>
          <w:color w:val="000000"/>
          <w:sz w:val="21"/>
          <w:szCs w:val="21"/>
        </w:rPr>
        <w:t xml:space="preserve"> у </w:t>
      </w:r>
      <w:r>
        <w:rPr>
          <w:rStyle w:val="10"/>
          <w:rFonts w:ascii="Arial" w:eastAsia="Nimbus Roman No9 L;Times New Ro" w:hAnsi="Arial" w:cs="Times New Roman"/>
          <w:bCs/>
          <w:color w:val="1C1E21"/>
          <w:sz w:val="21"/>
          <w:szCs w:val="21"/>
          <w:highlight w:val="white"/>
        </w:rPr>
        <w:t xml:space="preserve"> мистецьких школах Мукачівської міської об'єднаної територіальної громади</w:t>
      </w:r>
    </w:p>
    <w:p w14:paraId="4E19AC5D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</w:pPr>
      <w:r>
        <w:rPr>
          <w:rStyle w:val="a6"/>
          <w:rFonts w:ascii="Arial" w:hAnsi="Arial" w:cs="Times New Roman"/>
          <w:b/>
          <w:bCs/>
          <w:color w:val="000000"/>
          <w:sz w:val="21"/>
          <w:szCs w:val="21"/>
        </w:rPr>
        <w:t>100% звільнення від оплати за навчання:</w:t>
      </w:r>
    </w:p>
    <w:p w14:paraId="49F63B6F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</w:pPr>
      <w:r>
        <w:rPr>
          <w:rStyle w:val="a6"/>
          <w:rFonts w:ascii="Arial" w:eastAsia="Calibri" w:hAnsi="Arial" w:cs="Times New Roman"/>
          <w:color w:val="000000"/>
          <w:sz w:val="21"/>
          <w:szCs w:val="21"/>
        </w:rPr>
        <w:t xml:space="preserve">- 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 xml:space="preserve">діти-інваліди, яким не протипоказане навчання у початкових мистецьких 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закладах (за висновком медичної комісії) ;</w:t>
      </w:r>
    </w:p>
    <w:p w14:paraId="0652EE64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- діти-сироти та діти, позбавлені батьківського піклування;</w:t>
      </w:r>
    </w:p>
    <w:p w14:paraId="3690165F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- діти з багатодітних сімей;</w:t>
      </w:r>
    </w:p>
    <w:p w14:paraId="50B6FC26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- діти з малозабезпечених сімей (за довідками управління праці та соціального захисту населення, які є отримувачами державно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ї соціальної допомоги як малозабезпечені сім'ї);</w:t>
      </w:r>
    </w:p>
    <w:p w14:paraId="16F41C24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 xml:space="preserve">- діти, батьки яких брали безпосередню участь в антитерористичній операції та мають статус учасника бойових дій відповідно до Закону України «Про статус ветеранів війни, гарантії їх соціального захисту» (за 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наявності посвідчення встановленого зразка);</w:t>
      </w:r>
    </w:p>
    <w:p w14:paraId="2DE85EDB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-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 відповідно до Закону України „Про статус ветеранів війни, гарантії їх соціального захисту” (з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а наявності посвідчення встановленого зразка);</w:t>
      </w:r>
    </w:p>
    <w:p w14:paraId="468BBFDD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 xml:space="preserve">- діти, зареєстровані як внутрішньо переміщені особи, сім'ї яких внаслідок складних життєвих обставин не мають змоги сплачувати за навчання (за довідками управління праці та соціального захисту населення, які 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є отримувачами державної соціальної допомоги як малозабезпечені сім'ї);</w:t>
      </w:r>
    </w:p>
    <w:p w14:paraId="7A4C65FC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 xml:space="preserve">- 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діти, які отримують стипендію Мукачівської міської ради у галузі культури на відповідний навчальний рік (при цьому 100% звільнення від оплати здійснюється з того виду мистецтва, за я</w:t>
      </w: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кий призначена стипендія) (пільга нараховується після затвердженого списку стипендіатів Мукачівської міської ради).</w:t>
      </w:r>
    </w:p>
    <w:p w14:paraId="5FF1798B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</w:pPr>
      <w:r>
        <w:rPr>
          <w:rStyle w:val="a6"/>
          <w:rFonts w:ascii="Arial" w:hAnsi="Arial" w:cs="Times New Roman"/>
          <w:b/>
          <w:bCs/>
          <w:color w:val="000000"/>
          <w:sz w:val="21"/>
          <w:szCs w:val="21"/>
        </w:rPr>
        <w:t>50% звільнення від оплати за навчання:</w:t>
      </w:r>
    </w:p>
    <w:p w14:paraId="4DD0B338" w14:textId="77777777" w:rsidR="00527C8C" w:rsidRPr="000C2E0A" w:rsidRDefault="000C2E0A">
      <w:pPr>
        <w:pStyle w:val="af"/>
        <w:suppressAutoHyphens/>
        <w:spacing w:after="0" w:line="360" w:lineRule="auto"/>
        <w:ind w:firstLine="567"/>
        <w:jc w:val="both"/>
        <w:rPr>
          <w:rStyle w:val="a6"/>
          <w:rFonts w:ascii="Arial" w:eastAsia="Calibri" w:hAnsi="Arial" w:cs="Times New Roman"/>
          <w:color w:val="000000"/>
          <w:sz w:val="21"/>
          <w:szCs w:val="21"/>
        </w:rPr>
      </w:pPr>
      <w:r w:rsidRPr="000C2E0A">
        <w:rPr>
          <w:rStyle w:val="a6"/>
          <w:rFonts w:ascii="Arial" w:eastAsia="Calibri" w:hAnsi="Arial" w:cs="Times New Roman"/>
          <w:color w:val="000000"/>
          <w:sz w:val="21"/>
          <w:szCs w:val="21"/>
        </w:rPr>
        <w:t xml:space="preserve">- </w:t>
      </w:r>
      <w:r w:rsidRPr="000C2E0A">
        <w:rPr>
          <w:rStyle w:val="a6"/>
          <w:rFonts w:ascii="Arial" w:eastAsia="Calibri" w:hAnsi="Arial" w:cs="Times New Roman"/>
          <w:color w:val="000000"/>
          <w:sz w:val="21"/>
          <w:szCs w:val="21"/>
        </w:rPr>
        <w:t>д</w:t>
      </w:r>
      <w:r>
        <w:rPr>
          <w:rStyle w:val="a6"/>
          <w:rFonts w:ascii="Arial" w:eastAsia="Calibri" w:hAnsi="Arial" w:cs="Times New Roman"/>
          <w:color w:val="000000"/>
          <w:sz w:val="21"/>
          <w:szCs w:val="21"/>
        </w:rPr>
        <w:t xml:space="preserve">іти, </w:t>
      </w:r>
      <w:r w:rsidRPr="000C2E0A">
        <w:rPr>
          <w:rStyle w:val="a6"/>
          <w:rFonts w:ascii="Arial" w:eastAsia="Calibri" w:hAnsi="Arial" w:cs="Times New Roman"/>
          <w:color w:val="000000"/>
          <w:sz w:val="21"/>
          <w:szCs w:val="21"/>
        </w:rPr>
        <w:t>батьки яких постраждали від аварії на Чорнобильській АЕС.</w:t>
      </w:r>
    </w:p>
    <w:p w14:paraId="5E1CD74F" w14:textId="47BC0648" w:rsidR="000C2E0A" w:rsidRPr="000C2E0A" w:rsidRDefault="000C2E0A" w:rsidP="000C2E0A">
      <w:pPr>
        <w:pStyle w:val="af"/>
        <w:suppressAutoHyphens/>
        <w:spacing w:after="0" w:line="360" w:lineRule="auto"/>
        <w:ind w:firstLine="567"/>
        <w:jc w:val="both"/>
        <w:rPr>
          <w:rStyle w:val="a6"/>
          <w:rFonts w:ascii="Arial" w:eastAsia="Calibri" w:hAnsi="Arial" w:cs="Times New Roman"/>
          <w:color w:val="000000"/>
          <w:sz w:val="21"/>
          <w:szCs w:val="21"/>
        </w:rPr>
      </w:pPr>
      <w:r>
        <w:rPr>
          <w:rStyle w:val="a6"/>
          <w:rFonts w:ascii="Arial" w:eastAsia="Calibri" w:hAnsi="Arial"/>
          <w:sz w:val="21"/>
          <w:szCs w:val="21"/>
        </w:rPr>
        <w:t xml:space="preserve">- </w:t>
      </w:r>
      <w:r w:rsidRPr="000C2E0A">
        <w:rPr>
          <w:rStyle w:val="a6"/>
          <w:rFonts w:ascii="Arial" w:eastAsia="Calibri" w:hAnsi="Arial"/>
          <w:sz w:val="21"/>
          <w:szCs w:val="21"/>
        </w:rPr>
        <w:t>діти, які здобувають початкову мистецьку освіту у сільській місцевості Мукачівської міської територіальної громади.</w:t>
      </w:r>
    </w:p>
    <w:p w14:paraId="5A78507F" w14:textId="77777777" w:rsidR="00527C8C" w:rsidRDefault="00527C8C">
      <w:pPr>
        <w:pStyle w:val="af"/>
        <w:suppressAutoHyphens/>
        <w:spacing w:after="0" w:line="360" w:lineRule="auto"/>
        <w:ind w:firstLine="567"/>
        <w:jc w:val="both"/>
        <w:rPr>
          <w:rStyle w:val="a6"/>
          <w:rFonts w:ascii="Arial" w:eastAsia="Calibri" w:hAnsi="Arial" w:cs="Times New Roman"/>
          <w:color w:val="000000"/>
          <w:sz w:val="21"/>
          <w:szCs w:val="21"/>
        </w:rPr>
      </w:pPr>
    </w:p>
    <w:p w14:paraId="54B4FA38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</w:pPr>
      <w:r>
        <w:rPr>
          <w:rStyle w:val="a6"/>
          <w:rFonts w:ascii="Arial" w:eastAsia="Calibri" w:hAnsi="Arial" w:cs="Times New Roman"/>
          <w:b/>
          <w:bCs/>
          <w:color w:val="000000"/>
          <w:sz w:val="21"/>
          <w:szCs w:val="21"/>
        </w:rPr>
        <w:t>Додаткова інформація</w:t>
      </w:r>
    </w:p>
    <w:p w14:paraId="3DF00744" w14:textId="77777777" w:rsidR="00527C8C" w:rsidRDefault="000C2E0A">
      <w:pPr>
        <w:pStyle w:val="af"/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Times New Roman"/>
          <w:b w:val="0"/>
          <w:bCs w:val="0"/>
          <w:color w:val="000000"/>
          <w:sz w:val="21"/>
          <w:szCs w:val="21"/>
        </w:rPr>
        <w:t>- При навчанні у мистецькій школі двох і більше учнів з однієї сім'ї батьківська плата становить: за першого учня 100%; за інших 50% (при цьому 100% коштів вноситься за навчання з того виду мистецтва, де встановлена більша плата).</w:t>
      </w:r>
    </w:p>
    <w:p w14:paraId="3C539C23" w14:textId="77777777" w:rsidR="00527C8C" w:rsidRDefault="000C2E0A">
      <w:pPr>
        <w:tabs>
          <w:tab w:val="left" w:pos="-1800"/>
        </w:tabs>
        <w:suppressAutoHyphens/>
        <w:spacing w:after="0" w:line="360" w:lineRule="auto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Times New Roman"/>
          <w:color w:val="000000"/>
          <w:sz w:val="21"/>
          <w:szCs w:val="21"/>
        </w:rPr>
        <w:t>- У разі хвороби учня про</w:t>
      </w:r>
      <w:r>
        <w:rPr>
          <w:rFonts w:ascii="Arial" w:hAnsi="Arial" w:cs="Times New Roman"/>
          <w:color w:val="000000"/>
          <w:sz w:val="21"/>
          <w:szCs w:val="21"/>
        </w:rPr>
        <w:t>тягом двох місяців і більше, при наявності документів з лікувального закладу та заяви батьків, за перший місяць хвороби оплачується 100%, за наступні – 50%.</w:t>
      </w:r>
    </w:p>
    <w:p w14:paraId="6E99BBC9" w14:textId="77777777" w:rsidR="00527C8C" w:rsidRDefault="000C2E0A">
      <w:pPr>
        <w:tabs>
          <w:tab w:val="left" w:pos="-1800"/>
        </w:tabs>
        <w:suppressAutoHyphens/>
        <w:spacing w:after="0" w:line="360" w:lineRule="auto"/>
        <w:ind w:firstLine="567"/>
        <w:jc w:val="both"/>
      </w:pPr>
      <w:r>
        <w:rPr>
          <w:rStyle w:val="10"/>
          <w:rFonts w:ascii="Arial" w:eastAsia="Nimbus Roman No9 L;Times New Ro" w:hAnsi="Arial" w:cs="Times New Roman"/>
          <w:color w:val="000000"/>
          <w:sz w:val="21"/>
          <w:szCs w:val="21"/>
          <w:highlight w:val="white"/>
        </w:rPr>
        <w:t>- При наявності медичної довідки про звільнення дитини від фізичного навантаження протягом одного а</w:t>
      </w:r>
      <w:r>
        <w:rPr>
          <w:rStyle w:val="10"/>
          <w:rFonts w:ascii="Arial" w:eastAsia="Nimbus Roman No9 L;Times New Ro" w:hAnsi="Arial" w:cs="Times New Roman"/>
          <w:color w:val="000000"/>
          <w:sz w:val="21"/>
          <w:szCs w:val="21"/>
          <w:highlight w:val="white"/>
        </w:rPr>
        <w:t>бо більше місяців батьківська плата за даний період встановлюється у розмірі 50% від встановленої вартості за навчання на відділенні.</w:t>
      </w:r>
    </w:p>
    <w:p w14:paraId="1AC5FC64" w14:textId="77777777" w:rsidR="00527C8C" w:rsidRDefault="00527C8C">
      <w:pPr>
        <w:tabs>
          <w:tab w:val="left" w:pos="4127"/>
        </w:tabs>
        <w:suppressAutoHyphens/>
        <w:spacing w:after="0" w:line="360" w:lineRule="auto"/>
        <w:ind w:firstLine="454"/>
        <w:jc w:val="both"/>
        <w:textAlignment w:val="baseline"/>
        <w:rPr>
          <w:rStyle w:val="10"/>
          <w:rFonts w:ascii="Arial" w:eastAsia="Nimbus Roman No9 L;Times New Ro" w:hAnsi="Arial" w:cs="Times New Roman"/>
          <w:b/>
          <w:bCs/>
          <w:color w:val="1C1E21"/>
          <w:sz w:val="21"/>
          <w:szCs w:val="21"/>
          <w:highlight w:val="white"/>
        </w:rPr>
      </w:pPr>
    </w:p>
    <w:sectPr w:rsidR="00527C8C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CC"/>
    <w:family w:val="swiss"/>
    <w:pitch w:val="default"/>
  </w:font>
  <w:font w:name="Nimbus Roman No9 L;Times New R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8C"/>
    <w:rsid w:val="000C2E0A"/>
    <w:rsid w:val="005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3A85"/>
  <w15:docId w15:val="{9A5605A0-60CE-4E7F-956D-509AACB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exposedshow">
    <w:name w:val="text_exposed_show"/>
    <w:basedOn w:val="a1"/>
    <w:qFormat/>
    <w:rsid w:val="00C80879"/>
  </w:style>
  <w:style w:type="character" w:styleId="a4">
    <w:name w:val="Strong"/>
    <w:basedOn w:val="a1"/>
    <w:uiPriority w:val="22"/>
    <w:qFormat/>
    <w:rsid w:val="00796621"/>
    <w:rPr>
      <w:b/>
      <w:bCs/>
    </w:rPr>
  </w:style>
  <w:style w:type="character" w:customStyle="1" w:styleId="a5">
    <w:name w:val="Выделение"/>
    <w:basedOn w:val="a1"/>
    <w:uiPriority w:val="20"/>
    <w:qFormat/>
    <w:rsid w:val="009433D1"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10">
    <w:name w:val="Основной шрифт абзаца1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semiHidden/>
    <w:unhideWhenUsed/>
    <w:qFormat/>
    <w:rsid w:val="001206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">
    <w:name w:val="Вміст таблиці"/>
    <w:basedOn w:val="a"/>
    <w:qFormat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Kultura-53</dc:creator>
  <dc:description/>
  <cp:lastModifiedBy>Turanytsia_59</cp:lastModifiedBy>
  <cp:revision>2</cp:revision>
  <dcterms:created xsi:type="dcterms:W3CDTF">2021-05-27T09:50:00Z</dcterms:created>
  <dcterms:modified xsi:type="dcterms:W3CDTF">2021-05-27T09:50:00Z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