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Звіт</w:t>
      </w:r>
    </w:p>
    <w:p>
      <w:pPr>
        <w:pStyle w:val="Normal"/>
        <w:spacing w:lineRule="auto" w:line="360"/>
        <w:ind w:firstLine="709"/>
        <w:jc w:val="center"/>
        <w:rPr>
          <w:b/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 проведення попередніх ринкових консультацій</w:t>
      </w:r>
    </w:p>
    <w:p>
      <w:pPr>
        <w:pStyle w:val="Normal"/>
        <w:spacing w:lineRule="auto" w:line="36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Управління міського господарства Мукачівської міської ради</w:t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ПРЕДМЕТ ЗАКУПІВЛІ:</w:t>
      </w:r>
    </w:p>
    <w:p>
      <w:pPr>
        <w:pStyle w:val="Normal"/>
        <w:ind w:firstLine="707"/>
        <w:jc w:val="both"/>
        <w:rPr>
          <w:rFonts w:eastAsia="Calibri"/>
          <w:b/>
          <w:b/>
          <w:bCs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rFonts w:eastAsia="Calibri"/>
          <w:b/>
          <w:bCs/>
          <w:color w:val="000000" w:themeColor="text1"/>
          <w:sz w:val="28"/>
          <w:szCs w:val="28"/>
        </w:rPr>
        <w:t xml:space="preserve">1.Поточний ремонт проїзної частини по вул. Гастелло Миколи у м. Мукачево                  </w:t>
      </w:r>
    </w:p>
    <w:p>
      <w:pPr>
        <w:pStyle w:val="Normal"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tab/>
      </w:r>
      <w:r>
        <w:rPr>
          <w:sz w:val="28"/>
          <w:szCs w:val="28"/>
          <w:shd w:fill="FFFFFF" w:val="clear"/>
          <w:lang w:eastAsia="uk-UA"/>
        </w:rPr>
        <w:t xml:space="preserve">ДК 021:2015: </w:t>
      </w:r>
      <w:r>
        <w:rPr>
          <w:sz w:val="28"/>
          <w:szCs w:val="28"/>
          <w:shd w:fill="FFFFFF" w:val="clear"/>
        </w:rPr>
        <w:t>45230000-8 Будівництво трубопроводів, ліній зв’язку та електропередач, шосе, доріг, аеродромів і залізничних доріг; вирівнювання поверхонь</w:t>
      </w:r>
    </w:p>
    <w:p>
      <w:pPr>
        <w:pStyle w:val="Normal"/>
        <w:ind w:firstLine="707"/>
        <w:jc w:val="both"/>
        <w:rPr>
          <w:rFonts w:eastAsia="Calibri"/>
          <w:b/>
          <w:b/>
          <w:bCs/>
          <w:color w:val="000000" w:themeColor="text1"/>
          <w:sz w:val="28"/>
          <w:szCs w:val="28"/>
        </w:rPr>
      </w:pPr>
      <w:r>
        <w:rPr>
          <w:rFonts w:eastAsia="Calibri"/>
          <w:b/>
          <w:bCs/>
          <w:color w:val="000000" w:themeColor="text1"/>
          <w:sz w:val="28"/>
          <w:szCs w:val="28"/>
        </w:rPr>
        <w:t xml:space="preserve">2.Поточний ремонт проїзної частини по вул. Проніна Василія у м. Мукачево                  </w:t>
      </w:r>
    </w:p>
    <w:p>
      <w:pPr>
        <w:pStyle w:val="Normal"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tab/>
      </w:r>
      <w:r>
        <w:rPr>
          <w:sz w:val="28"/>
          <w:szCs w:val="28"/>
          <w:shd w:fill="FFFFFF" w:val="clear"/>
          <w:lang w:eastAsia="uk-UA"/>
        </w:rPr>
        <w:t xml:space="preserve">ДК 021:2015: </w:t>
      </w:r>
      <w:r>
        <w:rPr>
          <w:sz w:val="28"/>
          <w:szCs w:val="28"/>
          <w:shd w:fill="FFFFFF" w:val="clear"/>
        </w:rPr>
        <w:t>45230000-8 Будівництво трубопроводів, ліній зв’язку та електропередач, шосе, доріг, аеродромів і залізничних доріг; вирівнювання поверхонь</w:t>
      </w:r>
    </w:p>
    <w:p>
      <w:pPr>
        <w:pStyle w:val="Normal"/>
        <w:shd w:val="clear" w:color="auto" w:fill="FFFFFF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ab/>
      </w:r>
    </w:p>
    <w:p>
      <w:pPr>
        <w:pStyle w:val="Normal"/>
        <w:ind w:firstLine="709"/>
        <w:jc w:val="both"/>
        <w:rPr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 xml:space="preserve">За результатами ринкових консультацій, що проводились замовником </w:t>
      </w:r>
      <w:r>
        <w:rPr>
          <w:sz w:val="28"/>
          <w:szCs w:val="28"/>
        </w:rPr>
        <w:t xml:space="preserve">з </w:t>
      </w:r>
      <w:r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</w:rPr>
        <w:t xml:space="preserve"> 23 жовтня по 27 жовтня 2021 року</w:t>
      </w:r>
      <w:r>
        <w:rPr>
          <w:sz w:val="28"/>
          <w:szCs w:val="28"/>
          <w:lang w:eastAsia="uk-UA"/>
        </w:rPr>
        <w:t xml:space="preserve"> з </w:t>
      </w:r>
      <w:r>
        <w:rPr>
          <w:color w:val="000000"/>
          <w:sz w:val="28"/>
          <w:szCs w:val="28"/>
        </w:rPr>
        <w:t xml:space="preserve">ТОВ «Закарпаткурортстрой», ТОВ «Агрошляхбуд-М», </w:t>
      </w:r>
      <w:r>
        <w:rPr>
          <w:sz w:val="28"/>
          <w:szCs w:val="28"/>
          <w:shd w:fill="FFFFFF" w:val="clear"/>
        </w:rPr>
        <w:t>ТОВ «Євродорсервіс»: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надано комерційні пропозиції </w:t>
      </w:r>
      <w:r>
        <w:rPr>
          <w:sz w:val="28"/>
          <w:szCs w:val="28"/>
        </w:rPr>
        <w:t>для оптимального визначення очікуваної вартості закупівлі,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надано рекомендації щодо формування технічного завдання відповідно до потреб замовника.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Отримані у результаті проведених попередніх ринкових консультацій рекомендації щодо формування технічного завдання та показник очікуваної вартості, як середньо 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рифметичне значення масиву отриманих даних, будуть враховані під час планування закупівлі для забезпечення потреб замовника у 2021 році. 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Примітка: проведення попередніх ринкових консультацій замовником не вважається участю суб`єктів господарювання у підготовці вимог до тендерної документації (ч.4 ст.4 ЗУ "Про публічні закупівлі"). Проведення попередніх ринкових консультацій не зобов`язує замовника надавати переваги учасникам ринку, що брали участь у таких консультаціях, та призначене виключно для визначення структури ринку, ступеню конкуренції та можливі варіанти предмету закупівлі з урахуванням інновацій та нових технічних рішень.</w:t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a7b3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Гіперпосилання"/>
    <w:basedOn w:val="DefaultParagraphFont"/>
    <w:uiPriority w:val="99"/>
    <w:unhideWhenUsed/>
    <w:rsid w:val="00260cbe"/>
    <w:rPr>
      <w:color w:val="0563C1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Основни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Arial"/>
    </w:rPr>
  </w:style>
  <w:style w:type="paragraph" w:styleId="Style18">
    <w:name w:val="Розділ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f29e1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LibreOffice/5.0.6.3$Windows_X86_64 LibreOffice_project/490fc03b25318460cfc54456516ea2519c11d1aa</Application>
  <Paragraphs>14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2021-10-21T11:00:00Z</dcterms:created>
  <dc:creator>Sysol-59</dc:creator>
  <dc:language>uk-UA</dc:language>
  <cp:lastPrinted>2021-10-08T08:48:00Z</cp:lastPrinted>
  <dcterms:modified xsi:type="dcterms:W3CDTF">2021-10-28T15:07:46Z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