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37" w:rsidRPr="00FB7237" w:rsidRDefault="00FB7237" w:rsidP="00FB7237">
      <w:pPr>
        <w:shd w:val="clear" w:color="auto" w:fill="FFFFFF"/>
        <w:spacing w:after="0" w:line="360" w:lineRule="auto"/>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Відділ бухгалтерського обліку та звітності виконує свої посадові обов’язки згідно із Законом України «Про бухгалтерський облік та фінансову звітність в Україні», керується нормативно-правовими і законодавчими актами України, які стосуються питань організації і ведення бухгалтерського обліку і складання звітності, обліковою політикою, затвердженою розпорядженням міського голови.</w:t>
      </w:r>
    </w:p>
    <w:p w:rsidR="00FB7237" w:rsidRPr="00FB7237" w:rsidRDefault="00FB7237" w:rsidP="00FB7237">
      <w:pPr>
        <w:shd w:val="clear" w:color="auto" w:fill="FFFFFF"/>
        <w:spacing w:after="0" w:line="360" w:lineRule="auto"/>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Головною метою ведення бухгалтерського обліку є надання достовірної інформації, яка необхідна для управління діяльності міськвиконкому та забезпечення контролю за виконанням кошторисів доходів та видатків. За даними бухгалтерського обліку складаються бюджетна, фінансова, податкова, статистична та інші звітності.</w:t>
      </w:r>
    </w:p>
    <w:p w:rsidR="00FB7237" w:rsidRPr="00FB7237" w:rsidRDefault="00FB7237" w:rsidP="00FB7237">
      <w:pPr>
        <w:shd w:val="clear" w:color="auto" w:fill="FFFFFF"/>
        <w:spacing w:after="0" w:line="360" w:lineRule="auto"/>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Порядок ведення бухгалтерського обліку регулює Державне казначейство України, яке розробляє план рахунків згідно стандартів ведення обліку та порядок його застосування.</w:t>
      </w:r>
    </w:p>
    <w:p w:rsidR="00FB7237" w:rsidRPr="00FB7237" w:rsidRDefault="00FB7237" w:rsidP="00FB7237">
      <w:pPr>
        <w:shd w:val="clear" w:color="auto" w:fill="FFFFFF"/>
        <w:spacing w:after="0" w:line="360" w:lineRule="auto"/>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Станом на 01 квітня 2020 року в ГУДКСУ в Закарпатській обл. відкрито   22 (двадцять два) реєстраційних рахунки, а також відкрито рахунки в ПАТ Ощадбанк для ведення касових операцій та рахунки для ведення валютних операцій. Ведеться контроль за відображенням на рахунках усіх операцій.</w:t>
      </w:r>
    </w:p>
    <w:p w:rsidR="00FB7237" w:rsidRPr="00FB7237" w:rsidRDefault="00FB7237" w:rsidP="00FB7237">
      <w:pPr>
        <w:shd w:val="clear" w:color="auto" w:fill="FFFFFF"/>
        <w:spacing w:after="0" w:line="360" w:lineRule="auto"/>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Відділ бухгалтерського обліку та звітності в своїй роботі за вказаний період керувався Конституцією України, Законами України, рішеннями сесії міської ради, розпорядженнями міського голови, Постановами, Положеннями та Інструкціями про ведення бухгалтерського обліку, Положенням про відділ та посадовими інструкціями.</w:t>
      </w:r>
    </w:p>
    <w:p w:rsidR="00FB7237" w:rsidRPr="00FB7237" w:rsidRDefault="00FB7237" w:rsidP="00FB7237">
      <w:pPr>
        <w:shd w:val="clear" w:color="auto" w:fill="FFFFFF"/>
        <w:spacing w:after="0" w:line="360" w:lineRule="auto"/>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Інформуємо, що відділом бухгалтерського обліку та звітності забезпечено виконання плану роботи за даний період, а саме:</w:t>
      </w:r>
    </w:p>
    <w:p w:rsidR="00FB7237" w:rsidRPr="00FB7237" w:rsidRDefault="00FB7237" w:rsidP="00FB7237">
      <w:pPr>
        <w:numPr>
          <w:ilvl w:val="0"/>
          <w:numId w:val="5"/>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щоденно проводилась реєстрація і подання у ГУДКСУ платіжних доручень, юридичних та фінансових зобов’язань для розрахунків з різними Дебіторами та Кредиторами;</w:t>
      </w:r>
    </w:p>
    <w:p w:rsidR="00FB7237" w:rsidRPr="00FB7237" w:rsidRDefault="00FB7237" w:rsidP="00FB7237">
      <w:pPr>
        <w:numPr>
          <w:ilvl w:val="0"/>
          <w:numId w:val="5"/>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щоденно проводився синтетичний та аналітичний облік доходів та видатків, оброблялись первинні документи по різним джерелам фінансування;</w:t>
      </w:r>
    </w:p>
    <w:p w:rsidR="00FB7237" w:rsidRPr="00FB7237" w:rsidRDefault="00FB7237" w:rsidP="00FB7237">
      <w:pPr>
        <w:numPr>
          <w:ilvl w:val="0"/>
          <w:numId w:val="5"/>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щомісячно та щоквартально подавали різні звіти та інформації по</w:t>
      </w:r>
    </w:p>
    <w:p w:rsidR="00FB7237" w:rsidRPr="00FB7237" w:rsidRDefault="00FB7237" w:rsidP="00FB7237">
      <w:pPr>
        <w:shd w:val="clear" w:color="auto" w:fill="FFFFFF"/>
        <w:spacing w:after="0" w:line="360" w:lineRule="auto"/>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розрахунках;</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звітувались у різні інстанції, а саме: Фінансове управляння, Статуправління, Пенсійний фонд, Фонд соціального страхування з тимчасової втрати працездатності, Фонд соціального захисту інвалідів, ОДПІ, Держказначейство та інші;</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на протязі вказаного періоду вчасно проводилось нарахування відпускних, лікарняних, заробітної плати працівникам міськвиконкому та по цивільно-правовим угодам, а також по громадським роботам згідно договорів з Мукачівським міськрайонним центром зайнятості;</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вчасно перераховувалась заробітна плата за першу та другу половину місяця працівникам міськвиконкому та по договорам ЦПХ на відповідні карткові рахунки;</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систематично видавались різні довідки працівникам міськвиконкому по місцю вимоги;</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lastRenderedPageBreak/>
        <w:t>щоденно велись розрахунки з підзвітними особами;</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щоденно проводилась видача та прийом подорожніх листів водіям;</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на протязі звітного періоду проводилось забезпечення водіїв талонами на паливно-мастильні матеріали;</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щомісячно проводились розрахунки з орендарями;</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щомісячно проводилось зведення даних бухгалтерського обліку, які заносяться в Меморіальні ордери та Головну книгу;</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згідно вимог Закону України «Про відкритість використання публічних коштів» здійснюється оприлюднення інформації на Єдиному веб-порталі (портал E-</w:t>
      </w:r>
      <w:proofErr w:type="spellStart"/>
      <w:r w:rsidRPr="00FB7237">
        <w:rPr>
          <w:rFonts w:ascii="Times New Roman" w:eastAsia="Times New Roman" w:hAnsi="Times New Roman" w:cs="Times New Roman"/>
          <w:sz w:val="24"/>
          <w:szCs w:val="24"/>
          <w:lang w:eastAsia="uk-UA"/>
        </w:rPr>
        <w:t>Data</w:t>
      </w:r>
      <w:proofErr w:type="spellEnd"/>
      <w:r w:rsidRPr="00FB7237">
        <w:rPr>
          <w:rFonts w:ascii="Times New Roman" w:eastAsia="Times New Roman" w:hAnsi="Times New Roman" w:cs="Times New Roman"/>
          <w:sz w:val="24"/>
          <w:szCs w:val="24"/>
          <w:lang w:eastAsia="uk-UA"/>
        </w:rPr>
        <w:t>) про використані бюджетні кошти;</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щоденно проводиться робота з документами у програмі АСД ДОК ПРОФ 3;</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за звітний період відділом підготовлено близько 5-ти розпоряджень;</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на підставі розпоряджень міського голови розроблялись паспорти бюджетних програм відповідно ПЦМ на 2020 рік;</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зроблено звіти по паспортах бюджетних програм відповідно ПЦМ за 2019 рік;</w:t>
      </w:r>
    </w:p>
    <w:p w:rsidR="00FB7237" w:rsidRPr="00FB7237" w:rsidRDefault="00FB7237" w:rsidP="00FB723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проведено аналіз ефективності виконання бюджетних програм за 2019 рік.</w:t>
      </w:r>
    </w:p>
    <w:p w:rsidR="00FB7237" w:rsidRPr="00FB7237" w:rsidRDefault="00FB7237" w:rsidP="00FB7237">
      <w:pPr>
        <w:shd w:val="clear" w:color="auto" w:fill="FFFFFF"/>
        <w:spacing w:after="0" w:line="360" w:lineRule="auto"/>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За відповідний період згідно прийнятих програм, профінансовано та проведено оплату з місцевого бюджету на загальну суму 13821663,94 грн., а саме:</w:t>
      </w:r>
    </w:p>
    <w:p w:rsidR="00FB7237" w:rsidRPr="00FB7237" w:rsidRDefault="00FB7237" w:rsidP="00FB7237">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Програма забезпечення організаційної діяльності міської ради та виконавчого комітету на 2020-2022рр. – 75880,00 грн.;</w:t>
      </w:r>
    </w:p>
    <w:p w:rsidR="00FB7237" w:rsidRPr="00FB7237" w:rsidRDefault="00FB7237" w:rsidP="00FB7237">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Програма висвітлення діяльності та розробки програмного забезпечення Мукачівської міської ради на 2020-2022рр. – 96431,00 грн.;</w:t>
      </w:r>
    </w:p>
    <w:p w:rsidR="00FB7237" w:rsidRPr="00FB7237" w:rsidRDefault="00FB7237" w:rsidP="00FB7237">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Програма розвитку економічної, міжнародної, інвестиційної та туристичної діяльності Мукачівської міської ОТГ на 2020-2022рр. – 45500,00 грн.;</w:t>
      </w:r>
    </w:p>
    <w:p w:rsidR="00FB7237" w:rsidRPr="00FB7237" w:rsidRDefault="00FB7237" w:rsidP="00FB7237">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Програма розробки «Стратегії розвитку Мукачівської міської ОТГ до 2027 року» на 2019-2020рр. – 0,00 грн.</w:t>
      </w:r>
    </w:p>
    <w:p w:rsidR="00FB7237" w:rsidRPr="00FB7237" w:rsidRDefault="00FB7237" w:rsidP="00FB723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Програма виплати винагороди Почесним громадянам м. Мукачева на 2020-2022рр. – 441000,00 грн.;</w:t>
      </w:r>
    </w:p>
    <w:p w:rsidR="00FB7237" w:rsidRPr="00FB7237" w:rsidRDefault="00FB7237" w:rsidP="00FB723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Програма удосконалення цивільного захисту Мукачівської міської ОТГ на 2020-2022рр. – 69800,00 грн.;</w:t>
      </w:r>
    </w:p>
    <w:p w:rsidR="00FB7237" w:rsidRPr="00FB7237" w:rsidRDefault="00FB7237" w:rsidP="00FB723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Програма розвитку архівної справи в Мукачівській міській ОТГ на 2020-2022рр. – 0,00 грн.;</w:t>
      </w:r>
    </w:p>
    <w:p w:rsidR="00FB7237" w:rsidRPr="00FB7237" w:rsidRDefault="00FB7237" w:rsidP="00FB723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Програма зайнятості населення Мукачівської міської ОТГ на 2020-2022рр. – 11249,62 грн.;</w:t>
      </w:r>
    </w:p>
    <w:p w:rsidR="00FB7237" w:rsidRPr="00FB7237" w:rsidRDefault="00FB7237" w:rsidP="00FB723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Міська Програма захисту прав дітей на 2020-2022 роки – 0,00 грн.</w:t>
      </w:r>
    </w:p>
    <w:p w:rsidR="00FB7237" w:rsidRPr="00FB7237" w:rsidRDefault="00FB7237" w:rsidP="00FB723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Програма організації громадських оплачуваних робіт для молоді у вільний від навчання час на 2020-2022 роки – 0,00 грн.</w:t>
      </w:r>
    </w:p>
    <w:p w:rsidR="00FB7237" w:rsidRPr="00FB7237" w:rsidRDefault="00FB7237" w:rsidP="00FB723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Проведено видатки за рахунок цільового фонду – 0,00 грн.;</w:t>
      </w:r>
    </w:p>
    <w:p w:rsidR="00FB7237" w:rsidRPr="00FB7237" w:rsidRDefault="00FB7237" w:rsidP="00FB723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lastRenderedPageBreak/>
        <w:t>Виплата лікарняних за рахунок фонду соціального страхування – 420806,73 грн.;</w:t>
      </w:r>
    </w:p>
    <w:p w:rsidR="00FB7237" w:rsidRPr="00FB7237" w:rsidRDefault="00FB7237" w:rsidP="00FB723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Фінансування на утримання виконавчого комітету (зарплата, відрядження, комунальні послуги та інші поточні видатки) – 10752691,96 грн.;</w:t>
      </w:r>
    </w:p>
    <w:p w:rsidR="00FB7237" w:rsidRPr="00FB7237" w:rsidRDefault="00FB7237" w:rsidP="00FB723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Проведено видатки за рахунок спеціального фонду (власні надходження) – 203954,63 грн.;</w:t>
      </w:r>
    </w:p>
    <w:p w:rsidR="00FB7237" w:rsidRPr="00FB7237" w:rsidRDefault="00FB7237" w:rsidP="00FB7237">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Проведено видатки за рахунок спеціального фонду (бюджет розвитку) – 1704350,00 грн.;</w:t>
      </w:r>
    </w:p>
    <w:p w:rsidR="00FB7237" w:rsidRPr="00FB7237" w:rsidRDefault="00FB7237" w:rsidP="00FB7237">
      <w:pPr>
        <w:shd w:val="clear" w:color="auto" w:fill="FFFFFF"/>
        <w:spacing w:after="0" w:line="360" w:lineRule="auto"/>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Виконувались інші доручення керівництва.</w:t>
      </w:r>
    </w:p>
    <w:p w:rsidR="00FB7237" w:rsidRPr="00FB7237" w:rsidRDefault="00FB7237" w:rsidP="00FB7237">
      <w:pPr>
        <w:shd w:val="clear" w:color="auto" w:fill="FFFFFF"/>
        <w:spacing w:after="0" w:line="360" w:lineRule="auto"/>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Успішно здані: місячні звіти за 2020 рік та річний звіт за 2019 рік.</w:t>
      </w:r>
    </w:p>
    <w:p w:rsidR="00FB7237" w:rsidRPr="00FB7237" w:rsidRDefault="00FB7237" w:rsidP="00FB7237">
      <w:pPr>
        <w:shd w:val="clear" w:color="auto" w:fill="FFFFFF"/>
        <w:spacing w:after="0" w:line="360" w:lineRule="auto"/>
        <w:jc w:val="both"/>
        <w:rPr>
          <w:rFonts w:ascii="Times New Roman" w:eastAsia="Times New Roman" w:hAnsi="Times New Roman" w:cs="Times New Roman"/>
          <w:sz w:val="24"/>
          <w:szCs w:val="24"/>
          <w:lang w:eastAsia="uk-UA"/>
        </w:rPr>
      </w:pPr>
    </w:p>
    <w:p w:rsidR="00FB7237" w:rsidRPr="00FB7237" w:rsidRDefault="00FB7237" w:rsidP="00FB7237">
      <w:pPr>
        <w:shd w:val="clear" w:color="auto" w:fill="FFFFFF"/>
        <w:spacing w:after="0" w:line="360" w:lineRule="auto"/>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Начальник відділу бухгалтерського</w:t>
      </w:r>
    </w:p>
    <w:p w:rsidR="00FB7237" w:rsidRPr="00FB7237" w:rsidRDefault="00FB7237" w:rsidP="00FB7237">
      <w:pPr>
        <w:shd w:val="clear" w:color="auto" w:fill="FFFFFF"/>
        <w:spacing w:after="0" w:line="360" w:lineRule="auto"/>
        <w:jc w:val="both"/>
        <w:rPr>
          <w:rFonts w:ascii="Times New Roman" w:eastAsia="Times New Roman" w:hAnsi="Times New Roman" w:cs="Times New Roman"/>
          <w:sz w:val="24"/>
          <w:szCs w:val="24"/>
          <w:lang w:eastAsia="uk-UA"/>
        </w:rPr>
      </w:pPr>
      <w:r w:rsidRPr="00FB7237">
        <w:rPr>
          <w:rFonts w:ascii="Times New Roman" w:eastAsia="Times New Roman" w:hAnsi="Times New Roman" w:cs="Times New Roman"/>
          <w:sz w:val="24"/>
          <w:szCs w:val="24"/>
          <w:lang w:eastAsia="uk-UA"/>
        </w:rPr>
        <w:t>обліку та звітності                                                                </w:t>
      </w:r>
      <w:bookmarkStart w:id="0" w:name="_GoBack"/>
      <w:bookmarkEnd w:id="0"/>
      <w:r w:rsidRPr="00FB7237">
        <w:rPr>
          <w:rFonts w:ascii="Times New Roman" w:eastAsia="Times New Roman" w:hAnsi="Times New Roman" w:cs="Times New Roman"/>
          <w:sz w:val="24"/>
          <w:szCs w:val="24"/>
          <w:lang w:eastAsia="uk-UA"/>
        </w:rPr>
        <w:t xml:space="preserve">Л.І. </w:t>
      </w:r>
      <w:proofErr w:type="spellStart"/>
      <w:r w:rsidRPr="00FB7237">
        <w:rPr>
          <w:rFonts w:ascii="Times New Roman" w:eastAsia="Times New Roman" w:hAnsi="Times New Roman" w:cs="Times New Roman"/>
          <w:sz w:val="24"/>
          <w:szCs w:val="24"/>
          <w:lang w:eastAsia="uk-UA"/>
        </w:rPr>
        <w:t>Генералюк</w:t>
      </w:r>
      <w:proofErr w:type="spellEnd"/>
    </w:p>
    <w:p w:rsidR="00620878" w:rsidRPr="00FB7237" w:rsidRDefault="00620878" w:rsidP="00FB7237">
      <w:pPr>
        <w:spacing w:line="360" w:lineRule="auto"/>
        <w:jc w:val="both"/>
        <w:rPr>
          <w:rFonts w:ascii="Times New Roman" w:hAnsi="Times New Roman" w:cs="Times New Roman"/>
          <w:sz w:val="24"/>
          <w:szCs w:val="24"/>
        </w:rPr>
      </w:pPr>
    </w:p>
    <w:sectPr w:rsidR="00620878" w:rsidRPr="00FB72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723A"/>
    <w:multiLevelType w:val="multilevel"/>
    <w:tmpl w:val="F1CE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433B4"/>
    <w:multiLevelType w:val="multilevel"/>
    <w:tmpl w:val="677A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B24AB"/>
    <w:multiLevelType w:val="multilevel"/>
    <w:tmpl w:val="E7C2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E3929"/>
    <w:multiLevelType w:val="multilevel"/>
    <w:tmpl w:val="2E64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B07F3"/>
    <w:multiLevelType w:val="multilevel"/>
    <w:tmpl w:val="5E4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E0FEC"/>
    <w:multiLevelType w:val="multilevel"/>
    <w:tmpl w:val="E492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D66D7E"/>
    <w:multiLevelType w:val="multilevel"/>
    <w:tmpl w:val="9698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C7A10"/>
    <w:multiLevelType w:val="multilevel"/>
    <w:tmpl w:val="FFC8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10"/>
    <w:rsid w:val="004D6810"/>
    <w:rsid w:val="00620878"/>
    <w:rsid w:val="00FB72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325A"/>
  <w15:chartTrackingRefBased/>
  <w15:docId w15:val="{76480EC2-F9C0-4BDB-8BBE-F3BF95A7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152929">
      <w:bodyDiv w:val="1"/>
      <w:marLeft w:val="0"/>
      <w:marRight w:val="0"/>
      <w:marTop w:val="0"/>
      <w:marBottom w:val="0"/>
      <w:divBdr>
        <w:top w:val="none" w:sz="0" w:space="0" w:color="auto"/>
        <w:left w:val="none" w:sz="0" w:space="0" w:color="auto"/>
        <w:bottom w:val="none" w:sz="0" w:space="0" w:color="auto"/>
        <w:right w:val="none" w:sz="0" w:space="0" w:color="auto"/>
      </w:divBdr>
    </w:div>
    <w:div w:id="12066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3507</Words>
  <Characters>2000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2</cp:revision>
  <dcterms:created xsi:type="dcterms:W3CDTF">2020-10-06T12:22:00Z</dcterms:created>
  <dcterms:modified xsi:type="dcterms:W3CDTF">2020-10-06T12:22:00Z</dcterms:modified>
</cp:coreProperties>
</file>