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03" w:rsidRDefault="004176E7" w:rsidP="003A4BA0">
      <w:pPr>
        <w:shd w:val="clear" w:color="auto" w:fill="FFFFFF"/>
        <w:ind w:right="-1"/>
        <w:rPr>
          <w:rFonts w:ascii="Times New Roman" w:hAnsi="Times New Roman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43815</wp:posOffset>
            </wp:positionV>
            <wp:extent cx="431800" cy="612140"/>
            <wp:effectExtent l="19050" t="0" r="635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116" w:rsidRPr="00761116" w:rsidRDefault="00761116" w:rsidP="003A4BA0">
      <w:pPr>
        <w:shd w:val="clear" w:color="auto" w:fill="FFFFFF"/>
        <w:ind w:right="-1"/>
        <w:rPr>
          <w:rFonts w:ascii="Times New Roman CYR" w:hAnsi="Times New Roman CYR" w:cs="Times New Roman CYR"/>
          <w:sz w:val="22"/>
          <w:szCs w:val="22"/>
          <w:lang w:val="en-US"/>
        </w:rPr>
      </w:pPr>
    </w:p>
    <w:p w:rsidR="00761116" w:rsidRDefault="00761116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12603" w:rsidRPr="001A0479" w:rsidRDefault="00112603" w:rsidP="00BF4D56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F16940" w:rsidRPr="00BD347C" w:rsidRDefault="00F16940" w:rsidP="00BF4D56">
      <w:pPr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ЗАКАРПАТСЬКА ОБЛАСТЬ</w:t>
      </w:r>
    </w:p>
    <w:p w:rsidR="00112603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МУКАЧІВСЬКА МІСЬКА РАДА</w:t>
      </w:r>
    </w:p>
    <w:p w:rsidR="00BD347C" w:rsidRDefault="00BD347C" w:rsidP="00BF4D5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ВИКОНАВЧИЙ КОМІТЕТ</w:t>
      </w:r>
    </w:p>
    <w:p w:rsidR="00112603" w:rsidRPr="0085339D" w:rsidRDefault="00112603" w:rsidP="00BF4D56">
      <w:pPr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112603" w:rsidRPr="00BF4D56" w:rsidRDefault="00112603" w:rsidP="00BF4D56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Я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12603" w:rsidRPr="001A0479" w:rsidRDefault="00112603" w:rsidP="00D61B9B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_____________</w:t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294635" w:rsidRPr="00294635">
        <w:rPr>
          <w:rFonts w:ascii="Times New Roman CYR" w:hAnsi="Times New Roman CYR" w:cs="Times New Roman CYR"/>
          <w:sz w:val="28"/>
          <w:szCs w:val="28"/>
        </w:rPr>
        <w:tab/>
      </w:r>
      <w:r w:rsidR="00D61B9B" w:rsidRPr="00D61B9B">
        <w:rPr>
          <w:rFonts w:ascii="Times New Roman CYR" w:hAnsi="Times New Roman CYR" w:cs="Times New Roman CYR"/>
          <w:sz w:val="28"/>
          <w:szCs w:val="28"/>
        </w:rPr>
        <w:tab/>
      </w:r>
      <w:r w:rsidR="00D61B9B" w:rsidRPr="00D61B9B">
        <w:rPr>
          <w:rFonts w:ascii="Times New Roman CYR" w:hAnsi="Times New Roman CYR" w:cs="Times New Roman CYR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Мукачево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 w:rsidR="00D61B9B" w:rsidRPr="00D61B9B">
        <w:rPr>
          <w:rFonts w:ascii="Times New Roman CYR" w:hAnsi="Times New Roman CYR" w:cs="Times New Roman CYR"/>
          <w:sz w:val="28"/>
          <w:szCs w:val="28"/>
        </w:rPr>
        <w:tab/>
      </w:r>
      <w:r w:rsidR="00D61B9B" w:rsidRPr="00D61B9B">
        <w:rPr>
          <w:rFonts w:ascii="Times New Roman CYR" w:hAnsi="Times New Roman CYR" w:cs="Times New Roman CYR"/>
          <w:sz w:val="28"/>
          <w:szCs w:val="28"/>
        </w:rPr>
        <w:tab/>
      </w:r>
      <w:r w:rsidR="00D61B9B" w:rsidRPr="00E74FA9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№_____</w:t>
      </w: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зміну балансоутримувача майна </w:t>
      </w:r>
    </w:p>
    <w:p w:rsidR="001A0479" w:rsidRPr="00A2622B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З метою забезпечення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належно</w:t>
      </w:r>
      <w:r w:rsidR="00BE2066">
        <w:rPr>
          <w:rFonts w:ascii="Times New Roman CYR" w:hAnsi="Times New Roman CYR" w:cs="Times New Roman CYR"/>
          <w:sz w:val="28"/>
          <w:szCs w:val="28"/>
          <w:lang w:val="uk-UA"/>
        </w:rPr>
        <w:t>го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A1012"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="00151E24">
        <w:rPr>
          <w:rFonts w:ascii="Times New Roman CYR" w:hAnsi="Times New Roman CYR" w:cs="Times New Roman CYR"/>
          <w:sz w:val="28"/>
          <w:szCs w:val="28"/>
          <w:lang w:val="uk-UA"/>
        </w:rPr>
        <w:t>тримання та обслуговування майна територіальної громади міста Мукачево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, проведення </w:t>
      </w:r>
      <w:r w:rsidR="00151E24">
        <w:rPr>
          <w:rFonts w:ascii="Times New Roman CYR" w:hAnsi="Times New Roman CYR" w:cs="Times New Roman CYR"/>
          <w:sz w:val="28"/>
          <w:szCs w:val="28"/>
          <w:lang w:val="uk-UA"/>
        </w:rPr>
        <w:t>його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 поточного та капітального ремонту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, керуючись пп.1 п. «а» ст. 29, ч.6 ст. 59, ст. 60 Закону України «Про місцеве самоврядування в Україні», </w:t>
      </w:r>
      <w:r w:rsidRPr="001A0479">
        <w:rPr>
          <w:rFonts w:ascii="Times New Roman CYR" w:hAnsi="Times New Roman CYR" w:cs="Times New Roman CYR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 w:rsidR="001A0479" w:rsidRPr="001A0479" w:rsidRDefault="001A0479" w:rsidP="001A0479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1.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Управлінню міського господарства виконавчого комітету Мукачівської міської ради</w:t>
      </w:r>
      <w:r w:rsidR="00BE206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627B5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8075F">
        <w:rPr>
          <w:rFonts w:ascii="Times New Roman CYR" w:hAnsi="Times New Roman CYR" w:cs="Times New Roman CYR"/>
          <w:sz w:val="28"/>
          <w:szCs w:val="28"/>
          <w:lang w:val="uk-UA"/>
        </w:rPr>
        <w:t xml:space="preserve">безоплатно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передати на баланс Мукачівського міського комунального підприємства «</w:t>
      </w:r>
      <w:proofErr w:type="spellStart"/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Ремонтно</w:t>
      </w:r>
      <w:proofErr w:type="spellEnd"/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A1012"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майно 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згідно Додатку до даного рішення.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2.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Мукачівському міському комунальному підприємству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Ремонтно</w:t>
      </w:r>
      <w:r w:rsidR="001A1012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2622B" w:rsidRPr="001A0479">
        <w:rPr>
          <w:rFonts w:ascii="Times New Roman CYR" w:hAnsi="Times New Roman CYR" w:cs="Times New Roman CYR"/>
          <w:sz w:val="28"/>
          <w:szCs w:val="28"/>
          <w:lang w:val="uk-UA"/>
        </w:rPr>
        <w:t>будівельне управління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» прийняти зазначене в Додатку майно на баланс. </w:t>
      </w:r>
    </w:p>
    <w:p w:rsidR="001A0479" w:rsidRPr="001A0479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3.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>Передачу майна здійснити відповідно до акт</w:t>
      </w:r>
      <w:r w:rsidR="006B7F2B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приймання-передачі.</w:t>
      </w:r>
    </w:p>
    <w:p w:rsidR="003A4BA0" w:rsidRDefault="001A0479" w:rsidP="00A2622B">
      <w:pPr>
        <w:keepNext/>
        <w:keepLines/>
        <w:tabs>
          <w:tab w:val="left" w:pos="0"/>
        </w:tabs>
        <w:spacing w:after="240" w:line="276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2622B">
        <w:rPr>
          <w:rFonts w:ascii="Times New Roman CYR" w:hAnsi="Times New Roman CYR" w:cs="Times New Roman CYR"/>
          <w:sz w:val="28"/>
          <w:szCs w:val="28"/>
        </w:rPr>
        <w:tab/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4.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Контроль за виконанням даного рішення покласти на начальника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правління міського господарства виконавчого комітету Мукачівської міської ради В. </w:t>
      </w:r>
      <w:proofErr w:type="spellStart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Гасинця</w:t>
      </w:r>
      <w:proofErr w:type="spellEnd"/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07E49" w:rsidRPr="001A0479" w:rsidRDefault="00907E49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</w:rPr>
      </w:pPr>
    </w:p>
    <w:p w:rsidR="003A4BA0" w:rsidRPr="001A0479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</w:p>
    <w:p w:rsidR="001A0479" w:rsidRPr="00A2622B" w:rsidRDefault="003A4BA0" w:rsidP="00511228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Міський</w:t>
      </w:r>
      <w:proofErr w:type="spellEnd"/>
      <w:r w:rsidRPr="00A2622B">
        <w:rPr>
          <w:rFonts w:ascii="Times New Roman CYR" w:hAnsi="Times New Roman CYR" w:cs="Times New Roman CYR"/>
          <w:b/>
          <w:sz w:val="28"/>
          <w:szCs w:val="28"/>
        </w:rPr>
        <w:t xml:space="preserve"> голова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="00D61B9B" w:rsidRPr="00BE2066"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A2622B">
        <w:rPr>
          <w:rFonts w:ascii="Times New Roman CYR" w:hAnsi="Times New Roman CYR" w:cs="Times New Roman CYR"/>
          <w:b/>
          <w:sz w:val="28"/>
          <w:szCs w:val="28"/>
        </w:rPr>
        <w:t>А.</w:t>
      </w:r>
      <w:r w:rsidR="00D61B9B" w:rsidRPr="00D61B9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A2622B">
        <w:rPr>
          <w:rFonts w:ascii="Times New Roman CYR" w:hAnsi="Times New Roman CYR" w:cs="Times New Roman CYR"/>
          <w:b/>
          <w:sz w:val="28"/>
          <w:szCs w:val="28"/>
        </w:rPr>
        <w:t>Балога</w:t>
      </w:r>
      <w:proofErr w:type="spellEnd"/>
    </w:p>
    <w:p w:rsidR="001A0479" w:rsidRPr="00A2622B" w:rsidRDefault="001A0479">
      <w:pPr>
        <w:widowControl/>
        <w:autoSpaceDE/>
        <w:autoSpaceDN/>
        <w:adjustRightInd/>
        <w:jc w:val="left"/>
        <w:rPr>
          <w:rFonts w:ascii="Times New Roman CYR" w:hAnsi="Times New Roman CYR" w:cs="Times New Roman CYR"/>
          <w:b/>
          <w:sz w:val="28"/>
          <w:szCs w:val="28"/>
        </w:rPr>
      </w:pPr>
      <w:r w:rsidRPr="00A2622B">
        <w:rPr>
          <w:rFonts w:ascii="Times New Roman CYR" w:hAnsi="Times New Roman CYR" w:cs="Times New Roman CYR"/>
          <w:b/>
          <w:sz w:val="28"/>
          <w:szCs w:val="28"/>
        </w:rPr>
        <w:br w:type="page"/>
      </w:r>
    </w:p>
    <w:p w:rsid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A4BA0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Додаток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До рішення виконавчого комітету</w:t>
      </w:r>
    </w:p>
    <w:p w:rsidR="001A0479" w:rsidRP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Мукачівської міської ради</w:t>
      </w:r>
    </w:p>
    <w:p w:rsidR="001A0479" w:rsidRDefault="001A0479" w:rsidP="001A0479">
      <w:pPr>
        <w:keepNext/>
        <w:keepLines/>
        <w:tabs>
          <w:tab w:val="left" w:pos="0"/>
        </w:tabs>
        <w:ind w:left="4963"/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A0479">
        <w:rPr>
          <w:rFonts w:ascii="Times New Roman CYR" w:hAnsi="Times New Roman CYR" w:cs="Times New Roman CYR"/>
          <w:sz w:val="28"/>
          <w:szCs w:val="28"/>
          <w:lang w:val="uk-UA"/>
        </w:rPr>
        <w:t>від_________ №____________</w:t>
      </w:r>
    </w:p>
    <w:p w:rsidR="001A0479" w:rsidRDefault="001A0479" w:rsidP="001A0479">
      <w:pPr>
        <w:keepNext/>
        <w:keepLines/>
        <w:tabs>
          <w:tab w:val="left" w:pos="0"/>
        </w:tabs>
        <w:jc w:val="left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622B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Перелік майна, яке передається з балансу 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Управління міського господарства виконавчого комітету Мукачівської міської ради</w:t>
      </w:r>
    </w:p>
    <w:p w:rsidR="001A0479" w:rsidRDefault="001A0479" w:rsidP="001A0479">
      <w:pPr>
        <w:keepNext/>
        <w:keepLines/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баланс ММКП «</w:t>
      </w:r>
      <w:r w:rsidR="00A2622B">
        <w:rPr>
          <w:rFonts w:ascii="Times New Roman CYR" w:hAnsi="Times New Roman CYR" w:cs="Times New Roman CYR"/>
          <w:sz w:val="28"/>
          <w:szCs w:val="28"/>
          <w:lang w:val="uk-UA"/>
        </w:rPr>
        <w:t>Ремонтно-будівельне управління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</w:p>
    <w:p w:rsidR="001A0479" w:rsidRDefault="001A0479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592"/>
        <w:gridCol w:w="3423"/>
        <w:gridCol w:w="3023"/>
        <w:gridCol w:w="2590"/>
      </w:tblGrid>
      <w:tr w:rsidR="00801E1B" w:rsidTr="00993AAF">
        <w:trPr>
          <w:trHeight w:val="1164"/>
        </w:trPr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об’єкта</w:t>
            </w:r>
          </w:p>
        </w:tc>
        <w:tc>
          <w:tcPr>
            <w:tcW w:w="3023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Примітки</w:t>
            </w:r>
          </w:p>
        </w:tc>
        <w:tc>
          <w:tcPr>
            <w:tcW w:w="2590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Балансова вартість (грн.)</w:t>
            </w:r>
          </w:p>
        </w:tc>
      </w:tr>
      <w:tr w:rsidR="00801E1B" w:rsidRPr="00151E24" w:rsidTr="00993AAF">
        <w:tc>
          <w:tcPr>
            <w:tcW w:w="592" w:type="dxa"/>
            <w:vAlign w:val="center"/>
          </w:tcPr>
          <w:p w:rsidR="00801E1B" w:rsidRDefault="00801E1B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3423" w:type="dxa"/>
            <w:vAlign w:val="center"/>
          </w:tcPr>
          <w:p w:rsidR="00E74FA9" w:rsidRPr="00E74FA9" w:rsidRDefault="00151E24" w:rsidP="00E74FA9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Дитячий майданчик по </w:t>
            </w:r>
          </w:p>
          <w:p w:rsidR="00801E1B" w:rsidRDefault="00E74FA9" w:rsidP="00E74FA9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пл. Кирила і Мефодія</w:t>
            </w:r>
            <w:r w:rsidR="00151E2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23" w:type="dxa"/>
            <w:vAlign w:val="center"/>
          </w:tcPr>
          <w:p w:rsidR="00801E1B" w:rsidRPr="00151E24" w:rsidRDefault="00151E24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Майданчик «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Roshen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>» біля кінотеатру «Перемога»</w:t>
            </w:r>
          </w:p>
        </w:tc>
        <w:tc>
          <w:tcPr>
            <w:tcW w:w="2590" w:type="dxa"/>
            <w:vAlign w:val="center"/>
          </w:tcPr>
          <w:p w:rsidR="00801E1B" w:rsidRPr="00151E24" w:rsidRDefault="00E74FA9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342911,0</w:t>
            </w:r>
          </w:p>
        </w:tc>
      </w:tr>
      <w:tr w:rsidR="00801E1B" w:rsidTr="00993AAF">
        <w:tc>
          <w:tcPr>
            <w:tcW w:w="592" w:type="dxa"/>
            <w:vAlign w:val="center"/>
          </w:tcPr>
          <w:p w:rsidR="00801E1B" w:rsidRDefault="00B73C25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  <w:r w:rsidR="00801E1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423" w:type="dxa"/>
            <w:vAlign w:val="center"/>
          </w:tcPr>
          <w:p w:rsidR="00801E1B" w:rsidRDefault="00675F6E" w:rsidP="00E74FA9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Пам’ятник </w:t>
            </w:r>
            <w:r w:rsidR="00E74FA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Кирилу і Мефодія</w:t>
            </w:r>
          </w:p>
        </w:tc>
        <w:tc>
          <w:tcPr>
            <w:tcW w:w="3023" w:type="dxa"/>
            <w:vAlign w:val="center"/>
          </w:tcPr>
          <w:p w:rsidR="00801E1B" w:rsidRPr="00801E1B" w:rsidRDefault="00715F00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Пл. Кирила і Мефодія</w:t>
            </w:r>
          </w:p>
        </w:tc>
        <w:tc>
          <w:tcPr>
            <w:tcW w:w="2590" w:type="dxa"/>
            <w:vAlign w:val="center"/>
          </w:tcPr>
          <w:p w:rsidR="00801E1B" w:rsidRDefault="00715F00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2270128,0</w:t>
            </w:r>
          </w:p>
        </w:tc>
      </w:tr>
      <w:tr w:rsidR="00E74FA9" w:rsidTr="00993AAF">
        <w:tc>
          <w:tcPr>
            <w:tcW w:w="592" w:type="dxa"/>
            <w:vAlign w:val="center"/>
          </w:tcPr>
          <w:p w:rsidR="00E74FA9" w:rsidRDefault="00B73C25" w:rsidP="00B73C25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3.</w:t>
            </w:r>
          </w:p>
        </w:tc>
        <w:tc>
          <w:tcPr>
            <w:tcW w:w="3423" w:type="dxa"/>
            <w:vAlign w:val="center"/>
          </w:tcPr>
          <w:p w:rsidR="00E74FA9" w:rsidRDefault="00E74FA9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Памятник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О. Д</w:t>
            </w:r>
            <w:r w:rsidR="00715F0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хновича</w:t>
            </w:r>
          </w:p>
        </w:tc>
        <w:tc>
          <w:tcPr>
            <w:tcW w:w="3023" w:type="dxa"/>
            <w:vAlign w:val="center"/>
          </w:tcPr>
          <w:p w:rsidR="00E74FA9" w:rsidRPr="00801E1B" w:rsidRDefault="00715F00" w:rsidP="00801E1B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Пл. Духновича</w:t>
            </w:r>
          </w:p>
        </w:tc>
        <w:tc>
          <w:tcPr>
            <w:tcW w:w="2590" w:type="dxa"/>
            <w:vAlign w:val="center"/>
          </w:tcPr>
          <w:p w:rsidR="00E74FA9" w:rsidRDefault="00715F00" w:rsidP="00801E1B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646602,0</w:t>
            </w:r>
          </w:p>
        </w:tc>
      </w:tr>
      <w:tr w:rsidR="00993AAF" w:rsidRPr="00682541" w:rsidTr="00993AAF">
        <w:tc>
          <w:tcPr>
            <w:tcW w:w="7038" w:type="dxa"/>
            <w:gridSpan w:val="3"/>
            <w:vAlign w:val="center"/>
          </w:tcPr>
          <w:p w:rsidR="00993AAF" w:rsidRPr="00682541" w:rsidRDefault="00993AAF" w:rsidP="00993AAF">
            <w:pPr>
              <w:keepNext/>
              <w:keepLines/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68254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90" w:type="dxa"/>
            <w:vAlign w:val="center"/>
          </w:tcPr>
          <w:p w:rsidR="00993AAF" w:rsidRPr="00B73C25" w:rsidRDefault="00B73C25" w:rsidP="00993AAF">
            <w:pPr>
              <w:keepNext/>
              <w:keepLines/>
              <w:tabs>
                <w:tab w:val="left" w:pos="0"/>
              </w:tabs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3259641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Заступник міського голови,</w:t>
      </w:r>
    </w:p>
    <w:p w:rsidR="0048075F" w:rsidRPr="0048075F" w:rsidRDefault="0048075F" w:rsidP="001A0479">
      <w:pPr>
        <w:keepNext/>
        <w:keepLines/>
        <w:tabs>
          <w:tab w:val="left" w:pos="0"/>
        </w:tabs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керуючий справами</w:t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ab/>
      </w:r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О. </w:t>
      </w:r>
      <w:proofErr w:type="spellStart"/>
      <w:r w:rsidRPr="0048075F">
        <w:rPr>
          <w:rFonts w:ascii="Times New Roman CYR" w:hAnsi="Times New Roman CYR" w:cs="Times New Roman CYR"/>
          <w:b/>
          <w:sz w:val="28"/>
          <w:szCs w:val="28"/>
          <w:lang w:val="uk-UA"/>
        </w:rPr>
        <w:t>Галай</w:t>
      </w:r>
      <w:proofErr w:type="spellEnd"/>
    </w:p>
    <w:sectPr w:rsidR="0048075F" w:rsidRPr="0048075F" w:rsidSect="00761116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112603"/>
    <w:rsid w:val="000627B5"/>
    <w:rsid w:val="0006502F"/>
    <w:rsid w:val="000A6C09"/>
    <w:rsid w:val="00112603"/>
    <w:rsid w:val="00132441"/>
    <w:rsid w:val="00151E24"/>
    <w:rsid w:val="001A0479"/>
    <w:rsid w:val="001A1012"/>
    <w:rsid w:val="001B6629"/>
    <w:rsid w:val="00203958"/>
    <w:rsid w:val="00294635"/>
    <w:rsid w:val="003A4BA0"/>
    <w:rsid w:val="004176E7"/>
    <w:rsid w:val="004405B0"/>
    <w:rsid w:val="0048075F"/>
    <w:rsid w:val="004C6CA9"/>
    <w:rsid w:val="0050307C"/>
    <w:rsid w:val="00511228"/>
    <w:rsid w:val="0060798B"/>
    <w:rsid w:val="00632B4B"/>
    <w:rsid w:val="006401FC"/>
    <w:rsid w:val="00675F6E"/>
    <w:rsid w:val="00682541"/>
    <w:rsid w:val="006B7F2B"/>
    <w:rsid w:val="006E269F"/>
    <w:rsid w:val="00715F00"/>
    <w:rsid w:val="00761116"/>
    <w:rsid w:val="00801E1B"/>
    <w:rsid w:val="0085339D"/>
    <w:rsid w:val="00882AF9"/>
    <w:rsid w:val="00907E49"/>
    <w:rsid w:val="00972A4A"/>
    <w:rsid w:val="00993AAF"/>
    <w:rsid w:val="00A2622B"/>
    <w:rsid w:val="00A82AF1"/>
    <w:rsid w:val="00B2325A"/>
    <w:rsid w:val="00B37721"/>
    <w:rsid w:val="00B51164"/>
    <w:rsid w:val="00B73C25"/>
    <w:rsid w:val="00B806D8"/>
    <w:rsid w:val="00BD347C"/>
    <w:rsid w:val="00BE2066"/>
    <w:rsid w:val="00BF4D56"/>
    <w:rsid w:val="00C45267"/>
    <w:rsid w:val="00D61B9B"/>
    <w:rsid w:val="00E74FA9"/>
    <w:rsid w:val="00ED1C20"/>
    <w:rsid w:val="00F16940"/>
    <w:rsid w:val="00F3230E"/>
    <w:rsid w:val="00F4558B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D9F3-6243-4263-B400-B6F34EC0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HOME</cp:lastModifiedBy>
  <cp:revision>10</cp:revision>
  <cp:lastPrinted>2019-05-24T11:33:00Z</cp:lastPrinted>
  <dcterms:created xsi:type="dcterms:W3CDTF">2019-05-23T13:22:00Z</dcterms:created>
  <dcterms:modified xsi:type="dcterms:W3CDTF">2019-05-24T11:34:00Z</dcterms:modified>
</cp:coreProperties>
</file>