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lang w:val="en-US"/>
        </w:rPr>
      </w:pPr>
      <w:r>
        <w:rPr>
          <w:lang w:val="en-U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04.12.2019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356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bookmarkStart w:id="0" w:name="_GoBack"/>
      <w:r>
        <w:rPr>
          <w:rFonts w:cs="Times New Roman CYR" w:ascii="Times New Roman CYR" w:hAnsi="Times New Roman CYR"/>
          <w:b/>
          <w:sz w:val="28"/>
          <w:szCs w:val="28"/>
          <w:lang w:val="uk-UA"/>
        </w:rPr>
        <w:t xml:space="preserve">Про схвалення проєкту Програми розвитку 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архівної справи в Мукачівській міській об’єднаній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bookmarkStart w:id="1" w:name="_GoBack"/>
      <w:bookmarkEnd w:id="1"/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територіальній громаді на 2020-2022 роки</w:t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>Розглянувши проєкт Програми розвитку архівної справи в Мукачівській міській об’єднаній територіальній громаді на 2020-2022 роки, з метою реалізації сучасної політики і стратегії держави, спрямованих на створення належних умов зберігання, примноження та використання Національного архівного фонду України, подальшу розбудову архівної справи в Мукачівській міській об’єднаній територіальній громаді, керуючись пп.1п«а» ст.27, п.1 ч.2 ст.52, ч.6 ст.59 Закону України «Про місцеве самоврядування в Україні», виконавчий комітет Мукачівської міської ради вирішив: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1. Схвалити проєкт Програми розвитку архівної справи в Мукачівській міській об’єднаній територіальній громаді на 2020-2022 роки (додається).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2. Начальнику архівного відділу виконавчого комітету Мукачівської міської ради подати схвалений проєкт Програми на затвердження Мукачівській міській раді.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3. Контроль за виконанням даного рішення покласти на заступника міського голови О.Галая.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Міський голова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cs="Times New Roman CYR" w:ascii="Times New Roman CYR" w:hAnsi="Times New Roman CYR"/>
          <w:b/>
          <w:sz w:val="28"/>
          <w:szCs w:val="28"/>
        </w:rPr>
        <w:t>А.Балога</w:t>
      </w:r>
    </w:p>
    <w:p>
      <w:pPr>
        <w:pStyle w:val="Normal"/>
        <w:tabs>
          <w:tab w:val="left" w:pos="7880" w:leader="none"/>
        </w:tabs>
        <w:spacing w:lineRule="auto" w:line="228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397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  <w:t>Затверджено:</w:t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рішення виконавчого комітету </w:t>
      </w:r>
    </w:p>
    <w:p>
      <w:pPr>
        <w:pStyle w:val="Normal"/>
        <w:jc w:val="right"/>
        <w:rPr>
          <w:sz w:val="28"/>
          <w:lang w:val="uk-UA"/>
        </w:rPr>
      </w:pPr>
      <w:r>
        <w:rPr>
          <w:sz w:val="28"/>
          <w:lang w:val="uk-UA"/>
        </w:rPr>
        <w:t>Мукачівської міської ради</w:t>
      </w:r>
    </w:p>
    <w:p>
      <w:pPr>
        <w:pStyle w:val="Normal"/>
        <w:jc w:val="right"/>
        <w:rPr/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04.12.2019</w:t>
      </w:r>
      <w:r>
        <w:rPr>
          <w:sz w:val="28"/>
          <w:lang w:val="uk-UA"/>
        </w:rPr>
        <w:t xml:space="preserve"> № </w:t>
      </w:r>
      <w:r>
        <w:rPr>
          <w:sz w:val="28"/>
          <w:lang w:val="uk-UA"/>
        </w:rPr>
        <w:t>356</w:t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Проєкт Програми розвитку архівної справи в  Мукачівській міській</w:t>
      </w:r>
    </w:p>
    <w:p>
      <w:pPr>
        <w:pStyle w:val="Normal"/>
        <w:tabs>
          <w:tab w:val="left" w:pos="7780" w:leader="none"/>
        </w:tabs>
        <w:spacing w:lineRule="auto" w:line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об’єднаній територіальній громаді на 2020-2022 роки</w:t>
      </w: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left" w:pos="7780" w:leader="none"/>
        </w:tabs>
        <w:spacing w:lineRule="auto" w:line="22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</w:rPr>
        <w:t xml:space="preserve"> Паспорт </w:t>
      </w:r>
    </w:p>
    <w:p>
      <w:pPr>
        <w:pStyle w:val="Normal"/>
        <w:rPr/>
      </w:pPr>
      <w:r>
        <w:rPr/>
      </w:r>
    </w:p>
    <w:tbl>
      <w:tblPr>
        <w:tblW w:w="9772" w:type="dxa"/>
        <w:jc w:val="left"/>
        <w:tblInd w:w="-19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0"/>
        <w:gridCol w:w="4742"/>
        <w:gridCol w:w="4330"/>
      </w:tblGrid>
      <w:tr>
        <w:trPr>
          <w:trHeight w:val="566" w:hRule="atLeast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рхівний відділ  Мукачівської міської ради</w:t>
            </w:r>
          </w:p>
        </w:tc>
      </w:tr>
      <w:tr>
        <w:trPr>
          <w:trHeight w:val="73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Рішення виконавчого комітету Мукачівської міської ради про погодження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>
        <w:trPr>
          <w:trHeight w:val="486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Архівний відділ  Мукачівської міської ради</w:t>
            </w:r>
          </w:p>
        </w:tc>
      </w:tr>
      <w:tr>
        <w:trPr>
          <w:trHeight w:val="5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рхівн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відділ Мукачівської міської ради</w:t>
            </w:r>
            <w:r>
              <w:rPr>
                <w:sz w:val="28"/>
                <w:szCs w:val="28"/>
                <w:lang w:val="uk-UA"/>
              </w:rPr>
              <w:t>, виконавчий комітет</w:t>
            </w:r>
          </w:p>
        </w:tc>
      </w:tr>
      <w:tr>
        <w:trPr>
          <w:trHeight w:val="713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М</w:t>
            </w:r>
            <w:r>
              <w:rPr>
                <w:sz w:val="28"/>
                <w:szCs w:val="28"/>
              </w:rPr>
              <w:t>укачівськ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>
        <w:trPr>
          <w:trHeight w:val="348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Мукачівська міська рада, архівний відділ  Мукачівської міської ради</w:t>
            </w:r>
          </w:p>
        </w:tc>
      </w:tr>
      <w:tr>
        <w:trPr>
          <w:trHeight w:val="5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2020-2022 роки</w:t>
            </w:r>
          </w:p>
        </w:tc>
      </w:tr>
      <w:tr>
        <w:trPr>
          <w:trHeight w:val="7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(для довгострокових програм)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І – 2020 рік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ІІ – 2021 рік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ІІІ – 2022 рік</w:t>
            </w:r>
          </w:p>
        </w:tc>
      </w:tr>
      <w:tr>
        <w:trPr>
          <w:trHeight w:val="1092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Міський бюджет</w:t>
            </w:r>
          </w:p>
        </w:tc>
      </w:tr>
      <w:tr>
        <w:trPr>
          <w:trHeight w:val="972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тис.грн.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314,</w:t>
            </w:r>
            <w:r>
              <w:rPr>
                <w:color w:val="000000"/>
                <w:sz w:val="28"/>
                <w:szCs w:val="28"/>
              </w:rPr>
              <w:t>0 (тис.грн.)</w:t>
            </w:r>
          </w:p>
        </w:tc>
      </w:tr>
      <w:tr>
        <w:trPr>
          <w:trHeight w:val="23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коштів міс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ького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бюджету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314,</w:t>
            </w:r>
            <w:r>
              <w:rPr>
                <w:color w:val="000000"/>
                <w:sz w:val="28"/>
                <w:szCs w:val="28"/>
              </w:rPr>
              <w:t>0 (тис.грн.)</w:t>
            </w:r>
          </w:p>
        </w:tc>
      </w:tr>
      <w:tr>
        <w:trPr>
          <w:trHeight w:val="23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4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43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tLeast" w:line="234"/>
              <w:rPr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2. Загальні положення</w:t>
      </w:r>
    </w:p>
    <w:p>
      <w:pPr>
        <w:pStyle w:val="Normal"/>
        <w:spacing w:lineRule="exact" w:line="332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228"/>
        <w:ind w:right="6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Програма розвитку архівної справи в </w:t>
      </w:r>
      <w:bookmarkStart w:id="2" w:name="_Hlk26259257"/>
      <w:r>
        <w:rPr>
          <w:sz w:val="28"/>
          <w:lang w:val="uk-UA"/>
        </w:rPr>
        <w:t>Мукачівській міській об’єднаній територіальній громаді</w:t>
      </w:r>
      <w:bookmarkEnd w:id="2"/>
      <w:r>
        <w:rPr>
          <w:sz w:val="28"/>
          <w:lang w:val="uk-UA"/>
        </w:rPr>
        <w:t xml:space="preserve">  на 2020 - 2022 роки  (далі – Програма) розроблена відповідно до Закону України "Про Національний архівний фонд та архівні установи", розпорядження Президента України від 13 квітня 2005 року № 957/2005-рп "Про невідкладні заходи щодо збереження національних архівних цінностей України".</w:t>
      </w:r>
    </w:p>
    <w:p>
      <w:pPr>
        <w:pStyle w:val="Normal"/>
        <w:spacing w:lineRule="exact" w:line="21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28"/>
        <w:ind w:right="60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Підготовка зазначеної Програми зумовлена необхідністю реалізації сучасної політики і стратегії держави, спрямованих на створення належних умов зберігання, примноження та використання Національного архівного фонду України, подальшу розбудову архівної справи в Мукачівській міській об’єднаній територіальній громаді.</w:t>
      </w:r>
    </w:p>
    <w:p>
      <w:pPr>
        <w:pStyle w:val="Normal"/>
        <w:spacing w:lineRule="exact" w:line="15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28"/>
        <w:ind w:right="60" w:firstLine="540"/>
        <w:jc w:val="both"/>
        <w:rPr>
          <w:sz w:val="28"/>
        </w:rPr>
      </w:pPr>
      <w:r>
        <w:rPr>
          <w:sz w:val="28"/>
        </w:rPr>
        <w:t xml:space="preserve">Станом на </w:t>
      </w:r>
      <w:r>
        <w:rPr>
          <w:sz w:val="28"/>
          <w:lang w:val="uk-UA"/>
        </w:rPr>
        <w:t>02</w:t>
      </w:r>
      <w:r>
        <w:rPr>
          <w:sz w:val="28"/>
        </w:rPr>
        <w:t xml:space="preserve"> </w:t>
      </w:r>
      <w:r>
        <w:rPr>
          <w:sz w:val="28"/>
          <w:lang w:val="uk-UA"/>
        </w:rPr>
        <w:t>грудня</w:t>
      </w:r>
      <w:r>
        <w:rPr>
          <w:sz w:val="28"/>
        </w:rPr>
        <w:t xml:space="preserve"> 201</w:t>
      </w:r>
      <w:r>
        <w:rPr>
          <w:sz w:val="28"/>
          <w:lang w:val="uk-UA"/>
        </w:rPr>
        <w:t>9</w:t>
      </w:r>
      <w:r>
        <w:rPr>
          <w:sz w:val="28"/>
        </w:rPr>
        <w:t xml:space="preserve"> року в архівному відділі </w:t>
      </w: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 xml:space="preserve">зберігається </w:t>
      </w:r>
      <w:r>
        <w:rPr>
          <w:color w:val="000000"/>
          <w:sz w:val="28"/>
        </w:rPr>
        <w:t>111 фонд</w:t>
      </w:r>
      <w:r>
        <w:rPr>
          <w:color w:val="000000"/>
          <w:sz w:val="28"/>
          <w:lang w:val="uk-UA"/>
        </w:rPr>
        <w:t>ів</w:t>
      </w:r>
      <w:r>
        <w:rPr>
          <w:color w:val="000000"/>
          <w:sz w:val="28"/>
        </w:rPr>
        <w:t>,</w:t>
      </w:r>
      <w:r>
        <w:rPr>
          <w:color w:val="FF6600"/>
          <w:sz w:val="28"/>
        </w:rPr>
        <w:t xml:space="preserve"> </w:t>
      </w:r>
      <w:r>
        <w:rPr>
          <w:color w:val="000000"/>
          <w:sz w:val="28"/>
        </w:rPr>
        <w:t xml:space="preserve">у складі яких </w:t>
      </w:r>
      <w:r>
        <w:rPr>
          <w:color w:val="000000"/>
          <w:sz w:val="28"/>
          <w:lang w:val="uk-UA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36525</w:t>
      </w:r>
      <w:r>
        <w:rPr>
          <w:color w:val="000000"/>
          <w:sz w:val="28"/>
        </w:rPr>
        <w:t xml:space="preserve"> справ, із них </w:t>
      </w:r>
      <w:r>
        <w:rPr>
          <w:color w:val="000000"/>
          <w:sz w:val="28"/>
          <w:lang w:val="uk-UA"/>
        </w:rPr>
        <w:t>22208 -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віднесено до Національного архівного фонду. Щороку </w:t>
      </w:r>
      <w:r>
        <w:rPr>
          <w:sz w:val="28"/>
          <w:lang w:val="uk-UA"/>
        </w:rPr>
        <w:t>ліквідовуються</w:t>
      </w:r>
      <w:r>
        <w:rPr>
          <w:sz w:val="28"/>
        </w:rPr>
        <w:t xml:space="preserve"> понад </w:t>
      </w:r>
      <w:r>
        <w:rPr>
          <w:sz w:val="28"/>
          <w:lang w:val="uk-UA"/>
        </w:rPr>
        <w:t>3</w:t>
      </w:r>
      <w:r>
        <w:rPr>
          <w:color w:val="000000"/>
          <w:sz w:val="28"/>
        </w:rPr>
        <w:t>0</w:t>
      </w:r>
      <w:r>
        <w:rPr>
          <w:sz w:val="28"/>
        </w:rPr>
        <w:t xml:space="preserve"> суб'єктів підприємницької діяльності, від яких на зберігання надходить </w:t>
      </w:r>
      <w:r>
        <w:rPr>
          <w:sz w:val="28"/>
          <w:lang w:val="uk-UA"/>
        </w:rPr>
        <w:t>біля</w:t>
      </w:r>
      <w:r>
        <w:rPr>
          <w:sz w:val="28"/>
        </w:rPr>
        <w:t xml:space="preserve"> </w:t>
      </w:r>
      <w:r>
        <w:rPr>
          <w:sz w:val="28"/>
          <w:lang w:val="uk-UA"/>
        </w:rPr>
        <w:t>3</w:t>
      </w:r>
      <w:r>
        <w:rPr>
          <w:color w:val="000000"/>
          <w:sz w:val="28"/>
        </w:rPr>
        <w:t>00</w:t>
      </w:r>
      <w:r>
        <w:rPr>
          <w:sz w:val="28"/>
        </w:rPr>
        <w:t xml:space="preserve"> </w:t>
      </w:r>
      <w:r>
        <w:rPr>
          <w:sz w:val="28"/>
          <w:lang w:val="uk-UA"/>
        </w:rPr>
        <w:t>одиниць зберігання з кадрових питань (особового складу)</w:t>
      </w:r>
      <w:r>
        <w:rPr>
          <w:sz w:val="28"/>
        </w:rPr>
        <w:t xml:space="preserve">. Видаються архівні довідки та копії документів, що сприяють забезпеченню прав громадян, </w:t>
      </w:r>
      <w:r>
        <w:rPr>
          <w:sz w:val="28"/>
          <w:lang w:val="uk-UA"/>
        </w:rPr>
        <w:t>гарантують</w:t>
      </w:r>
      <w:r>
        <w:rPr>
          <w:sz w:val="28"/>
        </w:rPr>
        <w:t xml:space="preserve"> соціальний захист, дозволяють їм оформляти пенсії, переглядати їх розмір, </w:t>
      </w:r>
      <w:r>
        <w:rPr>
          <w:sz w:val="28"/>
          <w:lang w:val="uk-UA"/>
        </w:rPr>
        <w:t>отримувати</w:t>
      </w:r>
      <w:r>
        <w:rPr>
          <w:sz w:val="28"/>
        </w:rPr>
        <w:t xml:space="preserve"> компенсаційні виплати, користуватися відповідними пільгами. Архівний відділ </w:t>
      </w: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 xml:space="preserve"> значну увагу звертає на виконання запитів, спрямованих на забезпечення прав та законних інтересів юридичних і фізичних осіб.</w:t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bookmarkStart w:id="3" w:name="page3"/>
      <w:bookmarkEnd w:id="3"/>
      <w:r>
        <w:rPr>
          <w:sz w:val="28"/>
        </w:rPr>
        <w:t>Важливе місце у Програмі відведено питанням збереження документів Національного архівного фонду</w:t>
      </w:r>
      <w:r>
        <w:rPr>
          <w:sz w:val="28"/>
          <w:lang w:val="uk-UA"/>
        </w:rPr>
        <w:t xml:space="preserve"> України</w:t>
      </w:r>
      <w:r>
        <w:rPr>
          <w:sz w:val="28"/>
        </w:rPr>
        <w:t xml:space="preserve"> та створенн</w:t>
      </w:r>
      <w:r>
        <w:rPr>
          <w:sz w:val="28"/>
          <w:lang w:val="uk-UA"/>
        </w:rPr>
        <w:t>ю</w:t>
      </w:r>
      <w:r>
        <w:rPr>
          <w:sz w:val="28"/>
        </w:rPr>
        <w:t xml:space="preserve"> матеріально - технічної бази архівного відділу </w:t>
      </w:r>
      <w:r>
        <w:rPr>
          <w:sz w:val="28"/>
          <w:lang w:val="uk-UA"/>
        </w:rPr>
        <w:t xml:space="preserve">Мукачівської міської ради. </w:t>
      </w:r>
      <w:r>
        <w:rPr>
          <w:sz w:val="28"/>
        </w:rPr>
        <w:t xml:space="preserve"> Архівні документи є складовою частиною історично-культурної спадщини та інформаційних ресурсів </w:t>
      </w:r>
      <w:r>
        <w:rPr>
          <w:sz w:val="28"/>
          <w:lang w:val="uk-UA"/>
        </w:rPr>
        <w:t>Мукачівської міської об’єднаної територіальної громади</w:t>
      </w:r>
      <w:r>
        <w:rPr>
          <w:sz w:val="28"/>
        </w:rPr>
        <w:t>. Збереження цієї спадщини - важливе завдання органу місцевого самоврядування.</w:t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  <w:lang w:val="uk-UA"/>
        </w:rPr>
        <w:tab/>
        <w:t>3</w:t>
      </w:r>
      <w:r>
        <w:rPr>
          <w:b/>
          <w:sz w:val="28"/>
        </w:rPr>
        <w:t>. Мета та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основні 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завдання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Програми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  <w:t>Метою Програми є створення належних умов для зберігання, примноження та використання документів Національного архівного фонду, розвиток міжнародної співпраці, впровадження у робот</w:t>
      </w:r>
      <w:r>
        <w:rPr>
          <w:sz w:val="28"/>
          <w:lang w:val="uk-UA"/>
        </w:rPr>
        <w:t>у</w:t>
      </w:r>
      <w:r>
        <w:rPr>
          <w:sz w:val="28"/>
        </w:rPr>
        <w:t xml:space="preserve"> архівного відділу </w:t>
      </w: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 xml:space="preserve"> передового європейського досвіду.</w:t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  <w:lang w:val="uk-UA"/>
        </w:rPr>
        <w:t xml:space="preserve">       </w:t>
      </w:r>
      <w:r>
        <w:rPr>
          <w:b/>
          <w:sz w:val="28"/>
          <w:lang w:val="uk-UA"/>
        </w:rPr>
        <w:tab/>
        <w:t>4</w:t>
      </w:r>
      <w:r>
        <w:rPr>
          <w:b/>
          <w:sz w:val="28"/>
        </w:rPr>
        <w:t>. Фінансове забезпечення Програми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  <w:t>Заходи Програми реалізуються за рахунок міського бюджету, інших джерел, не заборонених чинним законодавством.</w:t>
      </w:r>
    </w:p>
    <w:p>
      <w:pPr>
        <w:pStyle w:val="Normal"/>
        <w:spacing w:lineRule="exact" w:line="15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  <w:t xml:space="preserve">Фінансове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забезпечення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заходів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щодо </w:t>
      </w:r>
      <w:r>
        <w:rPr>
          <w:sz w:val="28"/>
          <w:lang w:val="uk-UA"/>
        </w:rPr>
        <w:t xml:space="preserve"> </w:t>
      </w:r>
      <w:r>
        <w:rPr>
          <w:sz w:val="28"/>
        </w:rPr>
        <w:t>виконання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Програми здійснюється у межах</w:t>
      </w:r>
      <w:r>
        <w:rPr>
          <w:sz w:val="28"/>
          <w:lang w:val="uk-UA"/>
        </w:rPr>
        <w:t xml:space="preserve"> затверджених асигнувань в</w:t>
      </w:r>
      <w:r>
        <w:rPr>
          <w:sz w:val="28"/>
        </w:rPr>
        <w:t xml:space="preserve"> бюджеті </w:t>
      </w:r>
      <w:r>
        <w:rPr>
          <w:sz w:val="28"/>
          <w:lang w:val="uk-UA"/>
        </w:rPr>
        <w:t xml:space="preserve"> н</w:t>
      </w:r>
      <w:r>
        <w:rPr>
          <w:sz w:val="28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відповідний</w:t>
      </w:r>
      <w:r>
        <w:rPr>
          <w:sz w:val="28"/>
          <w:lang w:val="uk-UA"/>
        </w:rPr>
        <w:t xml:space="preserve"> р</w:t>
      </w:r>
      <w:r>
        <w:rPr>
          <w:sz w:val="28"/>
        </w:rPr>
        <w:t>ік</w:t>
      </w:r>
      <w:r>
        <w:rPr>
          <w:sz w:val="28"/>
          <w:lang w:val="uk-UA"/>
        </w:rPr>
        <w:t xml:space="preserve"> (додаток</w:t>
      </w:r>
      <w:r>
        <w:rPr>
          <w:sz w:val="28"/>
        </w:rPr>
        <w:t xml:space="preserve"> </w:t>
      </w:r>
      <w:r>
        <w:rPr>
          <w:sz w:val="28"/>
          <w:lang w:val="uk-UA"/>
        </w:rPr>
        <w:t>1</w:t>
      </w:r>
      <w:r>
        <w:rPr>
          <w:sz w:val="28"/>
        </w:rPr>
        <w:t>).</w:t>
      </w:r>
    </w:p>
    <w:p>
      <w:pPr>
        <w:pStyle w:val="Normal"/>
        <w:spacing w:lineRule="auto" w:line="228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spacing w:lineRule="auto" w:line="228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>
        <w:rPr>
          <w:b/>
          <w:sz w:val="28"/>
        </w:rPr>
        <w:t>.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Перелік завдань</w:t>
      </w:r>
      <w:r>
        <w:rPr>
          <w:b/>
          <w:sz w:val="28"/>
          <w:lang w:val="uk-UA"/>
        </w:rPr>
        <w:t xml:space="preserve"> і напрямів діяльності </w:t>
      </w:r>
      <w:r>
        <w:rPr>
          <w:b/>
          <w:sz w:val="28"/>
        </w:rPr>
        <w:t xml:space="preserve"> та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 результати</w:t>
      </w:r>
      <w:r>
        <w:rPr>
          <w:b/>
          <w:sz w:val="28"/>
          <w:lang w:val="uk-UA"/>
        </w:rPr>
        <w:t>вні показники реалізації Програми</w:t>
      </w:r>
    </w:p>
    <w:p>
      <w:pPr>
        <w:pStyle w:val="Normal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ab/>
        <w:t xml:space="preserve">Основними </w:t>
      </w:r>
      <w:r>
        <w:rPr>
          <w:sz w:val="28"/>
          <w:lang w:val="uk-UA"/>
        </w:rPr>
        <w:t xml:space="preserve"> </w:t>
      </w:r>
      <w:r>
        <w:rPr>
          <w:sz w:val="28"/>
        </w:rPr>
        <w:t>завданнями</w:t>
      </w:r>
      <w:r>
        <w:rPr>
          <w:sz w:val="28"/>
          <w:lang w:val="uk-UA"/>
        </w:rPr>
        <w:t xml:space="preserve">  та напрямами діяльності  </w:t>
      </w:r>
      <w:r>
        <w:rPr>
          <w:sz w:val="28"/>
        </w:rPr>
        <w:t>Програми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є:</w:t>
      </w:r>
    </w:p>
    <w:p>
      <w:pPr>
        <w:pStyle w:val="Normal"/>
        <w:spacing w:lineRule="exact" w:line="13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ind w:hanging="27"/>
        <w:jc w:val="both"/>
        <w:rPr>
          <w:sz w:val="28"/>
        </w:rPr>
      </w:pPr>
      <w:r>
        <w:rPr>
          <w:sz w:val="28"/>
        </w:rPr>
        <w:tab/>
        <w:t xml:space="preserve">- зміцнення матеріально - технічної бази архівного відділу </w:t>
      </w: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>для забезпечення умов гарантованого збереження документів Національного архівного фонду України та соціально значущих документів;</w:t>
      </w:r>
    </w:p>
    <w:p>
      <w:pPr>
        <w:pStyle w:val="Normal"/>
        <w:spacing w:lineRule="exact" w:line="16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ind w:hanging="27"/>
        <w:jc w:val="both"/>
        <w:rPr>
          <w:sz w:val="28"/>
        </w:rPr>
      </w:pPr>
      <w:r>
        <w:rPr>
          <w:sz w:val="28"/>
        </w:rPr>
        <w:t xml:space="preserve">- внесення до Національного архівного фонду </w:t>
      </w:r>
      <w:r>
        <w:rPr>
          <w:sz w:val="28"/>
          <w:lang w:val="uk-UA"/>
        </w:rPr>
        <w:t>У</w:t>
      </w:r>
      <w:r>
        <w:rPr>
          <w:sz w:val="28"/>
        </w:rPr>
        <w:t>країни усіх цінних архівних документів, що виявлені на території</w:t>
      </w:r>
      <w:r>
        <w:rPr>
          <w:sz w:val="28"/>
          <w:lang w:val="uk-UA"/>
        </w:rPr>
        <w:t xml:space="preserve"> Мукачівської міської об’єднаної територіальної громади</w:t>
      </w:r>
      <w:r>
        <w:rPr>
          <w:sz w:val="28"/>
        </w:rPr>
        <w:t>;</w:t>
      </w:r>
    </w:p>
    <w:p>
      <w:pPr>
        <w:pStyle w:val="Normal"/>
        <w:spacing w:lineRule="auto" w:line="228"/>
        <w:ind w:hanging="2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uk-UA"/>
        </w:rPr>
        <w:t>створення фонду користування документами Мукачівської міської об’єднаної територіальної громади, що знаходяться на зберіганні в Державному архіві Закарпатської області;</w:t>
      </w:r>
    </w:p>
    <w:p>
      <w:pPr>
        <w:pStyle w:val="Normal"/>
        <w:spacing w:lineRule="exact" w:line="15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jc w:val="both"/>
        <w:rPr>
          <w:sz w:val="28"/>
        </w:rPr>
      </w:pPr>
      <w:r>
        <w:rPr>
          <w:sz w:val="28"/>
        </w:rPr>
        <w:t>- створення умов для більш ефективного впровадження в архівному відділі</w:t>
      </w:r>
    </w:p>
    <w:p>
      <w:pPr>
        <w:pStyle w:val="Normal"/>
        <w:spacing w:lineRule="auto" w:line="228"/>
        <w:jc w:val="both"/>
        <w:rPr>
          <w:sz w:val="28"/>
        </w:rPr>
      </w:pP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>сучасних інформаційних технологій.</w:t>
      </w:r>
    </w:p>
    <w:p>
      <w:pPr>
        <w:pStyle w:val="Normal"/>
        <w:spacing w:lineRule="auto" w:line="228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Напрями діяльності та заходи наведені згідно додатку 2.</w:t>
      </w:r>
    </w:p>
    <w:p>
      <w:pPr>
        <w:pStyle w:val="Normal"/>
        <w:spacing w:lineRule="exact" w:line="15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28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Концентрація зусиль органу місцевого самоврядування на виконанні завдань, визначених у Законі України "Про Національний архівний фонд та архівні установи", розпорядженні Президента України від 13 квітня 2005 року № 957/2005-рп,  забезпечить ефективне здійснення державної політики у сфері архівної справи і реалізацію її розвитку на 2020 - 2022 роки.</w:t>
      </w:r>
    </w:p>
    <w:p>
      <w:pPr>
        <w:pStyle w:val="Normal"/>
        <w:spacing w:lineRule="auto" w:line="228"/>
        <w:jc w:val="both"/>
        <w:rPr>
          <w:sz w:val="28"/>
        </w:rPr>
      </w:pPr>
      <w:r>
        <w:rPr>
          <w:sz w:val="28"/>
          <w:lang w:val="uk-UA"/>
        </w:rPr>
        <w:tab/>
        <w:t xml:space="preserve">     </w:t>
      </w:r>
      <w:r>
        <w:rPr>
          <w:sz w:val="28"/>
        </w:rPr>
        <w:t>Реалізація Програми дозволить:</w:t>
      </w:r>
    </w:p>
    <w:p>
      <w:pPr>
        <w:pStyle w:val="Normal"/>
        <w:spacing w:lineRule="exact" w:line="14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r>
        <w:rPr>
          <w:sz w:val="28"/>
        </w:rPr>
        <w:t xml:space="preserve">- створити </w:t>
      </w:r>
      <w:r>
        <w:rPr>
          <w:sz w:val="28"/>
          <w:lang w:val="uk-UA"/>
        </w:rPr>
        <w:t xml:space="preserve"> </w:t>
      </w:r>
      <w:r>
        <w:rPr>
          <w:sz w:val="28"/>
        </w:rPr>
        <w:t>умови для гарантованого збереження документів Національного архівного фонду України;</w:t>
      </w:r>
    </w:p>
    <w:p>
      <w:pPr>
        <w:pStyle w:val="Normal"/>
        <w:spacing w:lineRule="auto" w:line="228"/>
        <w:ind w:firstLine="540"/>
        <w:jc w:val="both"/>
        <w:rPr>
          <w:sz w:val="28"/>
        </w:rPr>
      </w:pPr>
      <w:bookmarkStart w:id="4" w:name="page4"/>
      <w:bookmarkEnd w:id="4"/>
      <w:r>
        <w:rPr>
          <w:sz w:val="28"/>
        </w:rPr>
        <w:t xml:space="preserve">- зміцнити матеріально-технічну базу архівного відділу </w:t>
      </w:r>
      <w:r>
        <w:rPr>
          <w:sz w:val="28"/>
          <w:lang w:val="uk-UA"/>
        </w:rPr>
        <w:t xml:space="preserve">Мукачівської міської ради </w:t>
      </w:r>
      <w:r>
        <w:rPr>
          <w:sz w:val="28"/>
        </w:rPr>
        <w:t xml:space="preserve">та поліпшити умови </w:t>
      </w:r>
      <w:r>
        <w:rPr>
          <w:sz w:val="28"/>
          <w:lang w:val="uk-UA"/>
        </w:rPr>
        <w:t xml:space="preserve"> </w:t>
      </w:r>
      <w:r>
        <w:rPr>
          <w:sz w:val="28"/>
        </w:rPr>
        <w:t>для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ефективної </w:t>
      </w:r>
      <w:r>
        <w:rPr>
          <w:sz w:val="28"/>
          <w:lang w:val="uk-UA"/>
        </w:rPr>
        <w:t xml:space="preserve"> </w:t>
      </w:r>
      <w:r>
        <w:rPr>
          <w:sz w:val="28"/>
        </w:rPr>
        <w:t>роботи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її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працівників;</w:t>
      </w:r>
    </w:p>
    <w:p>
      <w:pPr>
        <w:pStyle w:val="Normal"/>
        <w:spacing w:lineRule="exact" w:line="1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28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- </w:t>
      </w:r>
      <w:r>
        <w:rPr>
          <w:sz w:val="28"/>
          <w:lang w:val="uk-UA"/>
        </w:rPr>
        <w:t xml:space="preserve">запровадити </w:t>
      </w:r>
      <w:r>
        <w:rPr>
          <w:sz w:val="28"/>
        </w:rPr>
        <w:t>сучасні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інформаційні </w:t>
      </w:r>
      <w:r>
        <w:rPr>
          <w:sz w:val="28"/>
          <w:lang w:val="uk-UA"/>
        </w:rPr>
        <w:t xml:space="preserve"> </w:t>
      </w:r>
      <w:r>
        <w:rPr>
          <w:sz w:val="28"/>
        </w:rPr>
        <w:t>технології;</w:t>
      </w:r>
    </w:p>
    <w:p>
      <w:pPr>
        <w:pStyle w:val="Normal"/>
        <w:spacing w:lineRule="auto" w:line="2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>- повніше задовольняти потреби громадян,</w:t>
      </w:r>
      <w:r>
        <w:rPr>
          <w:sz w:val="28"/>
          <w:lang w:val="uk-UA"/>
        </w:rPr>
        <w:t xml:space="preserve"> </w:t>
      </w:r>
      <w:r>
        <w:rPr>
          <w:sz w:val="28"/>
        </w:rPr>
        <w:t>суспільства, держави в інформації</w:t>
      </w:r>
      <w:r>
        <w:rPr>
          <w:sz w:val="28"/>
          <w:lang w:val="uk-UA"/>
        </w:rPr>
        <w:t>.</w:t>
      </w:r>
    </w:p>
    <w:p>
      <w:pPr>
        <w:pStyle w:val="Normal"/>
        <w:spacing w:lineRule="exact" w:line="248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  <w:lang w:val="uk-UA"/>
        </w:rPr>
        <w:t>6</w:t>
      </w:r>
      <w:r>
        <w:rPr>
          <w:b/>
          <w:sz w:val="28"/>
        </w:rPr>
        <w:t>. Координація та контроль за виконанням Програми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28"/>
        <w:ind w:firstLine="540"/>
        <w:jc w:val="both"/>
        <w:rPr>
          <w:sz w:val="28"/>
          <w:lang w:val="uk-UA"/>
        </w:rPr>
      </w:pPr>
      <w:r>
        <w:rPr>
          <w:sz w:val="28"/>
        </w:rPr>
        <w:t>Координація</w:t>
      </w:r>
      <w:r>
        <w:rPr>
          <w:sz w:val="28"/>
          <w:lang w:val="uk-UA"/>
        </w:rPr>
        <w:t xml:space="preserve"> дій між виконавцем Програми </w:t>
      </w:r>
      <w:r>
        <w:rPr>
          <w:sz w:val="28"/>
        </w:rPr>
        <w:t>та контроль за</w:t>
      </w:r>
      <w:r>
        <w:rPr>
          <w:sz w:val="28"/>
          <w:lang w:val="uk-UA"/>
        </w:rPr>
        <w:t xml:space="preserve"> її </w:t>
      </w:r>
      <w:r>
        <w:rPr>
          <w:sz w:val="28"/>
        </w:rPr>
        <w:t xml:space="preserve"> виконанням покладається на архівний відділ</w:t>
      </w:r>
      <w:r>
        <w:rPr>
          <w:sz w:val="28"/>
          <w:lang w:val="uk-UA"/>
        </w:rPr>
        <w:t xml:space="preserve"> Мукачівської міської ради.</w:t>
      </w:r>
    </w:p>
    <w:p>
      <w:pPr>
        <w:pStyle w:val="Normal"/>
        <w:spacing w:lineRule="auto" w:line="228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Відповідальний виконавець Програми щомісячно готує та подає фінансовому управлінню Мукачівської міської ради узагальнену інформацію про стан її виконання.</w:t>
      </w:r>
    </w:p>
    <w:p>
      <w:pPr>
        <w:pStyle w:val="Normal"/>
        <w:spacing w:lineRule="auto" w:line="228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 згідно з додатком 3 до Програми.</w:t>
      </w:r>
    </w:p>
    <w:p>
      <w:pPr>
        <w:pStyle w:val="Normal"/>
        <w:spacing w:lineRule="exact" w:line="20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lang w:val="uk-UA"/>
        </w:rPr>
        <w:t xml:space="preserve">                 </w:t>
      </w:r>
      <w:r>
        <w:rPr>
          <w:b/>
          <w:bCs/>
          <w:sz w:val="28"/>
          <w:szCs w:val="28"/>
        </w:rPr>
        <w:t xml:space="preserve">7. Здійснення моніторингу та підготовка звітів про результати виконання програми,  внесення змін до програми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Виконавчий комітет Мукачівської міської ради/а</w:t>
      </w:r>
      <w:r>
        <w:rPr>
          <w:bCs/>
          <w:iCs/>
          <w:sz w:val="28"/>
          <w:szCs w:val="28"/>
          <w:lang w:val="uk-UA"/>
        </w:rPr>
        <w:t>рхівний відділ Мукачівської міської ради</w:t>
      </w:r>
      <w:r>
        <w:rPr>
          <w:sz w:val="28"/>
          <w:szCs w:val="28"/>
        </w:rPr>
        <w:t xml:space="preserve"> щоквартально, до 15 числа наступного за звітним періодом місяця, та щороку до 10 лютого готує та подає фінансовому управлінню  Мукачівської міської ради та відділу економіки Мукачівської міської ради інформацію про стан виконання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згідно додатку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  <w:lang w:val="uk-UA"/>
        </w:rPr>
        <w:t>Архівний відділ Мукачівської міської ради</w:t>
      </w:r>
      <w:r>
        <w:rPr>
          <w:sz w:val="28"/>
          <w:szCs w:val="28"/>
        </w:rPr>
        <w:t xml:space="preserve">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7780" w:leader="none"/>
        </w:tabs>
        <w:spacing w:lineRule="auto" w:line="228"/>
        <w:rPr>
          <w:b/>
          <w:b/>
          <w:sz w:val="27"/>
          <w:lang w:val="uk-UA"/>
        </w:rPr>
      </w:pPr>
      <w:r>
        <w:rPr>
          <w:b/>
          <w:sz w:val="28"/>
        </w:rPr>
        <w:t>Секретар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ради</w:t>
      </w:r>
      <w:r>
        <w:rPr>
          <w:b/>
          <w:sz w:val="28"/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</w:t>
      </w:r>
      <w:r>
        <w:rPr/>
        <w:t xml:space="preserve">           </w:t>
      </w:r>
      <w:r>
        <w:rPr>
          <w:lang w:val="uk-UA"/>
        </w:rPr>
        <w:t xml:space="preserve">         </w:t>
      </w:r>
      <w:r>
        <w:rPr>
          <w:b/>
          <w:sz w:val="27"/>
          <w:lang w:val="uk-UA"/>
        </w:rPr>
        <w:t>І.Маняк</w:t>
      </w:r>
    </w:p>
    <w:p>
      <w:pPr>
        <w:pStyle w:val="Normal"/>
        <w:ind w:left="10490" w:hanging="0"/>
        <w:jc w:val="both"/>
        <w:rPr>
          <w:rFonts w:eastAsia="MS Mincho"/>
          <w:b/>
          <w:b/>
          <w:bCs/>
          <w:sz w:val="28"/>
          <w:szCs w:val="28"/>
          <w:lang w:val="uk-UA"/>
        </w:rPr>
      </w:pPr>
      <w:r>
        <w:rPr>
          <w:rFonts w:eastAsia="MS Mincho"/>
          <w:b/>
          <w:bCs/>
          <w:sz w:val="28"/>
          <w:szCs w:val="28"/>
          <w:lang w:val="uk-UA"/>
        </w:rPr>
        <w:t>Додаток 1</w:t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 розвитку архівної справи в Мукачівській міській об’єднаній територіальній громаді  на 2020-2022 роки</w:t>
      </w:r>
      <w:bookmarkStart w:id="5" w:name="_Hlk26259493"/>
      <w:bookmarkEnd w:id="5"/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Ресурсне забезпечення міської </w:t>
      </w:r>
      <w:r>
        <w:rPr>
          <w:b/>
          <w:sz w:val="28"/>
          <w:szCs w:val="28"/>
          <w:lang w:val="uk-UA"/>
        </w:rPr>
        <w:t xml:space="preserve">Програми розвитку архівної справи в Мукачівській міській об’єднаній територіальній громаді 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bookmarkStart w:id="6" w:name="_Hlk26259543"/>
      <w:bookmarkEnd w:id="6"/>
      <w:r>
        <w:rPr>
          <w:b/>
          <w:sz w:val="28"/>
          <w:szCs w:val="28"/>
          <w:lang w:val="uk-UA"/>
        </w:rPr>
        <w:t xml:space="preserve">на 2020-2022 роки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тис. грн.</w:t>
      </w:r>
    </w:p>
    <w:tbl>
      <w:tblPr>
        <w:tblW w:w="1484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67"/>
        <w:gridCol w:w="2551"/>
        <w:gridCol w:w="3259"/>
        <w:gridCol w:w="2746"/>
        <w:gridCol w:w="2319"/>
      </w:tblGrid>
      <w:tr>
        <w:trPr/>
        <w:tc>
          <w:tcPr>
            <w:tcW w:w="39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b/>
                <w:b/>
                <w:bCs/>
              </w:rPr>
            </w:pPr>
            <w:r>
              <w:rPr>
                <w:b/>
                <w:bCs/>
              </w:rPr>
              <w:t>Обсяг коштів, які пропонується залучити на виконання Програми</w:t>
            </w:r>
          </w:p>
        </w:tc>
        <w:tc>
          <w:tcPr>
            <w:tcW w:w="85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b/>
                <w:b/>
                <w:bCs/>
              </w:rPr>
            </w:pPr>
            <w:r>
              <w:rPr/>
              <w:t xml:space="preserve">       </w:t>
            </w:r>
            <w:r>
              <w:rPr>
                <w:b/>
                <w:bCs/>
              </w:rPr>
              <w:t xml:space="preserve">                                       </w:t>
            </w:r>
            <w:r>
              <w:rPr>
                <w:b/>
                <w:bCs/>
              </w:rPr>
              <w:t>Етапи виконання Програми</w:t>
            </w:r>
          </w:p>
        </w:tc>
        <w:tc>
          <w:tcPr>
            <w:tcW w:w="2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Усього витрат </w:t>
            </w:r>
          </w:p>
          <w:p>
            <w:pPr>
              <w:pStyle w:val="Style24"/>
              <w:rPr>
                <w:b/>
                <w:b/>
                <w:bCs/>
              </w:rPr>
            </w:pPr>
            <w:r>
              <w:rPr>
                <w:b/>
                <w:bCs/>
              </w:rPr>
              <w:t>на виконання Програми</w:t>
            </w:r>
          </w:p>
        </w:tc>
      </w:tr>
      <w:tr>
        <w:trPr>
          <w:trHeight w:val="353" w:hRule="atLeast"/>
        </w:trPr>
        <w:tc>
          <w:tcPr>
            <w:tcW w:w="39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ІІ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</w:rPr>
              <w:t>І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</w:rPr>
              <w:t>ІІ</w:t>
            </w: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2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39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2020 рік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 рік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2022 рік</w:t>
            </w:r>
          </w:p>
        </w:tc>
        <w:tc>
          <w:tcPr>
            <w:tcW w:w="2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lang w:val="uk-UA"/>
              </w:rPr>
            </w:pPr>
            <w:r>
              <w:rPr/>
              <w:t xml:space="preserve">Обсяг ресурсів </w:t>
            </w:r>
            <w:r>
              <w:rPr>
                <w:lang w:val="uk-UA"/>
              </w:rPr>
              <w:t>(усього) у тому числі: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314,0</w:t>
            </w:r>
          </w:p>
        </w:tc>
      </w:tr>
      <w:tr>
        <w:trPr/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міський бюджет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314,0</w:t>
            </w:r>
          </w:p>
        </w:tc>
      </w:tr>
      <w:tr>
        <w:trPr/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Кошти небюджетних джерел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Інші джерела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  <w:vAlign w:val="center"/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jc w:val="center"/>
        <w:rPr>
          <w:b/>
          <w:b/>
          <w:sz w:val="27"/>
          <w:lang w:val="uk-UA"/>
        </w:rPr>
      </w:pPr>
      <w:r>
        <w:rPr>
          <w:b/>
          <w:sz w:val="28"/>
        </w:rPr>
        <w:t>Секретар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ради</w:t>
      </w:r>
      <w:r>
        <w:rPr>
          <w:b/>
          <w:sz w:val="28"/>
          <w:lang w:val="uk-UA"/>
        </w:rPr>
        <w:t xml:space="preserve">     </w:t>
      </w:r>
      <w:r>
        <w:rPr>
          <w:lang w:val="uk-UA"/>
        </w:rPr>
        <w:t xml:space="preserve">                                    </w:t>
        <w:tab/>
        <w:t xml:space="preserve">                                                  </w:t>
      </w:r>
      <w:r>
        <w:rPr/>
        <w:t xml:space="preserve">           </w:t>
      </w:r>
      <w:r>
        <w:rPr>
          <w:b/>
          <w:sz w:val="27"/>
          <w:lang w:val="uk-UA"/>
        </w:rPr>
        <w:t>І.Маняк</w:t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7780" w:leader="none"/>
        </w:tabs>
        <w:spacing w:lineRule="auto" w:line="228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28"/>
        <w:ind w:right="210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28"/>
        <w:ind w:right="2100" w:hanging="0"/>
        <w:rPr>
          <w:b/>
          <w:b/>
          <w:sz w:val="28"/>
        </w:rPr>
      </w:pPr>
      <w:r>
        <w:rPr>
          <w:b/>
          <w:sz w:val="28"/>
        </w:rPr>
        <w:tab/>
        <w:tab/>
        <w:tab/>
        <w:tab/>
        <w:tab/>
        <w:tab/>
        <w:tab/>
        <w:tab/>
        <w:tab/>
        <w:tab/>
        <w:t xml:space="preserve">                                                 Додаток </w:t>
      </w:r>
      <w:r>
        <w:rPr>
          <w:b/>
          <w:sz w:val="28"/>
          <w:lang w:val="uk-UA"/>
        </w:rPr>
        <w:t xml:space="preserve">   2</w:t>
      </w:r>
      <w:r>
        <w:rPr>
          <w:b/>
          <w:sz w:val="28"/>
        </w:rPr>
        <w:t xml:space="preserve"> </w:t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 розвитку архівної справи в Мукачівській міській об’єднаній територіальній громаді  на 2020-2022 роки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6140" w:hanging="0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ПЛАН ЗАХОДІВ</w:t>
      </w:r>
    </w:p>
    <w:p>
      <w:pPr>
        <w:pStyle w:val="Normal"/>
        <w:spacing w:lineRule="exact" w:line="12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щодо розвитку</w:t>
      </w:r>
      <w:r>
        <w:rPr>
          <w:b/>
          <w:sz w:val="28"/>
          <w:szCs w:val="28"/>
          <w:lang w:val="uk-UA"/>
        </w:rPr>
        <w:t xml:space="preserve"> архівної справи в Мукачівській міській об’єднаній територіальній громаді   </w:t>
      </w:r>
    </w:p>
    <w:p>
      <w:pPr>
        <w:pStyle w:val="Normal"/>
        <w:spacing w:lineRule="auto" w:line="228"/>
        <w:ind w:left="6240" w:right="4260" w:hanging="1987"/>
        <w:rPr>
          <w:b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на 2020-2022 роки</w:t>
      </w:r>
    </w:p>
    <w:p>
      <w:pPr>
        <w:pStyle w:val="Normal"/>
        <w:spacing w:lineRule="auto" w:line="228"/>
        <w:ind w:left="6240" w:right="4260" w:hanging="1987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tbl>
      <w:tblPr>
        <w:tblW w:w="15649" w:type="dxa"/>
        <w:jc w:val="left"/>
        <w:tblInd w:w="-4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37"/>
        <w:gridCol w:w="1712"/>
        <w:gridCol w:w="1238"/>
        <w:gridCol w:w="1700"/>
        <w:gridCol w:w="1549"/>
        <w:gridCol w:w="1560"/>
        <w:gridCol w:w="1280"/>
        <w:gridCol w:w="1280"/>
        <w:gridCol w:w="1991"/>
      </w:tblGrid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Найменування заходів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 xml:space="preserve">Відповідальні </w:t>
            </w:r>
          </w:p>
          <w:p>
            <w:pPr>
              <w:pStyle w:val="Style24"/>
              <w:rPr/>
            </w:pPr>
            <w:r>
              <w:rPr/>
              <w:t>за виконання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Строк виконання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lang w:val="uk-UA"/>
              </w:rPr>
            </w:pPr>
            <w:r>
              <w:rPr/>
              <w:t>Орієнтовний обсяг фінансу</w:t>
            </w:r>
            <w:r>
              <w:rPr>
                <w:lang w:val="uk-UA"/>
              </w:rPr>
              <w:t>-</w:t>
            </w:r>
          </w:p>
          <w:p>
            <w:pPr>
              <w:pStyle w:val="Style24"/>
              <w:rPr>
                <w:lang w:val="uk-UA"/>
              </w:rPr>
            </w:pPr>
            <w:r>
              <w:rPr/>
              <w:t xml:space="preserve">вання </w:t>
            </w:r>
            <w:r>
              <w:rPr>
                <w:lang w:val="uk-UA"/>
              </w:rPr>
              <w:t>(тис.грн.)</w:t>
            </w:r>
          </w:p>
        </w:tc>
        <w:tc>
          <w:tcPr>
            <w:tcW w:w="43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u w:val="single"/>
              </w:rPr>
            </w:pPr>
            <w:r>
              <w:rPr/>
              <w:t xml:space="preserve">                  </w:t>
            </w:r>
            <w:r>
              <w:rPr>
                <w:u w:val="single"/>
              </w:rPr>
              <w:t>У тому числі за роками</w:t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>
                <w:b/>
                <w:b/>
                <w:bCs/>
                <w:lang w:val="uk-UA"/>
              </w:rPr>
            </w:pPr>
            <w:r>
              <w:rPr/>
              <w:t xml:space="preserve"> 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2020                 2021               2022</w:t>
            </w:r>
          </w:p>
          <w:p>
            <w:pPr>
              <w:pStyle w:val="Style24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lang w:val="uk-UA"/>
              </w:rPr>
            </w:pPr>
            <w:r>
              <w:rPr/>
              <w:t>Джерела фінансу</w:t>
            </w:r>
            <w:r>
              <w:rPr>
                <w:lang w:val="uk-UA"/>
              </w:rPr>
              <w:t>-</w:t>
            </w:r>
          </w:p>
          <w:p>
            <w:pPr>
              <w:pStyle w:val="Style24"/>
              <w:rPr>
                <w:u w:val="single"/>
              </w:rPr>
            </w:pPr>
            <w:r>
              <w:rPr>
                <w:u w:val="single"/>
              </w:rPr>
              <w:t>вання</w:t>
            </w:r>
          </w:p>
          <w:p>
            <w:pPr>
              <w:pStyle w:val="Style24"/>
              <w:rPr/>
            </w:pPr>
            <w:r>
              <w:rPr/>
              <w:t>Міський бюджет</w:t>
            </w:r>
          </w:p>
          <w:p>
            <w:pPr>
              <w:pStyle w:val="Style24"/>
              <w:rPr/>
            </w:pPr>
            <w:r>
              <w:rPr/>
              <w:t>тис.грн.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  <w:t>Очікуваний результат</w:t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Придбання техніки та витратних матеріалів для створення належних умов зберігання документів НАФ:</w:t>
            </w:r>
          </w:p>
        </w:tc>
        <w:tc>
          <w:tcPr>
            <w:tcW w:w="1231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jc w:val="both"/>
              <w:rPr>
                <w:lang w:val="uk-UA"/>
              </w:rPr>
            </w:pPr>
            <w:r>
              <w:rPr>
                <w:lang w:val="uk-UA"/>
              </w:rPr>
              <w:t>а) придбання витратних матеріалів для виконання робіт, спрямованих на поліпшення фізичного стану документів</w:t>
            </w:r>
          </w:p>
          <w:p>
            <w:pPr>
              <w:pStyle w:val="Normal"/>
              <w:spacing w:lineRule="exact" w:line="307"/>
              <w:jc w:val="both"/>
              <w:rPr>
                <w:lang w:val="uk-UA"/>
              </w:rPr>
            </w:pPr>
            <w:r>
              <w:rPr>
                <w:lang w:val="uk-UA"/>
              </w:rPr>
              <w:t>б) придбання коробок</w:t>
            </w:r>
          </w:p>
          <w:p>
            <w:pPr>
              <w:pStyle w:val="Normal"/>
              <w:spacing w:lineRule="exact" w:line="307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exact" w:line="307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exact" w:line="307"/>
              <w:rPr>
                <w:lang w:val="uk-UA"/>
              </w:rPr>
            </w:pPr>
            <w:r>
              <w:rPr>
                <w:bCs/>
                <w:lang w:val="uk-UA"/>
              </w:rPr>
              <w:t>в) придбання стелажного обладнання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Виконавчий комітет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Архівний відділ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Виконавчий комітет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Архівний відділ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Виконавчий комітет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Архівний відділ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  <w:t>2020-2022</w:t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bookmarkStart w:id="7" w:name="__DdeLink__1643_3911996454"/>
            <w:bookmarkStart w:id="8" w:name="__DdeLink__1643_3911996454"/>
            <w:bookmarkEnd w:id="8"/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  <w:t>2020-2022</w:t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  <w:t>2020-2022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90,0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90,0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90,0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гарантованого збереження документів Національного архівного фонду України; краще задоволення потреб громадян, суспільства, держави в інформації</w:t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Зміцнення матеріально-технічної бази архівного відділу для зберігання документів НАФ:</w:t>
            </w:r>
          </w:p>
        </w:tc>
        <w:tc>
          <w:tcPr>
            <w:tcW w:w="1231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lang w:val="uk-UA"/>
              </w:rPr>
            </w:pPr>
            <w:r>
              <w:rPr>
                <w:lang w:val="uk-UA"/>
              </w:rPr>
              <w:t>а) поточний ремонт приміщень</w:t>
            </w:r>
          </w:p>
          <w:p>
            <w:pPr>
              <w:pStyle w:val="Normal"/>
              <w:spacing w:lineRule="exact" w:line="307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Виконавчий комітет</w:t>
            </w:r>
          </w:p>
          <w:p>
            <w:pPr>
              <w:pStyle w:val="Normal"/>
              <w:spacing w:lineRule="exact" w:line="3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Архівний відділ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rPr>
                <w:lang w:val="uk-UA"/>
              </w:rPr>
            </w:pPr>
            <w:r>
              <w:rPr>
                <w:lang w:val="uk-UA"/>
              </w:rPr>
              <w:t>2020-2022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Style24"/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Поліпшення умов для ефективної роботи працівників відділу</w:t>
            </w:r>
          </w:p>
        </w:tc>
      </w:tr>
      <w:tr>
        <w:trPr/>
        <w:tc>
          <w:tcPr>
            <w:tcW w:w="3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120" w:hanging="0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Всього :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rPr>
                <w:color w:val="FF0066"/>
              </w:rPr>
            </w:pPr>
            <w:r>
              <w:rPr>
                <w:color w:val="FF0066"/>
              </w:rPr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rPr>
                <w:color w:val="FF0066"/>
              </w:rPr>
            </w:pPr>
            <w:r>
              <w:rPr>
                <w:color w:val="FF0066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right="57" w:hanging="0"/>
              <w:jc w:val="center"/>
              <w:rPr>
                <w:b/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314,0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80" w:hanging="0"/>
              <w:jc w:val="center"/>
              <w:rPr>
                <w:b/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114,0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100" w:hanging="0"/>
              <w:jc w:val="center"/>
              <w:rPr>
                <w:b/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100,0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80" w:hanging="0"/>
              <w:jc w:val="center"/>
              <w:rPr>
                <w:b/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100,0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100" w:hanging="0"/>
              <w:jc w:val="center"/>
              <w:rPr>
                <w:b/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lang w:val="uk-UA"/>
              </w:rPr>
              <w:t>314,0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Normal"/>
              <w:spacing w:lineRule="exact" w:line="307"/>
              <w:ind w:left="80" w:hanging="0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</w:r>
          </w:p>
        </w:tc>
      </w:tr>
    </w:tbl>
    <w:p>
      <w:pPr>
        <w:pStyle w:val="Normal"/>
        <w:spacing w:lineRule="auto" w:line="228"/>
        <w:ind w:left="6240" w:right="4260" w:hanging="1987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2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2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2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2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242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ab/>
        <w:tab/>
        <w:tab/>
        <w:tab/>
        <w:tab/>
        <w:t>І.Маняк</w:t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exact" w:line="242"/>
        <w:jc w:val="center"/>
        <w:rPr/>
      </w:pPr>
      <w:r>
        <w:rPr/>
      </w:r>
    </w:p>
    <w:p>
      <w:pPr>
        <w:pStyle w:val="Normal"/>
        <w:spacing w:lineRule="auto" w:line="228"/>
        <w:ind w:left="9782" w:right="2100" w:firstLine="708"/>
        <w:rPr>
          <w:b/>
          <w:b/>
          <w:sz w:val="28"/>
        </w:rPr>
      </w:pPr>
      <w:bookmarkStart w:id="9" w:name="_Hlk26267494"/>
      <w:r>
        <w:rPr>
          <w:b/>
          <w:sz w:val="28"/>
        </w:rPr>
        <w:t xml:space="preserve">Додаток </w:t>
      </w:r>
      <w:r>
        <w:rPr>
          <w:b/>
          <w:sz w:val="28"/>
          <w:lang w:val="uk-UA"/>
        </w:rPr>
        <w:t xml:space="preserve">   3</w:t>
      </w:r>
      <w:r>
        <w:rPr>
          <w:b/>
          <w:sz w:val="28"/>
        </w:rPr>
        <w:t xml:space="preserve"> </w:t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 розвитку архівної справи в Мукачівській міській об’єднаній територіальній громаді  на 2020-2022 роки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tLeast" w:line="240"/>
        <w:ind w:left="1049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705" w:hanging="0"/>
        <w:jc w:val="both"/>
        <w:rPr/>
      </w:pPr>
      <w:r>
        <w:rPr>
          <w:b/>
          <w:bCs/>
          <w:color w:val="000000"/>
        </w:rPr>
        <w:t xml:space="preserve">Інформація про виконання </w:t>
      </w:r>
      <w:r>
        <w:rPr>
          <w:b/>
          <w:bCs/>
          <w:color w:val="000000"/>
          <w:lang w:val="uk-UA"/>
        </w:rPr>
        <w:t>П</w:t>
      </w:r>
      <w:r>
        <w:rPr>
          <w:b/>
          <w:bCs/>
          <w:color w:val="000000"/>
        </w:rPr>
        <w:t>рограми</w:t>
      </w:r>
      <w:r>
        <w:rPr>
          <w:b/>
          <w:bCs/>
          <w:color w:val="000000"/>
          <w:lang w:val="uk-UA"/>
        </w:rPr>
        <w:t xml:space="preserve"> розвитку архівної справи в Мукачівській міській об’єднаній територіальній громаді на   2020-2022 роки </w:t>
      </w:r>
      <w:r>
        <w:rPr>
          <w:b/>
          <w:bCs/>
          <w:color w:val="000000"/>
        </w:rPr>
        <w:t xml:space="preserve"> за _______ рік</w:t>
      </w:r>
    </w:p>
    <w:p>
      <w:pPr>
        <w:pStyle w:val="Normal"/>
        <w:shd w:val="clear" w:color="auto" w:fill="FFFFFF"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</w:r>
    </w:p>
    <w:tbl>
      <w:tblPr>
        <w:tblW w:w="1270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2"/>
        <w:gridCol w:w="1543"/>
        <w:gridCol w:w="740"/>
        <w:gridCol w:w="9731"/>
      </w:tblGrid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uk-UA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 xml:space="preserve">найменування програми, дата і номер рішення </w:t>
            </w:r>
            <w:r>
              <w:rPr>
                <w:color w:val="000000"/>
                <w:vertAlign w:val="superscript"/>
                <w:lang w:val="uk-UA" w:eastAsia="uk-UA"/>
              </w:rPr>
              <w:t>міської</w:t>
            </w:r>
            <w:r>
              <w:rPr>
                <w:color w:val="000000"/>
                <w:vertAlign w:val="superscript"/>
                <w:lang w:eastAsia="uk-UA"/>
              </w:rPr>
              <w:t xml:space="preserve"> ради про її затвердження</w:t>
            </w:r>
          </w:p>
        </w:tc>
      </w:tr>
    </w:tbl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firstLine="708"/>
        <w:rPr/>
      </w:pPr>
      <w:r>
        <w:rPr>
          <w:color w:val="000000"/>
          <w:sz w:val="20"/>
          <w:szCs w:val="20"/>
          <w:lang w:eastAsia="uk-UA"/>
        </w:rPr>
        <w:t>4. Напрями діяльності та заходи програми _______________________________________________________________________________________</w:t>
      </w:r>
    </w:p>
    <w:p>
      <w:pPr>
        <w:pStyle w:val="Normal"/>
        <w:shd w:val="clear" w:color="auto" w:fill="FFFFFF"/>
        <w:ind w:firstLine="708"/>
        <w:jc w:val="center"/>
        <w:rPr/>
      </w:pPr>
      <w:r>
        <w:rPr>
          <w:color w:val="000000"/>
          <w:sz w:val="16"/>
          <w:szCs w:val="16"/>
          <w:lang w:eastAsia="uk-UA"/>
        </w:rPr>
        <w:t>(назва програми)</w:t>
      </w:r>
    </w:p>
    <w:p>
      <w:pPr>
        <w:pStyle w:val="Normal"/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  <w:r>
        <w:rPr>
          <w:rFonts w:cs="Verdana" w:ascii="Verdana" w:hAnsi="Verdana"/>
          <w:color w:val="000000"/>
          <w:sz w:val="16"/>
          <w:szCs w:val="16"/>
          <w:lang w:val="uk-UA" w:eastAsia="uk-UA"/>
        </w:rPr>
      </w:r>
    </w:p>
    <w:tbl>
      <w:tblPr>
        <w:tblW w:w="15082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7"/>
        <w:gridCol w:w="1447"/>
        <w:gridCol w:w="1293"/>
        <w:gridCol w:w="997"/>
        <w:gridCol w:w="1050"/>
        <w:gridCol w:w="1049"/>
        <w:gridCol w:w="1261"/>
        <w:gridCol w:w="1110"/>
        <w:gridCol w:w="855"/>
        <w:gridCol w:w="976"/>
        <w:gridCol w:w="990"/>
        <w:gridCol w:w="1125"/>
        <w:gridCol w:w="853"/>
        <w:gridCol w:w="2"/>
        <w:gridCol w:w="1506"/>
      </w:tblGrid>
      <w:tr>
        <w:trPr>
          <w:trHeight w:val="274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Головний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виконавець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та строк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47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>
        <w:trPr>
          <w:trHeight w:val="25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39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5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snapToGrid w:val="false"/>
              <w:ind w:left="576" w:hanging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>
          <w:trHeight w:val="999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Кошти не</w:t>
            </w:r>
          </w:p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8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Кошти не</w:t>
            </w:r>
          </w:p>
          <w:p>
            <w:pPr>
              <w:pStyle w:val="2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snapToGrid w:val="false"/>
              <w:ind w:left="576" w:hanging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>
              <w:rPr>
                <w:color w:val="000000"/>
                <w:sz w:val="16"/>
                <w:szCs w:val="16"/>
                <w:lang w:val="uk-UA" w:eastAsia="uk-UA"/>
              </w:rPr>
            </w:r>
          </w:p>
        </w:tc>
      </w:tr>
    </w:tbl>
    <w:p>
      <w:pPr>
        <w:pStyle w:val="Normal"/>
        <w:shd w:val="clear" w:color="auto" w:fill="FFFFFF"/>
        <w:ind w:firstLine="708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</w:p>
    <w:p>
      <w:pPr>
        <w:pStyle w:val="Normal"/>
        <w:shd w:val="clear" w:color="auto" w:fill="FFFFFF"/>
        <w:ind w:firstLine="708"/>
        <w:rPr/>
      </w:pPr>
      <w:r>
        <w:rPr>
          <w:color w:val="000000"/>
          <w:sz w:val="20"/>
          <w:szCs w:val="20"/>
          <w:lang w:val="uk-UA" w:eastAsia="uk-UA"/>
        </w:rPr>
        <w:t>5. Аналіз виконання за видатками в цілому за програмою:</w:t>
      </w:r>
    </w:p>
    <w:p>
      <w:pPr>
        <w:pStyle w:val="211"/>
        <w:shd w:val="clear" w:color="auto" w:fill="FFFFFF"/>
        <w:spacing w:before="0" w:after="0"/>
        <w:jc w:val="right"/>
        <w:rPr/>
      </w:pPr>
      <w:r>
        <w:rPr>
          <w:color w:val="000000"/>
          <w:sz w:val="20"/>
          <w:szCs w:val="20"/>
          <w:lang w:eastAsia="uk-UA"/>
        </w:rPr>
        <w:t>тис. грн.</w:t>
      </w:r>
    </w:p>
    <w:tbl>
      <w:tblPr>
        <w:tblW w:w="14520" w:type="dxa"/>
        <w:jc w:val="left"/>
        <w:tblInd w:w="3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8"/>
        <w:gridCol w:w="1471"/>
        <w:gridCol w:w="1814"/>
        <w:gridCol w:w="1362"/>
        <w:gridCol w:w="1874"/>
        <w:gridCol w:w="1701"/>
        <w:gridCol w:w="1475"/>
        <w:gridCol w:w="1475"/>
        <w:gridCol w:w="1413"/>
        <w:gridCol w:w="855"/>
      </w:tblGrid>
      <w:tr>
        <w:trPr>
          <w:trHeight w:val="293" w:hRule="atLeast"/>
          <w:cantSplit w:val="true"/>
        </w:trPr>
        <w:tc>
          <w:tcPr>
            <w:tcW w:w="43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Проведені видатки</w:t>
            </w:r>
          </w:p>
        </w:tc>
        <w:tc>
          <w:tcPr>
            <w:tcW w:w="5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Відхилення</w:t>
            </w:r>
          </w:p>
        </w:tc>
      </w:tr>
      <w:tr>
        <w:trPr>
          <w:trHeight w:val="293" w:hRule="atLeast"/>
          <w:cantSplit w:val="true"/>
        </w:trPr>
        <w:tc>
          <w:tcPr>
            <w:tcW w:w="107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2"/>
              <w:snapToGrid w:val="false"/>
              <w:rPr/>
            </w:pPr>
            <w:r>
              <w:rPr>
                <w:b w:val="false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%</w:t>
            </w:r>
          </w:p>
        </w:tc>
      </w:tr>
      <w:tr>
        <w:trPr>
          <w:trHeight w:val="293" w:hRule="atLeast"/>
          <w:cantSplit w:val="true"/>
        </w:trPr>
        <w:tc>
          <w:tcPr>
            <w:tcW w:w="107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2"/>
              <w:snapToGrid w:val="false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18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bookmarkStart w:id="10" w:name="_Hlk26267494"/>
      <w:bookmarkStart w:id="11" w:name="_Hlk26274146"/>
      <w:bookmarkEnd w:id="10"/>
      <w:bookmarkEnd w:id="11"/>
      <w:r>
        <w:rPr>
          <w:b/>
          <w:bCs/>
          <w:sz w:val="28"/>
          <w:szCs w:val="28"/>
        </w:rPr>
        <w:t>Секретар міської ради</w:t>
        <w:tab/>
        <w:tab/>
        <w:tab/>
        <w:tab/>
        <w:tab/>
        <w:tab/>
        <w:tab/>
        <w:tab/>
        <w:tab/>
        <w:tab/>
        <w:tab/>
        <w:tab/>
        <w:tab/>
        <w:tab/>
        <w:tab/>
        <w:t>І.Маняк</w:t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uk-UA"/>
        </w:rPr>
        <w:t>руючий справами виконкому</w:t>
      </w:r>
      <w:r>
        <w:rPr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  <w:lang w:val="uk-UA"/>
        </w:rPr>
        <w:t xml:space="preserve">          О.Лендєл</w:t>
      </w:r>
    </w:p>
    <w:p>
      <w:pPr>
        <w:pStyle w:val="Normal"/>
        <w:spacing w:lineRule="exact" w:line="242"/>
        <w:rPr/>
      </w:pPr>
      <w:r>
        <w:rPr/>
      </w:r>
    </w:p>
    <w:p>
      <w:pPr>
        <w:pStyle w:val="Normal"/>
        <w:spacing w:lineRule="exact" w:line="242"/>
        <w:rPr/>
      </w:pPr>
      <w:r>
        <w:rPr/>
      </w:r>
    </w:p>
    <w:sectPr>
      <w:type w:val="nextPage"/>
      <w:pgSz w:orient="landscape" w:w="16838" w:h="11906"/>
      <w:pgMar w:left="998" w:right="998" w:header="0" w:top="567" w:footer="0" w:bottom="42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0f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ea20f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qFormat/>
    <w:rsid w:val="00ea20fe"/>
    <w:pPr>
      <w:keepNext/>
      <w:jc w:val="center"/>
      <w:outlineLvl w:val="1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a20fe"/>
    <w:rPr>
      <w:rFonts w:ascii="Arial" w:hAnsi="Arial" w:eastAsia="Times New Roman" w:cs="Arial"/>
      <w:b/>
      <w:bCs/>
      <w:sz w:val="32"/>
      <w:szCs w:val="32"/>
      <w:lang w:val="ru-RU" w:eastAsia="ru-RU"/>
    </w:rPr>
  </w:style>
  <w:style w:type="character" w:styleId="21" w:customStyle="1">
    <w:name w:val="Заголовок 2 Знак"/>
    <w:basedOn w:val="DefaultParagraphFont"/>
    <w:link w:val="2"/>
    <w:qFormat/>
    <w:rsid w:val="00ea20fe"/>
    <w:rPr>
      <w:rFonts w:ascii="Times New Roman" w:hAnsi="Times New Roman" w:eastAsia="Times New Roman" w:cs="Times New Roman"/>
      <w:b/>
      <w:bCs/>
      <w:sz w:val="30"/>
      <w:szCs w:val="24"/>
      <w:lang w:val="ru-RU" w:eastAsia="ru-RU"/>
    </w:rPr>
  </w:style>
  <w:style w:type="character" w:styleId="WW8Num1z0" w:customStyle="1">
    <w:name w:val="WW8Num1z0"/>
    <w:qFormat/>
    <w:rsid w:val="00ea20fe"/>
    <w:rPr/>
  </w:style>
  <w:style w:type="character" w:styleId="WW8Num1z1" w:customStyle="1">
    <w:name w:val="WW8Num1z1"/>
    <w:qFormat/>
    <w:rsid w:val="00ea20fe"/>
    <w:rPr/>
  </w:style>
  <w:style w:type="character" w:styleId="WW8Num1z2" w:customStyle="1">
    <w:name w:val="WW8Num1z2"/>
    <w:qFormat/>
    <w:rsid w:val="00ea20fe"/>
    <w:rPr/>
  </w:style>
  <w:style w:type="character" w:styleId="WW8Num1z3" w:customStyle="1">
    <w:name w:val="WW8Num1z3"/>
    <w:qFormat/>
    <w:rsid w:val="00ea20fe"/>
    <w:rPr/>
  </w:style>
  <w:style w:type="character" w:styleId="WW8Num1z4" w:customStyle="1">
    <w:name w:val="WW8Num1z4"/>
    <w:qFormat/>
    <w:rsid w:val="00ea20fe"/>
    <w:rPr/>
  </w:style>
  <w:style w:type="character" w:styleId="WW8Num1z5" w:customStyle="1">
    <w:name w:val="WW8Num1z5"/>
    <w:qFormat/>
    <w:rsid w:val="00ea20fe"/>
    <w:rPr/>
  </w:style>
  <w:style w:type="character" w:styleId="WW8Num1z6" w:customStyle="1">
    <w:name w:val="WW8Num1z6"/>
    <w:qFormat/>
    <w:rsid w:val="00ea20fe"/>
    <w:rPr/>
  </w:style>
  <w:style w:type="character" w:styleId="WW8Num1z7" w:customStyle="1">
    <w:name w:val="WW8Num1z7"/>
    <w:qFormat/>
    <w:rsid w:val="00ea20fe"/>
    <w:rPr/>
  </w:style>
  <w:style w:type="character" w:styleId="WW8Num1z8" w:customStyle="1">
    <w:name w:val="WW8Num1z8"/>
    <w:qFormat/>
    <w:rsid w:val="00ea20fe"/>
    <w:rPr/>
  </w:style>
  <w:style w:type="character" w:styleId="WW8Num2z0" w:customStyle="1">
    <w:name w:val="WW8Num2z0"/>
    <w:qFormat/>
    <w:rsid w:val="00ea20fe"/>
    <w:rPr/>
  </w:style>
  <w:style w:type="character" w:styleId="WW8Num2z1" w:customStyle="1">
    <w:name w:val="WW8Num2z1"/>
    <w:qFormat/>
    <w:rsid w:val="00ea20fe"/>
    <w:rPr/>
  </w:style>
  <w:style w:type="character" w:styleId="WW8Num2z2" w:customStyle="1">
    <w:name w:val="WW8Num2z2"/>
    <w:qFormat/>
    <w:rsid w:val="00ea20fe"/>
    <w:rPr/>
  </w:style>
  <w:style w:type="character" w:styleId="WW8Num2z3" w:customStyle="1">
    <w:name w:val="WW8Num2z3"/>
    <w:qFormat/>
    <w:rsid w:val="00ea20fe"/>
    <w:rPr/>
  </w:style>
  <w:style w:type="character" w:styleId="WW8Num2z4" w:customStyle="1">
    <w:name w:val="WW8Num2z4"/>
    <w:qFormat/>
    <w:rsid w:val="00ea20fe"/>
    <w:rPr/>
  </w:style>
  <w:style w:type="character" w:styleId="WW8Num2z5" w:customStyle="1">
    <w:name w:val="WW8Num2z5"/>
    <w:qFormat/>
    <w:rsid w:val="00ea20fe"/>
    <w:rPr/>
  </w:style>
  <w:style w:type="character" w:styleId="WW8Num2z6" w:customStyle="1">
    <w:name w:val="WW8Num2z6"/>
    <w:qFormat/>
    <w:rsid w:val="00ea20fe"/>
    <w:rPr/>
  </w:style>
  <w:style w:type="character" w:styleId="WW8Num2z7" w:customStyle="1">
    <w:name w:val="WW8Num2z7"/>
    <w:qFormat/>
    <w:rsid w:val="00ea20fe"/>
    <w:rPr/>
  </w:style>
  <w:style w:type="character" w:styleId="WW8Num2z8" w:customStyle="1">
    <w:name w:val="WW8Num2z8"/>
    <w:qFormat/>
    <w:rsid w:val="00ea20fe"/>
    <w:rPr/>
  </w:style>
  <w:style w:type="character" w:styleId="12" w:customStyle="1">
    <w:name w:val="Основной шрифт абзаца1"/>
    <w:qFormat/>
    <w:rsid w:val="00ea20fe"/>
    <w:rPr/>
  </w:style>
  <w:style w:type="character" w:styleId="Style12" w:customStyle="1">
    <w:name w:val="Основной текст Знак"/>
    <w:basedOn w:val="DefaultParagraphFont"/>
    <w:qFormat/>
    <w:rsid w:val="00ea20fe"/>
    <w:rPr>
      <w:rFonts w:ascii="Times New Roman" w:hAnsi="Times New Roman" w:eastAsia="Times New Roman" w:cs="Times New Roman"/>
      <w:sz w:val="26"/>
      <w:szCs w:val="20"/>
      <w:lang w:val="ru-RU" w:eastAsia="ru-RU"/>
    </w:rPr>
  </w:style>
  <w:style w:type="character" w:styleId="Style13" w:customStyle="1">
    <w:name w:val="Верхний колонтитул Знак"/>
    <w:basedOn w:val="DefaultParagraphFont"/>
    <w:qFormat/>
    <w:rsid w:val="00ea20f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4" w:customStyle="1">
    <w:name w:val="Нижний колонтитул Знак"/>
    <w:basedOn w:val="DefaultParagraphFont"/>
    <w:qFormat/>
    <w:rsid w:val="00ea20f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22" w:customStyle="1">
    <w:name w:val="Основной шрифт абзаца2"/>
    <w:qFormat/>
    <w:rsid w:val="00ea20fe"/>
    <w:rPr/>
  </w:style>
  <w:style w:type="character" w:styleId="Style15" w:customStyle="1">
    <w:name w:val="Символ нумерации"/>
    <w:qFormat/>
    <w:rsid w:val="00ea20fe"/>
    <w:rPr/>
  </w:style>
  <w:style w:type="character" w:styleId="Style16" w:customStyle="1">
    <w:name w:val="Текст выноски Знак"/>
    <w:qFormat/>
    <w:rsid w:val="00ea20fe"/>
    <w:rPr>
      <w:rFonts w:ascii="Tahoma" w:hAnsi="Tahoma" w:eastAsia="Calibri" w:cs="Mangal"/>
      <w:sz w:val="16"/>
      <w:szCs w:val="14"/>
      <w:lang w:val="ru-RU" w:eastAsia="zh-CN" w:bidi="hi-IN"/>
    </w:rPr>
  </w:style>
  <w:style w:type="character" w:styleId="13" w:customStyle="1">
    <w:name w:val="Текст выноски Знак1"/>
    <w:basedOn w:val="DefaultParagraphFont"/>
    <w:qFormat/>
    <w:rsid w:val="00ea20fe"/>
    <w:rPr>
      <w:rFonts w:ascii="Tahoma" w:hAnsi="Tahoma" w:eastAsia="Calibri" w:cs="Mangal"/>
      <w:sz w:val="16"/>
      <w:szCs w:val="14"/>
      <w:lang w:val="ru-RU" w:eastAsia="zh-CN" w:bidi="hi-IN"/>
    </w:rPr>
  </w:style>
  <w:style w:type="character" w:styleId="Spelle" w:customStyle="1">
    <w:name w:val="spelle"/>
    <w:basedOn w:val="DefaultParagraphFont"/>
    <w:qFormat/>
    <w:rsid w:val="00602297"/>
    <w:rPr/>
  </w:style>
  <w:style w:type="character" w:styleId="Grame" w:customStyle="1">
    <w:name w:val="grame"/>
    <w:basedOn w:val="DefaultParagraphFont"/>
    <w:qFormat/>
    <w:rsid w:val="00602297"/>
    <w:rPr/>
  </w:style>
  <w:style w:type="character" w:styleId="ListLabel1">
    <w:name w:val="ListLabel 1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qFormat/>
    <w:rsid w:val="00ea20fe"/>
    <w:pPr>
      <w:spacing w:lineRule="auto" w:line="288"/>
      <w:jc w:val="both"/>
    </w:pPr>
    <w:rPr>
      <w:sz w:val="26"/>
      <w:szCs w:val="20"/>
    </w:rPr>
  </w:style>
  <w:style w:type="paragraph" w:styleId="Style19">
    <w:name w:val="List"/>
    <w:basedOn w:val="Style18"/>
    <w:rsid w:val="00ea20fe"/>
    <w:pPr/>
    <w:rPr>
      <w:rFonts w:cs="Lohit Hind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qFormat/>
    <w:rsid w:val="00ea20fe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aption">
    <w:name w:val="caption"/>
    <w:basedOn w:val="Normal"/>
    <w:qFormat/>
    <w:rsid w:val="00ea20fe"/>
    <w:pPr>
      <w:suppressLineNumbers/>
      <w:spacing w:before="120" w:after="120"/>
    </w:pPr>
    <w:rPr>
      <w:rFonts w:cs="Mangal"/>
      <w:i/>
      <w:iCs/>
    </w:rPr>
  </w:style>
  <w:style w:type="paragraph" w:styleId="Style22" w:customStyle="1">
    <w:name w:val="Покажчик"/>
    <w:basedOn w:val="Normal"/>
    <w:qFormat/>
    <w:rsid w:val="00ea20fe"/>
    <w:pPr>
      <w:suppressLineNumbers/>
    </w:pPr>
    <w:rPr>
      <w:rFonts w:cs="Lohit Hindi"/>
    </w:rPr>
  </w:style>
  <w:style w:type="paragraph" w:styleId="15" w:customStyle="1">
    <w:name w:val="Название1"/>
    <w:basedOn w:val="Normal"/>
    <w:qFormat/>
    <w:rsid w:val="00ea20fe"/>
    <w:pPr>
      <w:suppressLineNumbers/>
      <w:spacing w:before="120" w:after="120"/>
    </w:pPr>
    <w:rPr>
      <w:rFonts w:cs="Lohit Hind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3" w:customStyle="1">
    <w:name w:val="Текст выноски Знак2"/>
    <w:basedOn w:val="Normal"/>
    <w:link w:val="ad"/>
    <w:qFormat/>
    <w:rsid w:val="00ea20fe"/>
    <w:pPr>
      <w:suppressLineNumbers/>
    </w:pPr>
    <w:rPr>
      <w:rFonts w:cs="Mangal"/>
    </w:rPr>
  </w:style>
  <w:style w:type="paragraph" w:styleId="Style23" w:customStyle="1">
    <w:name w:val="Знак"/>
    <w:basedOn w:val="Normal"/>
    <w:qFormat/>
    <w:rsid w:val="00ea20fe"/>
    <w:pPr/>
    <w:rPr>
      <w:sz w:val="20"/>
      <w:szCs w:val="20"/>
      <w:lang w:val="en-US"/>
    </w:rPr>
  </w:style>
  <w:style w:type="paragraph" w:styleId="Style24" w:customStyle="1">
    <w:name w:val="Вміст таблиці"/>
    <w:basedOn w:val="Normal"/>
    <w:qFormat/>
    <w:rsid w:val="00ea20fe"/>
    <w:pPr>
      <w:suppressLineNumbers/>
    </w:pPr>
    <w:rPr/>
  </w:style>
  <w:style w:type="paragraph" w:styleId="Style25" w:customStyle="1">
    <w:name w:val="Заголовок таблиці"/>
    <w:basedOn w:val="Style24"/>
    <w:qFormat/>
    <w:rsid w:val="00ea20fe"/>
    <w:pPr>
      <w:jc w:val="center"/>
    </w:pPr>
    <w:rPr>
      <w:b/>
      <w:bCs/>
    </w:rPr>
  </w:style>
  <w:style w:type="paragraph" w:styleId="Style26" w:customStyle="1">
    <w:name w:val="Содержимое таблицы"/>
    <w:basedOn w:val="Normal"/>
    <w:qFormat/>
    <w:rsid w:val="00ea20fe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ea20fe"/>
    <w:pPr>
      <w:jc w:val="center"/>
    </w:pPr>
    <w:rPr>
      <w:b/>
      <w:bCs/>
    </w:rPr>
  </w:style>
  <w:style w:type="paragraph" w:styleId="Style28" w:customStyle="1">
    <w:name w:val="Исполнители пункта"/>
    <w:basedOn w:val="Normal"/>
    <w:autoRedefine/>
    <w:qFormat/>
    <w:rsid w:val="00ea20fe"/>
    <w:pPr/>
    <w:rPr>
      <w:b/>
      <w:sz w:val="28"/>
    </w:rPr>
  </w:style>
  <w:style w:type="paragraph" w:styleId="Style29" w:customStyle="1">
    <w:name w:val="К сведению"/>
    <w:basedOn w:val="Normal"/>
    <w:autoRedefine/>
    <w:qFormat/>
    <w:rsid w:val="00ea20fe"/>
    <w:pPr>
      <w:jc w:val="right"/>
    </w:pPr>
    <w:rPr>
      <w:sz w:val="28"/>
      <w:lang w:val="en-US"/>
    </w:rPr>
  </w:style>
  <w:style w:type="paragraph" w:styleId="Style30" w:customStyle="1">
    <w:name w:val="Контролеры пункта"/>
    <w:basedOn w:val="Normal"/>
    <w:autoRedefine/>
    <w:qFormat/>
    <w:rsid w:val="00ea20fe"/>
    <w:pPr/>
    <w:rPr>
      <w:i/>
      <w:sz w:val="28"/>
      <w:lang w:val="en-US"/>
    </w:rPr>
  </w:style>
  <w:style w:type="paragraph" w:styleId="Style31" w:customStyle="1">
    <w:name w:val="Предоставить ответ по пункту"/>
    <w:basedOn w:val="Normal"/>
    <w:autoRedefine/>
    <w:qFormat/>
    <w:rsid w:val="00ea20fe"/>
    <w:pPr>
      <w:ind w:right="480" w:hanging="0"/>
      <w:jc w:val="center"/>
    </w:pPr>
    <w:rPr>
      <w:i/>
      <w:sz w:val="28"/>
      <w:lang w:val="en-US"/>
    </w:rPr>
  </w:style>
  <w:style w:type="paragraph" w:styleId="Style32" w:customStyle="1">
    <w:name w:val="Текст пункта"/>
    <w:basedOn w:val="Normal"/>
    <w:autoRedefine/>
    <w:qFormat/>
    <w:rsid w:val="00ea20fe"/>
    <w:pPr>
      <w:ind w:firstLine="708"/>
    </w:pPr>
    <w:rPr>
      <w:sz w:val="28"/>
      <w:lang w:val="en-US"/>
    </w:rPr>
  </w:style>
  <w:style w:type="paragraph" w:styleId="Style33">
    <w:name w:val="Header"/>
    <w:basedOn w:val="Normal"/>
    <w:qFormat/>
    <w:rsid w:val="00ea20fe"/>
    <w:pPr>
      <w:tabs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qFormat/>
    <w:rsid w:val="00ea20fe"/>
    <w:pPr>
      <w:tabs>
        <w:tab w:val="center" w:pos="4677" w:leader="none"/>
        <w:tab w:val="right" w:pos="9355" w:leader="none"/>
      </w:tabs>
    </w:pPr>
    <w:rPr/>
  </w:style>
  <w:style w:type="paragraph" w:styleId="Style35" w:customStyle="1">
    <w:name w:val="Дата пункта"/>
    <w:basedOn w:val="Normal"/>
    <w:autoRedefine/>
    <w:qFormat/>
    <w:rsid w:val="00ea20fe"/>
    <w:pPr>
      <w:jc w:val="right"/>
    </w:pPr>
    <w:rPr>
      <w:sz w:val="28"/>
      <w:lang w:val="en-US"/>
    </w:rPr>
  </w:style>
  <w:style w:type="paragraph" w:styleId="24" w:customStyle="1">
    <w:name w:val="Указатель2"/>
    <w:basedOn w:val="Normal"/>
    <w:qFormat/>
    <w:rsid w:val="00ea20fe"/>
    <w:pPr>
      <w:suppressLineNumbers/>
    </w:pPr>
    <w:rPr>
      <w:rFonts w:ascii="Calibri" w:hAnsi="Calibri" w:eastAsia="Calibri" w:cs="Mangal"/>
      <w:sz w:val="20"/>
      <w:szCs w:val="20"/>
      <w:lang w:eastAsia="zh-CN" w:bidi="hi-IN"/>
    </w:rPr>
  </w:style>
  <w:style w:type="paragraph" w:styleId="16" w:customStyle="1">
    <w:name w:val="Название объекта1"/>
    <w:basedOn w:val="Normal"/>
    <w:qFormat/>
    <w:rsid w:val="00ea20fe"/>
    <w:pPr>
      <w:suppressLineNumbers/>
      <w:spacing w:before="120" w:after="120"/>
    </w:pPr>
    <w:rPr>
      <w:rFonts w:ascii="Calibri" w:hAnsi="Calibri" w:eastAsia="Calibri" w:cs="Mangal"/>
      <w:i/>
      <w:iCs/>
      <w:lang w:eastAsia="zh-CN" w:bidi="hi-IN"/>
    </w:rPr>
  </w:style>
  <w:style w:type="paragraph" w:styleId="NoSpacing">
    <w:name w:val="No Spacing"/>
    <w:qFormat/>
    <w:rsid w:val="00ea20fe"/>
    <w:pPr>
      <w:widowControl/>
      <w:suppressAutoHyphens w:val="true"/>
      <w:bidi w:val="0"/>
      <w:jc w:val="left"/>
    </w:pPr>
    <w:rPr>
      <w:rFonts w:cs="Mangal" w:ascii="Calibri" w:hAnsi="Calibri" w:eastAsia="Calibri"/>
      <w:color w:val="00000A"/>
      <w:sz w:val="24"/>
      <w:szCs w:val="18"/>
      <w:lang w:val="ru-RU" w:eastAsia="zh-CN" w:bidi="hi-IN"/>
    </w:rPr>
  </w:style>
  <w:style w:type="paragraph" w:styleId="BalloonText">
    <w:name w:val="Balloon Text"/>
    <w:basedOn w:val="Normal"/>
    <w:link w:val="22"/>
    <w:qFormat/>
    <w:rsid w:val="00ea20fe"/>
    <w:pPr/>
    <w:rPr>
      <w:rFonts w:ascii="Tahoma" w:hAnsi="Tahoma" w:eastAsia="Calibri" w:cs="Mangal"/>
      <w:sz w:val="16"/>
      <w:szCs w:val="14"/>
      <w:lang w:eastAsia="zh-CN" w:bidi="hi-IN"/>
    </w:rPr>
  </w:style>
  <w:style w:type="paragraph" w:styleId="211" w:customStyle="1">
    <w:name w:val="Основной текст с отступом 21"/>
    <w:basedOn w:val="Normal"/>
    <w:qFormat/>
    <w:rsid w:val="00602297"/>
    <w:pPr>
      <w:spacing w:lineRule="auto" w:line="480" w:before="0" w:after="120"/>
      <w:ind w:left="283" w:hanging="0"/>
    </w:pPr>
    <w:rPr>
      <w:color w:val="00000A"/>
      <w:lang w:val="uk-UA" w:eastAsia="zh-CN"/>
    </w:rPr>
  </w:style>
  <w:style w:type="paragraph" w:styleId="ListParagraph">
    <w:name w:val="List Paragraph"/>
    <w:basedOn w:val="Normal"/>
    <w:uiPriority w:val="34"/>
    <w:qFormat/>
    <w:rsid w:val="006022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813F-700D-46CA-B590-D5DE8F1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LibreOffice/5.2.4.2$Windows_X86_64 LibreOffice_project/3d5603e1122f0f102b62521720ab13a38a4e0eb0</Application>
  <Pages>8</Pages>
  <Words>1417</Words>
  <Characters>9659</Characters>
  <CharactersWithSpaces>11644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2016-12-07T09:55:00Z</dcterms:created>
  <dc:creator>stehura</dc:creator>
  <dc:description/>
  <dc:language>uk-UA</dc:language>
  <cp:lastModifiedBy/>
  <cp:lastPrinted>2019-12-04T07:50:00Z</cp:lastPrinted>
  <dcterms:modified xsi:type="dcterms:W3CDTF">2019-12-05T09:50:44Z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