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150" w:leader="none"/>
        </w:tabs>
        <w:suppressAutoHyphens w:val="true"/>
        <w:spacing w:lineRule="atLeast" w:line="200"/>
        <w:jc w:val="both"/>
        <w:rPr>
          <w:b/>
          <w:b/>
          <w:sz w:val="28"/>
          <w:szCs w:val="28"/>
          <w:lang w:val="uk-UA"/>
        </w:rPr>
      </w:pPr>
      <w:r>
        <w:rPr>
          <w:b/>
          <w:sz w:val="28"/>
          <w:szCs w:val="28"/>
          <w:lang w:val="uk-UA"/>
        </w:rPr>
        <w:drawing>
          <wp:anchor behindDoc="0" distT="0" distB="0" distL="0" distR="0" simplePos="0" locked="0" layoutInCell="1" allowOverlap="1" relativeHeight="9">
            <wp:simplePos x="0" y="0"/>
            <wp:positionH relativeFrom="column">
              <wp:posOffset>2815590</wp:posOffset>
            </wp:positionH>
            <wp:positionV relativeFrom="paragraph">
              <wp:posOffset>115570</wp:posOffset>
            </wp:positionV>
            <wp:extent cx="392430" cy="572770"/>
            <wp:effectExtent l="0" t="0" r="0" b="0"/>
            <wp:wrapNone/>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5455" t="-3973" r="-5455" b="-3973"/>
                    <a:stretch>
                      <a:fillRect/>
                    </a:stretch>
                  </pic:blipFill>
                  <pic:spPr bwMode="auto">
                    <a:xfrm>
                      <a:off x="0" y="0"/>
                      <a:ext cx="392430" cy="572770"/>
                    </a:xfrm>
                    <a:prstGeom prst="rect">
                      <a:avLst/>
                    </a:prstGeom>
                  </pic:spPr>
                </pic:pic>
              </a:graphicData>
            </a:graphic>
          </wp:anchor>
        </w:drawing>
      </w:r>
    </w:p>
    <w:p>
      <w:pPr>
        <w:pStyle w:val="Normal"/>
        <w:jc w:val="center"/>
        <w:rPr>
          <w:b/>
          <w:b/>
          <w:sz w:val="28"/>
          <w:szCs w:val="28"/>
          <w:lang w:val="en-US"/>
        </w:rPr>
      </w:pPr>
      <w:r>
        <w:rPr>
          <w:b/>
          <w:sz w:val="28"/>
          <w:szCs w:val="28"/>
          <w:lang w:val="en-US"/>
        </w:rPr>
      </w:r>
    </w:p>
    <w:p>
      <w:pPr>
        <w:pStyle w:val="Normal"/>
        <w:jc w:val="center"/>
        <w:rPr>
          <w:b/>
          <w:b/>
          <w:sz w:val="28"/>
          <w:szCs w:val="28"/>
          <w:lang w:val="en-US"/>
        </w:rPr>
      </w:pPr>
      <w:r>
        <w:rPr>
          <w:b/>
          <w:sz w:val="28"/>
          <w:szCs w:val="28"/>
          <w:lang w:val="en-US"/>
        </w:rPr>
      </w:r>
    </w:p>
    <w:p>
      <w:pPr>
        <w:pStyle w:val="Normal"/>
        <w:rPr>
          <w:b/>
          <w:b/>
          <w:sz w:val="28"/>
          <w:szCs w:val="28"/>
          <w:lang w:val="en-US"/>
        </w:rPr>
      </w:pPr>
      <w:r>
        <w:rPr>
          <w:b/>
          <w:sz w:val="28"/>
          <w:szCs w:val="28"/>
          <w:lang w:val="en-US"/>
        </w:rPr>
      </w:r>
    </w:p>
    <w:p>
      <w:pPr>
        <w:pStyle w:val="Normal"/>
        <w:spacing w:lineRule="auto" w:line="240"/>
        <w:jc w:val="both"/>
        <w:rPr/>
      </w:pPr>
      <w:r>
        <w:rPr>
          <w:b/>
          <w:sz w:val="28"/>
          <w:szCs w:val="28"/>
        </w:rPr>
        <w:t xml:space="preserve">    </w:t>
      </w:r>
      <w:r>
        <w:rPr>
          <w:b/>
          <w:sz w:val="28"/>
          <w:szCs w:val="28"/>
        </w:rPr>
        <w:tab/>
        <w:tab/>
        <w:tab/>
        <w:tab/>
        <w:tab/>
        <w:t xml:space="preserve">      </w:t>
      </w:r>
      <w:r>
        <w:rPr>
          <w:b/>
          <w:bCs/>
          <w:sz w:val="28"/>
          <w:szCs w:val="28"/>
        </w:rPr>
        <w:t>У К Р А Ї Н А</w:t>
      </w:r>
    </w:p>
    <w:p>
      <w:pPr>
        <w:pStyle w:val="Style24"/>
        <w:spacing w:lineRule="auto" w:line="240"/>
        <w:ind w:left="0" w:right="0" w:hanging="0"/>
        <w:jc w:val="center"/>
        <w:rPr/>
      </w:pPr>
      <w:r>
        <w:rPr>
          <w:b/>
          <w:bCs/>
        </w:rPr>
        <w:t xml:space="preserve">  </w:t>
      </w:r>
      <w:r>
        <w:rPr>
          <w:b/>
          <w:bCs/>
        </w:rPr>
        <w:t>ЗАКАРПАТСЬКА ОБЛАСТЬ</w:t>
      </w:r>
      <w:r>
        <w:rPr>
          <w:b/>
          <w:bCs/>
          <w:sz w:val="40"/>
        </w:rPr>
        <w:t xml:space="preserve"> </w:t>
      </w:r>
    </w:p>
    <w:p>
      <w:pPr>
        <w:pStyle w:val="Style24"/>
        <w:spacing w:lineRule="auto" w:line="240"/>
        <w:ind w:left="0" w:right="0" w:hanging="0"/>
        <w:jc w:val="center"/>
        <w:rPr>
          <w:b/>
          <w:b/>
          <w:bCs/>
        </w:rPr>
      </w:pPr>
      <w:r>
        <w:rPr>
          <w:b/>
          <w:bCs/>
        </w:rPr>
        <w:t xml:space="preserve">  </w:t>
      </w:r>
      <w:r>
        <w:rPr>
          <w:b/>
          <w:bCs/>
        </w:rPr>
        <w:t>МУКАЧІВСЬКА МІСЬКА РАДА</w:t>
      </w:r>
    </w:p>
    <w:p>
      <w:pPr>
        <w:pStyle w:val="Style24"/>
        <w:spacing w:lineRule="auto" w:line="240"/>
        <w:ind w:left="0" w:right="0" w:hanging="0"/>
        <w:jc w:val="center"/>
        <w:rPr/>
      </w:pPr>
      <w:r>
        <w:rPr>
          <w:b/>
          <w:bCs/>
        </w:rPr>
        <w:t xml:space="preserve">     </w:t>
      </w:r>
      <w:r>
        <w:rPr>
          <w:b/>
          <w:bCs/>
        </w:rPr>
        <w:t xml:space="preserve">ВИКОНАВЧИЙ КОМІТЕТ </w:t>
      </w:r>
    </w:p>
    <w:p>
      <w:pPr>
        <w:pStyle w:val="Style24"/>
        <w:spacing w:lineRule="auto" w:line="240"/>
        <w:ind w:left="0" w:right="0" w:hanging="0"/>
        <w:jc w:val="center"/>
        <w:rPr>
          <w:b/>
          <w:b/>
          <w:bCs/>
        </w:rPr>
      </w:pPr>
      <w:r>
        <w:rPr>
          <w:b/>
          <w:bCs/>
        </w:rPr>
      </w:r>
    </w:p>
    <w:p>
      <w:pPr>
        <w:pStyle w:val="Style24"/>
        <w:ind w:left="0" w:right="0" w:hanging="0"/>
        <w:jc w:val="center"/>
        <w:rPr>
          <w:b/>
          <w:b/>
          <w:bCs/>
        </w:rPr>
      </w:pPr>
      <w:r>
        <w:rPr>
          <w:b/>
          <w:bCs/>
        </w:rPr>
        <w:t>Р І Ш Е Н Н Я</w:t>
      </w:r>
    </w:p>
    <w:p>
      <w:pPr>
        <w:pStyle w:val="Normal"/>
        <w:jc w:val="center"/>
        <w:rPr/>
      </w:pPr>
      <w:r>
        <w:rPr>
          <w:color w:val="FF0000"/>
          <w:sz w:val="28"/>
          <w:szCs w:val="28"/>
        </w:rPr>
        <w:tab/>
        <w:tab/>
        <w:tab/>
        <w:tab/>
        <w:tab/>
        <w:tab/>
      </w:r>
      <w:r>
        <w:rPr>
          <w:color w:val="FF0000"/>
          <w:sz w:val="28"/>
          <w:szCs w:val="28"/>
          <w:lang w:val="uk-UA"/>
        </w:rPr>
        <w:t xml:space="preserve"> </w:t>
      </w:r>
    </w:p>
    <w:p>
      <w:pPr>
        <w:pStyle w:val="Normal"/>
        <w:rPr/>
      </w:pPr>
      <w:r>
        <w:rPr>
          <w:sz w:val="28"/>
          <w:szCs w:val="28"/>
        </w:rPr>
        <w:t>04.12.2019</w:t>
      </w:r>
      <w:r>
        <w:rPr>
          <w:sz w:val="28"/>
          <w:szCs w:val="28"/>
        </w:rPr>
        <w:tab/>
        <w:tab/>
        <w:t xml:space="preserve">                           </w:t>
      </w:r>
      <w:r>
        <w:rPr>
          <w:sz w:val="28"/>
          <w:szCs w:val="28"/>
          <w:lang w:val="en-US"/>
        </w:rPr>
        <w:t xml:space="preserve"> </w:t>
      </w:r>
      <w:r>
        <w:rPr>
          <w:sz w:val="28"/>
          <w:szCs w:val="28"/>
        </w:rPr>
        <w:t xml:space="preserve"> Мукачево</w:t>
        <w:tab/>
        <w:tab/>
        <w:t xml:space="preserve">                         </w:t>
      </w:r>
      <w:r>
        <w:rPr>
          <w:sz w:val="28"/>
          <w:szCs w:val="28"/>
          <w:lang w:val="en-US"/>
        </w:rPr>
        <w:t xml:space="preserve">      </w:t>
      </w:r>
      <w:r>
        <w:rPr>
          <w:sz w:val="28"/>
          <w:szCs w:val="28"/>
          <w:lang w:val="en-US"/>
        </w:rPr>
        <w:t>№ 366</w:t>
      </w:r>
    </w:p>
    <w:p>
      <w:pPr>
        <w:pStyle w:val="Normal"/>
        <w:rPr>
          <w:sz w:val="28"/>
          <w:szCs w:val="28"/>
          <w:lang w:val="uk-UA"/>
        </w:rPr>
      </w:pPr>
      <w:r>
        <w:rPr>
          <w:sz w:val="28"/>
          <w:szCs w:val="28"/>
          <w:lang w:val="uk-UA"/>
        </w:rPr>
      </w:r>
    </w:p>
    <w:p>
      <w:pPr>
        <w:pStyle w:val="Normal"/>
        <w:jc w:val="both"/>
        <w:rPr/>
      </w:pPr>
      <w:r>
        <w:rPr>
          <w:b/>
          <w:sz w:val="28"/>
          <w:szCs w:val="28"/>
          <w:lang w:val="uk-UA"/>
        </w:rPr>
        <w:t xml:space="preserve">Про схвалення проєкту Програми відшкодування різниці між затвердженим тарифом та розміром економічно обґрунтованих витрат на утримання ліфтового господарства житлового фонду Мукачівської міської об’єднаної територіальної громади на 2020-2022 роки </w:t>
      </w:r>
    </w:p>
    <w:p>
      <w:pPr>
        <w:pStyle w:val="Normal"/>
        <w:jc w:val="both"/>
        <w:rPr/>
      </w:pPr>
      <w:r>
        <w:rPr>
          <w:b/>
          <w:sz w:val="28"/>
          <w:szCs w:val="28"/>
          <w:lang w:val="uk-UA"/>
        </w:rPr>
        <w:tab/>
      </w:r>
    </w:p>
    <w:p>
      <w:pPr>
        <w:pStyle w:val="Normal"/>
        <w:jc w:val="both"/>
        <w:rPr/>
      </w:pPr>
      <w:r>
        <w:rPr>
          <w:sz w:val="28"/>
          <w:szCs w:val="28"/>
          <w:lang w:val="uk-UA"/>
        </w:rPr>
        <w:tab/>
        <w:t>Розглянувши проєкт Програми відшкодування різниці між затвердженим тарифом та розміром економічно обґрунтованих витрат на утримання ліфтового господарства житлового фонду Мукачівської міської об’єднаної територіальної громади на 2020-2022 роки, з метою забезпечення беззбиткової діяльності суб’єктів господарювання у сфері житлово-комунального господарства, забезпечення населення якісними житлово-комунальними послугами відповідно до встановлених нормативів та стандартів, підвищення рівня комфорту проживання населення, керуючись пп.1 п.а ст. 27, п.1 ч.2 ст.52, ч.6 ст.59 Закону України «Про місцеве самоврядування в Україні», виконавчий комітет Мукачівської міської ради вирішив:</w:t>
      </w:r>
    </w:p>
    <w:p>
      <w:pPr>
        <w:pStyle w:val="Normal"/>
        <w:jc w:val="both"/>
        <w:rPr>
          <w:sz w:val="28"/>
          <w:szCs w:val="28"/>
          <w:lang w:val="uk-UA"/>
        </w:rPr>
      </w:pPr>
      <w:r>
        <w:rPr>
          <w:sz w:val="28"/>
          <w:szCs w:val="28"/>
          <w:lang w:val="uk-UA"/>
        </w:rPr>
        <w:t xml:space="preserve"> </w:t>
      </w:r>
    </w:p>
    <w:p>
      <w:pPr>
        <w:pStyle w:val="Normal"/>
        <w:jc w:val="both"/>
        <w:rPr/>
      </w:pPr>
      <w:r>
        <w:rPr>
          <w:sz w:val="28"/>
          <w:szCs w:val="28"/>
          <w:lang w:val="uk-UA"/>
        </w:rPr>
        <w:t>1. Схвалити проєкт Програми відшкодування різниці між затвердженим тарифом та розміром економічно обґрунтованих витрат на утримання ліфтового господарства житлового фонду Мукачівської міської об’єднаної територіальної громади на 2020-2022 (додається).</w:t>
      </w:r>
    </w:p>
    <w:p>
      <w:pPr>
        <w:pStyle w:val="Normal"/>
        <w:jc w:val="both"/>
        <w:rPr>
          <w:sz w:val="28"/>
          <w:szCs w:val="28"/>
          <w:lang w:val="uk-UA"/>
        </w:rPr>
      </w:pPr>
      <w:r>
        <w:rPr>
          <w:sz w:val="28"/>
          <w:szCs w:val="28"/>
          <w:lang w:val="uk-UA"/>
        </w:rPr>
      </w:r>
    </w:p>
    <w:p>
      <w:pPr>
        <w:pStyle w:val="Normal"/>
        <w:jc w:val="both"/>
        <w:rPr/>
      </w:pPr>
      <w:r>
        <w:rPr>
          <w:sz w:val="28"/>
          <w:szCs w:val="28"/>
        </w:rPr>
        <w:t xml:space="preserve">2. Керівнику Управління міського господарства </w:t>
      </w:r>
      <w:r>
        <w:rPr>
          <w:sz w:val="28"/>
          <w:szCs w:val="28"/>
          <w:lang w:val="uk-UA"/>
        </w:rPr>
        <w:t xml:space="preserve">виконавчого комітету </w:t>
      </w:r>
      <w:r>
        <w:rPr>
          <w:sz w:val="28"/>
          <w:szCs w:val="28"/>
        </w:rPr>
        <w:t xml:space="preserve">Мукачівської міської ради подати схвалений проєкт </w:t>
      </w:r>
      <w:r>
        <w:rPr>
          <w:sz w:val="28"/>
          <w:szCs w:val="28"/>
          <w:lang w:val="uk-UA"/>
        </w:rPr>
        <w:t>П</w:t>
      </w:r>
      <w:r>
        <w:rPr>
          <w:sz w:val="28"/>
          <w:szCs w:val="28"/>
        </w:rPr>
        <w:t>рограми на затвердження Мукачівській міській раді.</w:t>
      </w:r>
    </w:p>
    <w:p>
      <w:pPr>
        <w:pStyle w:val="Normal"/>
        <w:jc w:val="both"/>
        <w:rPr>
          <w:sz w:val="28"/>
          <w:szCs w:val="28"/>
        </w:rPr>
      </w:pPr>
      <w:r>
        <w:rPr>
          <w:sz w:val="28"/>
          <w:szCs w:val="28"/>
        </w:rPr>
      </w:r>
    </w:p>
    <w:p>
      <w:pPr>
        <w:pStyle w:val="Normal"/>
        <w:jc w:val="both"/>
        <w:rPr>
          <w:sz w:val="28"/>
          <w:szCs w:val="28"/>
        </w:rPr>
      </w:pPr>
      <w:r>
        <w:rPr>
          <w:sz w:val="28"/>
          <w:szCs w:val="28"/>
        </w:rPr>
        <w:t>3. Контроль за виконанням даного рішення покласти на заступника міського голови  Е.Барчія.</w:t>
      </w:r>
    </w:p>
    <w:p>
      <w:pPr>
        <w:pStyle w:val="Normal"/>
        <w:rPr>
          <w:sz w:val="28"/>
          <w:szCs w:val="28"/>
        </w:rPr>
      </w:pPr>
      <w:r>
        <w:rPr>
          <w:sz w:val="28"/>
          <w:szCs w:val="28"/>
        </w:rPr>
      </w:r>
    </w:p>
    <w:p>
      <w:pPr>
        <w:pStyle w:val="Normal"/>
        <w:rPr>
          <w:sz w:val="28"/>
          <w:szCs w:val="28"/>
        </w:rPr>
      </w:pPr>
      <w:r>
        <w:rPr>
          <w:sz w:val="28"/>
          <w:szCs w:val="28"/>
        </w:rPr>
      </w:r>
    </w:p>
    <w:p>
      <w:pPr>
        <w:pStyle w:val="Normal"/>
        <w:rPr>
          <w:b/>
          <w:b/>
          <w:sz w:val="28"/>
          <w:szCs w:val="28"/>
        </w:rPr>
      </w:pPr>
      <w:r>
        <w:rPr>
          <w:b/>
          <w:sz w:val="28"/>
          <w:szCs w:val="28"/>
        </w:rPr>
        <w:t>Міський голова                                                                                     А.Балога</w:t>
      </w:r>
    </w:p>
    <w:p>
      <w:pPr>
        <w:pStyle w:val="Normal"/>
        <w:rPr>
          <w:b/>
          <w:b/>
          <w:sz w:val="28"/>
          <w:szCs w:val="28"/>
        </w:rPr>
      </w:pPr>
      <w:r>
        <w:rPr>
          <w:b/>
          <w:sz w:val="28"/>
          <w:szCs w:val="28"/>
        </w:rPr>
      </w:r>
    </w:p>
    <w:p>
      <w:pPr>
        <w:pStyle w:val="Normal"/>
        <w:spacing w:before="0" w:after="0"/>
        <w:ind w:right="0" w:hanging="0"/>
        <w:contextualSpacing/>
        <w:jc w:val="left"/>
        <w:rPr>
          <w:rFonts w:ascii="Times New Roman" w:hAnsi="Times New Roman" w:cs="Times New Roman"/>
          <w:bCs/>
          <w:sz w:val="28"/>
          <w:szCs w:val="28"/>
        </w:rPr>
      </w:pPr>
      <w:r>
        <w:rPr>
          <w:rFonts w:cs="Times New Roman"/>
          <w:bCs/>
          <w:sz w:val="28"/>
          <w:szCs w:val="28"/>
        </w:rPr>
        <w:tab/>
      </w:r>
    </w:p>
    <w:p>
      <w:pPr>
        <w:pStyle w:val="Normal"/>
        <w:spacing w:before="0" w:after="0"/>
        <w:ind w:right="0" w:hanging="0"/>
        <w:contextualSpacing/>
        <w:jc w:val="left"/>
        <w:rPr>
          <w:rFonts w:ascii="Times New Roman" w:hAnsi="Times New Roman" w:cs="Times New Roman"/>
          <w:bCs/>
          <w:sz w:val="28"/>
          <w:szCs w:val="28"/>
        </w:rPr>
      </w:pPr>
      <w:r>
        <w:rPr>
          <w:rFonts w:cs="Times New Roman"/>
          <w:bCs/>
          <w:sz w:val="28"/>
          <w:szCs w:val="28"/>
        </w:rPr>
        <w:tab/>
        <w:tab/>
        <w:tab/>
        <w:tab/>
        <w:tab/>
        <w:tab/>
        <w:tab/>
        <w:tab/>
        <w:tab/>
        <w:t xml:space="preserve">Додаток </w:t>
      </w:r>
    </w:p>
    <w:p>
      <w:pPr>
        <w:pStyle w:val="Normal"/>
        <w:spacing w:before="0" w:after="0"/>
        <w:ind w:left="6372" w:right="0" w:hanging="0"/>
        <w:contextualSpacing/>
        <w:jc w:val="left"/>
        <w:rPr>
          <w:rFonts w:ascii="Times New Roman" w:hAnsi="Times New Roman" w:cs="Times New Roman"/>
          <w:bCs/>
          <w:sz w:val="28"/>
          <w:szCs w:val="28"/>
        </w:rPr>
      </w:pPr>
      <w:r>
        <w:rPr>
          <w:rFonts w:cs="Times New Roman"/>
          <w:bCs/>
          <w:sz w:val="28"/>
          <w:szCs w:val="28"/>
        </w:rPr>
        <w:t xml:space="preserve">до рішення </w:t>
      </w:r>
    </w:p>
    <w:p>
      <w:pPr>
        <w:pStyle w:val="Normal"/>
        <w:spacing w:before="0" w:after="0"/>
        <w:ind w:left="6372" w:right="0" w:hanging="0"/>
        <w:contextualSpacing/>
        <w:jc w:val="left"/>
        <w:rPr>
          <w:rFonts w:ascii="Times New Roman" w:hAnsi="Times New Roman" w:cs="Times New Roman"/>
          <w:bCs/>
          <w:sz w:val="28"/>
          <w:szCs w:val="28"/>
        </w:rPr>
      </w:pPr>
      <w:bookmarkStart w:id="0" w:name="__DdeLink__528_1524289815"/>
      <w:bookmarkEnd w:id="0"/>
      <w:r>
        <w:rPr>
          <w:rFonts w:cs="Times New Roman"/>
          <w:bCs/>
          <w:sz w:val="28"/>
          <w:szCs w:val="28"/>
        </w:rPr>
        <w:t xml:space="preserve">виконавчого комітету </w:t>
      </w:r>
    </w:p>
    <w:p>
      <w:pPr>
        <w:pStyle w:val="Normal"/>
        <w:spacing w:before="0" w:after="0"/>
        <w:ind w:left="6372" w:right="0" w:hanging="0"/>
        <w:contextualSpacing/>
        <w:jc w:val="left"/>
        <w:rPr>
          <w:rFonts w:ascii="Times New Roman" w:hAnsi="Times New Roman" w:cs="Times New Roman"/>
          <w:bCs/>
          <w:sz w:val="28"/>
          <w:szCs w:val="28"/>
        </w:rPr>
      </w:pPr>
      <w:bookmarkStart w:id="1" w:name="_GoBack1"/>
      <w:bookmarkEnd w:id="1"/>
      <w:r>
        <w:rPr>
          <w:rFonts w:cs="Times New Roman"/>
          <w:bCs/>
          <w:sz w:val="28"/>
          <w:szCs w:val="28"/>
        </w:rPr>
        <w:t>Мукачівської міської ради</w:t>
      </w:r>
    </w:p>
    <w:p>
      <w:pPr>
        <w:pStyle w:val="21"/>
        <w:spacing w:before="0" w:after="0"/>
        <w:ind w:left="6372" w:right="0" w:hanging="0"/>
        <w:contextualSpacing/>
        <w:jc w:val="left"/>
        <w:rPr/>
      </w:pPr>
      <w:r>
        <w:rPr>
          <w:color w:val="00000A"/>
          <w:szCs w:val="28"/>
        </w:rPr>
        <w:t>04.12.2019</w:t>
      </w:r>
      <w:r>
        <w:rPr>
          <w:color w:val="00000A"/>
          <w:szCs w:val="28"/>
        </w:rPr>
        <w:t xml:space="preserve"> № </w:t>
      </w:r>
      <w:r>
        <w:rPr>
          <w:color w:val="00000A"/>
          <w:szCs w:val="28"/>
        </w:rPr>
        <w:t>366</w:t>
      </w:r>
    </w:p>
    <w:p>
      <w:pPr>
        <w:pStyle w:val="Normal"/>
        <w:suppressAutoHyphens w:val="true"/>
        <w:spacing w:before="0" w:after="0"/>
        <w:contextualSpacing/>
        <w:rPr>
          <w:rFonts w:ascii="Times New Roman" w:hAnsi="Times New Roman" w:cs="Times New Roman"/>
          <w:lang w:eastAsia="ar-SA"/>
        </w:rPr>
      </w:pPr>
      <w:r>
        <w:rPr>
          <w:rFonts w:cs="Times New Roman"/>
          <w:lang w:eastAsia="ar-SA"/>
        </w:rPr>
      </w:r>
    </w:p>
    <w:p>
      <w:pPr>
        <w:pStyle w:val="Normal"/>
        <w:ind w:left="4956" w:hanging="0"/>
        <w:rPr>
          <w:szCs w:val="28"/>
        </w:rPr>
      </w:pPr>
      <w:r>
        <w:rPr>
          <w:szCs w:val="28"/>
        </w:rPr>
      </w:r>
    </w:p>
    <w:p>
      <w:pPr>
        <w:pStyle w:val="Normal"/>
        <w:jc w:val="both"/>
        <w:rPr/>
      </w:pPr>
      <w:r>
        <w:rPr/>
        <w:tab/>
        <w:tab/>
        <w:tab/>
        <w:tab/>
        <w:tab/>
        <w:tab/>
        <w:tab/>
        <w:tab/>
        <w:tab/>
        <w:tab/>
      </w:r>
    </w:p>
    <w:p>
      <w:pPr>
        <w:pStyle w:val="Normal"/>
        <w:widowControl w:val="false"/>
        <w:suppressAutoHyphens w:val="true"/>
        <w:jc w:val="center"/>
        <w:rPr>
          <w:rFonts w:eastAsia="WenQuanYi Micro Hei"/>
          <w:b/>
          <w:b/>
          <w:szCs w:val="28"/>
          <w:lang w:eastAsia="uk-UA"/>
        </w:rPr>
      </w:pPr>
      <w:r>
        <w:rPr>
          <w:rFonts w:eastAsia="WenQuanYi Micro Hei"/>
          <w:b/>
          <w:szCs w:val="28"/>
          <w:lang w:eastAsia="uk-UA"/>
        </w:rPr>
      </w:r>
    </w:p>
    <w:p>
      <w:pPr>
        <w:pStyle w:val="Normal"/>
        <w:widowControl w:val="false"/>
        <w:suppressAutoHyphens w:val="true"/>
        <w:ind w:hanging="0"/>
        <w:jc w:val="center"/>
        <w:rPr/>
      </w:pPr>
      <w:r>
        <w:rPr>
          <w:rFonts w:eastAsia="WenQuanYi Micro Hei"/>
          <w:b/>
          <w:szCs w:val="28"/>
          <w:lang w:eastAsia="uk-UA" w:bidi="hi-IN"/>
        </w:rPr>
        <w:t>ПРОЄКТ ПРОГРАМ</w:t>
      </w:r>
      <w:r>
        <w:rPr>
          <w:rFonts w:eastAsia="WenQuanYi Micro Hei" w:cs="Times New Roman"/>
          <w:b/>
          <w:sz w:val="28"/>
          <w:szCs w:val="28"/>
          <w:lang w:val="uk-UA" w:eastAsia="uk-UA" w:bidi="hi-IN"/>
        </w:rPr>
        <w:t>И</w:t>
      </w:r>
    </w:p>
    <w:p>
      <w:pPr>
        <w:pStyle w:val="Normal"/>
        <w:jc w:val="center"/>
        <w:rPr/>
      </w:pPr>
      <w:r>
        <w:rPr>
          <w:b/>
          <w:szCs w:val="28"/>
        </w:rPr>
        <w:t>відшкодування різниці між затвердженим тарифом та розміром економічно обґрунтованих витрат на утримання ліфтового господарства житлового фонду Мукачівської міської об’єднаної територіальної громади на 2020-2022 роки</w:t>
      </w:r>
    </w:p>
    <w:p>
      <w:pPr>
        <w:pStyle w:val="Normal"/>
        <w:jc w:val="center"/>
        <w:rPr>
          <w:b/>
          <w:b/>
          <w:szCs w:val="28"/>
        </w:rPr>
      </w:pPr>
      <w:r>
        <w:rPr>
          <w:b/>
          <w:szCs w:val="28"/>
        </w:rPr>
      </w:r>
    </w:p>
    <w:p>
      <w:pPr>
        <w:pStyle w:val="Normal"/>
        <w:jc w:val="center"/>
        <w:rPr>
          <w:b/>
          <w:b/>
          <w:szCs w:val="28"/>
        </w:rPr>
      </w:pPr>
      <w:r>
        <w:rPr>
          <w:b/>
          <w:szCs w:val="28"/>
        </w:rPr>
        <w:t>1. Паспорт Програми</w:t>
      </w:r>
    </w:p>
    <w:p>
      <w:pPr>
        <w:pStyle w:val="Normal"/>
        <w:jc w:val="center"/>
        <w:rPr>
          <w:szCs w:val="28"/>
        </w:rPr>
      </w:pPr>
      <w:r>
        <w:rPr>
          <w:szCs w:val="28"/>
        </w:rPr>
      </w:r>
    </w:p>
    <w:tbl>
      <w:tblPr>
        <w:tblStyle w:val="af4"/>
        <w:tblW w:w="9747" w:type="dxa"/>
        <w:jc w:val="left"/>
        <w:tblInd w:w="0" w:type="dxa"/>
        <w:tblCellMar>
          <w:top w:w="0" w:type="dxa"/>
          <w:left w:w="108" w:type="dxa"/>
          <w:bottom w:w="0" w:type="dxa"/>
          <w:right w:w="108" w:type="dxa"/>
        </w:tblCellMar>
        <w:tblLook w:val="04a0"/>
      </w:tblPr>
      <w:tblGrid>
        <w:gridCol w:w="633"/>
        <w:gridCol w:w="4886"/>
        <w:gridCol w:w="4228"/>
      </w:tblGrid>
      <w:tr>
        <w:trPr/>
        <w:tc>
          <w:tcPr>
            <w:tcW w:w="633" w:type="dxa"/>
            <w:tcBorders/>
            <w:shd w:color="auto" w:fill="auto" w:val="clear"/>
            <w:tcMar>
              <w:left w:w="108" w:type="dxa"/>
            </w:tcMar>
          </w:tcPr>
          <w:p>
            <w:pPr>
              <w:pStyle w:val="Normal"/>
              <w:rPr>
                <w:szCs w:val="28"/>
              </w:rPr>
            </w:pPr>
            <w:r>
              <w:rPr>
                <w:szCs w:val="28"/>
              </w:rPr>
              <w:t>1.</w:t>
            </w:r>
          </w:p>
        </w:tc>
        <w:tc>
          <w:tcPr>
            <w:tcW w:w="4886" w:type="dxa"/>
            <w:tcBorders/>
            <w:shd w:color="auto" w:fill="auto" w:val="clear"/>
            <w:tcMar>
              <w:left w:w="108" w:type="dxa"/>
            </w:tcMar>
          </w:tcPr>
          <w:p>
            <w:pPr>
              <w:pStyle w:val="Normal"/>
              <w:rPr>
                <w:szCs w:val="28"/>
              </w:rPr>
            </w:pPr>
            <w:r>
              <w:rPr>
                <w:szCs w:val="28"/>
              </w:rPr>
              <w:t>Ініціатор розроблення Програми</w:t>
            </w:r>
          </w:p>
        </w:tc>
        <w:tc>
          <w:tcPr>
            <w:tcW w:w="4228" w:type="dxa"/>
            <w:tcBorders/>
            <w:shd w:color="auto" w:fill="auto" w:val="clear"/>
            <w:tcMar>
              <w:left w:w="108" w:type="dxa"/>
            </w:tcMar>
          </w:tcPr>
          <w:p>
            <w:pPr>
              <w:pStyle w:val="Normal"/>
              <w:rPr>
                <w:szCs w:val="28"/>
              </w:rPr>
            </w:pPr>
            <w:r>
              <w:rPr>
                <w:szCs w:val="28"/>
              </w:rPr>
              <w:t>Управління міського господарства Мукачівської міської ради</w:t>
            </w:r>
          </w:p>
        </w:tc>
      </w:tr>
      <w:tr>
        <w:trPr/>
        <w:tc>
          <w:tcPr>
            <w:tcW w:w="633" w:type="dxa"/>
            <w:tcBorders/>
            <w:shd w:color="auto" w:fill="auto" w:val="clear"/>
            <w:tcMar>
              <w:left w:w="108" w:type="dxa"/>
            </w:tcMar>
          </w:tcPr>
          <w:p>
            <w:pPr>
              <w:pStyle w:val="Normal"/>
              <w:rPr>
                <w:szCs w:val="28"/>
              </w:rPr>
            </w:pPr>
            <w:r>
              <w:rPr>
                <w:szCs w:val="28"/>
              </w:rPr>
              <w:t xml:space="preserve">2. </w:t>
            </w:r>
          </w:p>
        </w:tc>
        <w:tc>
          <w:tcPr>
            <w:tcW w:w="4886" w:type="dxa"/>
            <w:tcBorders/>
            <w:shd w:color="auto" w:fill="auto" w:val="clear"/>
            <w:tcMar>
              <w:left w:w="108" w:type="dxa"/>
            </w:tcMar>
          </w:tcPr>
          <w:p>
            <w:pPr>
              <w:pStyle w:val="Normal"/>
              <w:rPr>
                <w:szCs w:val="28"/>
              </w:rPr>
            </w:pPr>
            <w:r>
              <w:rPr>
                <w:szCs w:val="28"/>
              </w:rPr>
              <w:t>Рішення виконавчого комітету</w:t>
            </w:r>
          </w:p>
        </w:tc>
        <w:tc>
          <w:tcPr>
            <w:tcW w:w="4228" w:type="dxa"/>
            <w:tcBorders/>
            <w:shd w:color="auto" w:fill="auto" w:val="clear"/>
            <w:tcMar>
              <w:left w:w="108" w:type="dxa"/>
            </w:tcMar>
          </w:tcPr>
          <w:p>
            <w:pPr>
              <w:pStyle w:val="Normal"/>
              <w:rPr>
                <w:szCs w:val="28"/>
              </w:rPr>
            </w:pPr>
            <w:r>
              <w:rPr>
                <w:szCs w:val="28"/>
              </w:rPr>
            </w:r>
          </w:p>
        </w:tc>
      </w:tr>
      <w:tr>
        <w:trPr/>
        <w:tc>
          <w:tcPr>
            <w:tcW w:w="633" w:type="dxa"/>
            <w:tcBorders/>
            <w:shd w:color="auto" w:fill="auto" w:val="clear"/>
            <w:tcMar>
              <w:left w:w="108" w:type="dxa"/>
            </w:tcMar>
          </w:tcPr>
          <w:p>
            <w:pPr>
              <w:pStyle w:val="Normal"/>
              <w:rPr>
                <w:szCs w:val="28"/>
              </w:rPr>
            </w:pPr>
            <w:r>
              <w:rPr>
                <w:szCs w:val="28"/>
              </w:rPr>
              <w:t>3.</w:t>
            </w:r>
          </w:p>
        </w:tc>
        <w:tc>
          <w:tcPr>
            <w:tcW w:w="4886" w:type="dxa"/>
            <w:tcBorders/>
            <w:shd w:color="auto" w:fill="auto" w:val="clear"/>
            <w:tcMar>
              <w:left w:w="108" w:type="dxa"/>
            </w:tcMar>
          </w:tcPr>
          <w:p>
            <w:pPr>
              <w:pStyle w:val="Normal"/>
              <w:rPr>
                <w:szCs w:val="28"/>
              </w:rPr>
            </w:pPr>
            <w:r>
              <w:rPr>
                <w:szCs w:val="28"/>
              </w:rPr>
              <w:t>Розробник Програми</w:t>
            </w:r>
          </w:p>
        </w:tc>
        <w:tc>
          <w:tcPr>
            <w:tcW w:w="4228" w:type="dxa"/>
            <w:tcBorders/>
            <w:shd w:color="auto" w:fill="auto" w:val="clear"/>
            <w:tcMar>
              <w:left w:w="108" w:type="dxa"/>
            </w:tcMar>
          </w:tcPr>
          <w:p>
            <w:pPr>
              <w:pStyle w:val="Normal"/>
              <w:rPr>
                <w:szCs w:val="28"/>
              </w:rPr>
            </w:pPr>
            <w:r>
              <w:rPr>
                <w:szCs w:val="28"/>
              </w:rPr>
              <w:t>Управління міського господарства Мукачівської міської ради</w:t>
            </w:r>
          </w:p>
        </w:tc>
      </w:tr>
      <w:tr>
        <w:trPr/>
        <w:tc>
          <w:tcPr>
            <w:tcW w:w="633" w:type="dxa"/>
            <w:tcBorders/>
            <w:shd w:color="auto" w:fill="auto" w:val="clear"/>
            <w:tcMar>
              <w:left w:w="108" w:type="dxa"/>
            </w:tcMar>
          </w:tcPr>
          <w:p>
            <w:pPr>
              <w:pStyle w:val="Normal"/>
              <w:rPr>
                <w:szCs w:val="28"/>
              </w:rPr>
            </w:pPr>
            <w:r>
              <w:rPr>
                <w:szCs w:val="28"/>
              </w:rPr>
              <w:t>4.</w:t>
            </w:r>
          </w:p>
        </w:tc>
        <w:tc>
          <w:tcPr>
            <w:tcW w:w="4886" w:type="dxa"/>
            <w:tcBorders/>
            <w:shd w:color="auto" w:fill="auto" w:val="clear"/>
            <w:tcMar>
              <w:left w:w="108" w:type="dxa"/>
            </w:tcMar>
          </w:tcPr>
          <w:p>
            <w:pPr>
              <w:pStyle w:val="Normal"/>
              <w:rPr>
                <w:szCs w:val="28"/>
              </w:rPr>
            </w:pPr>
            <w:r>
              <w:rPr>
                <w:szCs w:val="28"/>
              </w:rPr>
              <w:t>Співрозробник Програми</w:t>
            </w:r>
          </w:p>
        </w:tc>
        <w:tc>
          <w:tcPr>
            <w:tcW w:w="4228" w:type="dxa"/>
            <w:tcBorders/>
            <w:shd w:color="auto" w:fill="auto" w:val="clear"/>
            <w:tcMar>
              <w:left w:w="108" w:type="dxa"/>
            </w:tcMar>
          </w:tcPr>
          <w:p>
            <w:pPr>
              <w:pStyle w:val="Normal"/>
              <w:rPr>
                <w:szCs w:val="28"/>
              </w:rPr>
            </w:pPr>
            <w:r>
              <w:rPr>
                <w:szCs w:val="28"/>
              </w:rPr>
              <w:t>-</w:t>
            </w:r>
          </w:p>
        </w:tc>
      </w:tr>
      <w:tr>
        <w:trPr/>
        <w:tc>
          <w:tcPr>
            <w:tcW w:w="633" w:type="dxa"/>
            <w:tcBorders/>
            <w:shd w:color="auto" w:fill="auto" w:val="clear"/>
            <w:tcMar>
              <w:left w:w="108" w:type="dxa"/>
            </w:tcMar>
          </w:tcPr>
          <w:p>
            <w:pPr>
              <w:pStyle w:val="Normal"/>
              <w:rPr>
                <w:szCs w:val="28"/>
              </w:rPr>
            </w:pPr>
            <w:r>
              <w:rPr>
                <w:szCs w:val="28"/>
              </w:rPr>
              <w:t>5.</w:t>
            </w:r>
          </w:p>
        </w:tc>
        <w:tc>
          <w:tcPr>
            <w:tcW w:w="4886" w:type="dxa"/>
            <w:tcBorders/>
            <w:shd w:color="auto" w:fill="auto" w:val="clear"/>
            <w:tcMar>
              <w:left w:w="108" w:type="dxa"/>
            </w:tcMar>
          </w:tcPr>
          <w:p>
            <w:pPr>
              <w:pStyle w:val="Normal"/>
              <w:rPr>
                <w:szCs w:val="28"/>
              </w:rPr>
            </w:pPr>
            <w:r>
              <w:rPr>
                <w:szCs w:val="28"/>
              </w:rPr>
              <w:t>Відповідальний виконавець Програми</w:t>
            </w:r>
          </w:p>
        </w:tc>
        <w:tc>
          <w:tcPr>
            <w:tcW w:w="4228" w:type="dxa"/>
            <w:tcBorders/>
            <w:shd w:color="auto" w:fill="auto" w:val="clear"/>
            <w:tcMar>
              <w:left w:w="108" w:type="dxa"/>
            </w:tcMar>
          </w:tcPr>
          <w:p>
            <w:pPr>
              <w:pStyle w:val="Normal"/>
              <w:rPr>
                <w:szCs w:val="28"/>
              </w:rPr>
            </w:pPr>
            <w:r>
              <w:rPr>
                <w:szCs w:val="28"/>
              </w:rPr>
              <w:t>Управління міського господарства Мукачівської міської ради</w:t>
            </w:r>
          </w:p>
        </w:tc>
      </w:tr>
      <w:tr>
        <w:trPr/>
        <w:tc>
          <w:tcPr>
            <w:tcW w:w="633" w:type="dxa"/>
            <w:tcBorders/>
            <w:shd w:color="auto" w:fill="auto" w:val="clear"/>
            <w:tcMar>
              <w:left w:w="108" w:type="dxa"/>
            </w:tcMar>
          </w:tcPr>
          <w:p>
            <w:pPr>
              <w:pStyle w:val="Normal"/>
              <w:jc w:val="both"/>
              <w:rPr>
                <w:szCs w:val="28"/>
              </w:rPr>
            </w:pPr>
            <w:r>
              <w:rPr>
                <w:szCs w:val="28"/>
              </w:rPr>
              <w:t>5.1.</w:t>
            </w:r>
          </w:p>
        </w:tc>
        <w:tc>
          <w:tcPr>
            <w:tcW w:w="4886" w:type="dxa"/>
            <w:tcBorders/>
            <w:shd w:color="auto" w:fill="auto" w:val="clear"/>
            <w:tcMar>
              <w:left w:w="108" w:type="dxa"/>
            </w:tcMar>
          </w:tcPr>
          <w:p>
            <w:pPr>
              <w:pStyle w:val="Normal"/>
              <w:jc w:val="both"/>
              <w:rPr>
                <w:szCs w:val="28"/>
              </w:rPr>
            </w:pPr>
            <w:r>
              <w:rPr>
                <w:szCs w:val="28"/>
              </w:rPr>
              <w:t>Головний розпорядник коштів Програми</w:t>
            </w:r>
          </w:p>
        </w:tc>
        <w:tc>
          <w:tcPr>
            <w:tcW w:w="4228" w:type="dxa"/>
            <w:tcBorders/>
            <w:shd w:color="auto" w:fill="auto" w:val="clear"/>
            <w:tcMar>
              <w:left w:w="108" w:type="dxa"/>
            </w:tcMar>
          </w:tcPr>
          <w:p>
            <w:pPr>
              <w:pStyle w:val="Normal"/>
              <w:rPr>
                <w:szCs w:val="28"/>
              </w:rPr>
            </w:pPr>
            <w:r>
              <w:rPr>
                <w:szCs w:val="28"/>
              </w:rPr>
              <w:t>Управління міського господарства Мукачівської</w:t>
            </w:r>
            <w:r>
              <w:rPr/>
              <w:t xml:space="preserve"> </w:t>
            </w:r>
            <w:r>
              <w:rPr>
                <w:szCs w:val="28"/>
              </w:rPr>
              <w:t>міської ради</w:t>
            </w:r>
          </w:p>
        </w:tc>
      </w:tr>
      <w:tr>
        <w:trPr/>
        <w:tc>
          <w:tcPr>
            <w:tcW w:w="633" w:type="dxa"/>
            <w:tcBorders/>
            <w:shd w:color="auto" w:fill="auto" w:val="clear"/>
            <w:tcMar>
              <w:left w:w="108" w:type="dxa"/>
            </w:tcMar>
          </w:tcPr>
          <w:p>
            <w:pPr>
              <w:pStyle w:val="Normal"/>
              <w:jc w:val="both"/>
              <w:rPr>
                <w:szCs w:val="28"/>
              </w:rPr>
            </w:pPr>
            <w:r>
              <w:rPr>
                <w:szCs w:val="28"/>
              </w:rPr>
              <w:t xml:space="preserve">6. </w:t>
            </w:r>
          </w:p>
        </w:tc>
        <w:tc>
          <w:tcPr>
            <w:tcW w:w="4886" w:type="dxa"/>
            <w:tcBorders/>
            <w:shd w:color="auto" w:fill="auto" w:val="clear"/>
            <w:tcMar>
              <w:left w:w="108" w:type="dxa"/>
            </w:tcMar>
          </w:tcPr>
          <w:p>
            <w:pPr>
              <w:pStyle w:val="Normal"/>
              <w:jc w:val="both"/>
              <w:rPr>
                <w:szCs w:val="28"/>
              </w:rPr>
            </w:pPr>
            <w:r>
              <w:rPr>
                <w:szCs w:val="28"/>
              </w:rPr>
              <w:t>Учасники Програми</w:t>
            </w:r>
          </w:p>
        </w:tc>
        <w:tc>
          <w:tcPr>
            <w:tcW w:w="4228" w:type="dxa"/>
            <w:tcBorders/>
            <w:shd w:color="auto" w:fill="auto" w:val="clear"/>
            <w:tcMar>
              <w:left w:w="108" w:type="dxa"/>
            </w:tcMar>
          </w:tcPr>
          <w:p>
            <w:pPr>
              <w:pStyle w:val="Normal"/>
              <w:jc w:val="both"/>
              <w:rPr>
                <w:szCs w:val="28"/>
              </w:rPr>
            </w:pPr>
            <w:r>
              <w:rPr>
                <w:szCs w:val="28"/>
              </w:rPr>
              <w:t>ТОВ «Ліфт – Еко»</w:t>
            </w:r>
          </w:p>
        </w:tc>
      </w:tr>
      <w:tr>
        <w:trPr>
          <w:trHeight w:val="416" w:hRule="atLeast"/>
        </w:trPr>
        <w:tc>
          <w:tcPr>
            <w:tcW w:w="633" w:type="dxa"/>
            <w:tcBorders/>
            <w:shd w:color="auto" w:fill="auto" w:val="clear"/>
            <w:tcMar>
              <w:left w:w="108" w:type="dxa"/>
            </w:tcMar>
          </w:tcPr>
          <w:p>
            <w:pPr>
              <w:pStyle w:val="Normal"/>
              <w:jc w:val="both"/>
              <w:rPr>
                <w:szCs w:val="28"/>
              </w:rPr>
            </w:pPr>
            <w:r>
              <w:rPr>
                <w:szCs w:val="28"/>
              </w:rPr>
              <w:t>7.</w:t>
            </w:r>
          </w:p>
        </w:tc>
        <w:tc>
          <w:tcPr>
            <w:tcW w:w="4886" w:type="dxa"/>
            <w:tcBorders/>
            <w:shd w:color="auto" w:fill="auto" w:val="clear"/>
            <w:tcMar>
              <w:left w:w="108" w:type="dxa"/>
            </w:tcMar>
          </w:tcPr>
          <w:p>
            <w:pPr>
              <w:pStyle w:val="Normal"/>
              <w:jc w:val="both"/>
              <w:rPr>
                <w:szCs w:val="28"/>
              </w:rPr>
            </w:pPr>
            <w:r>
              <w:rPr>
                <w:szCs w:val="28"/>
              </w:rPr>
              <w:t>Терміни реалізації Програми</w:t>
            </w:r>
          </w:p>
        </w:tc>
        <w:tc>
          <w:tcPr>
            <w:tcW w:w="4228" w:type="dxa"/>
            <w:tcBorders/>
            <w:shd w:color="auto" w:fill="auto" w:val="clear"/>
            <w:tcMar>
              <w:left w:w="108" w:type="dxa"/>
            </w:tcMar>
          </w:tcPr>
          <w:p>
            <w:pPr>
              <w:pStyle w:val="Normal"/>
              <w:jc w:val="both"/>
              <w:rPr>
                <w:szCs w:val="28"/>
              </w:rPr>
            </w:pPr>
            <w:r>
              <w:rPr>
                <w:szCs w:val="28"/>
              </w:rPr>
              <w:t>2020-2022рр.</w:t>
            </w:r>
          </w:p>
          <w:p>
            <w:pPr>
              <w:pStyle w:val="Normal"/>
              <w:jc w:val="both"/>
              <w:rPr>
                <w:szCs w:val="28"/>
              </w:rPr>
            </w:pPr>
            <w:r>
              <w:rPr>
                <w:szCs w:val="28"/>
              </w:rPr>
            </w:r>
          </w:p>
        </w:tc>
      </w:tr>
      <w:tr>
        <w:trPr>
          <w:trHeight w:val="592" w:hRule="atLeast"/>
        </w:trPr>
        <w:tc>
          <w:tcPr>
            <w:tcW w:w="633" w:type="dxa"/>
            <w:tcBorders/>
            <w:shd w:color="auto" w:fill="auto" w:val="clear"/>
            <w:tcMar>
              <w:left w:w="108" w:type="dxa"/>
            </w:tcMar>
          </w:tcPr>
          <w:p>
            <w:pPr>
              <w:pStyle w:val="Normal"/>
              <w:jc w:val="both"/>
              <w:rPr>
                <w:szCs w:val="28"/>
              </w:rPr>
            </w:pPr>
            <w:r>
              <w:rPr>
                <w:szCs w:val="28"/>
              </w:rPr>
              <w:t>7.1.</w:t>
            </w:r>
          </w:p>
        </w:tc>
        <w:tc>
          <w:tcPr>
            <w:tcW w:w="4886" w:type="dxa"/>
            <w:tcBorders/>
            <w:shd w:color="auto" w:fill="auto" w:val="clear"/>
            <w:tcMar>
              <w:left w:w="108" w:type="dxa"/>
            </w:tcMar>
          </w:tcPr>
          <w:p>
            <w:pPr>
              <w:pStyle w:val="Normal"/>
              <w:jc w:val="both"/>
              <w:rPr>
                <w:szCs w:val="28"/>
              </w:rPr>
            </w:pPr>
            <w:r>
              <w:rPr>
                <w:szCs w:val="28"/>
              </w:rPr>
              <w:t>Етапи виконання Програми</w:t>
            </w:r>
          </w:p>
        </w:tc>
        <w:tc>
          <w:tcPr>
            <w:tcW w:w="4228" w:type="dxa"/>
            <w:tcBorders/>
            <w:shd w:color="auto" w:fill="auto" w:val="clear"/>
            <w:tcMar>
              <w:left w:w="108" w:type="dxa"/>
            </w:tcMar>
          </w:tcPr>
          <w:p>
            <w:pPr>
              <w:pStyle w:val="Normal"/>
              <w:jc w:val="both"/>
              <w:rPr>
                <w:szCs w:val="28"/>
              </w:rPr>
            </w:pPr>
            <w:r>
              <w:rPr>
                <w:szCs w:val="28"/>
              </w:rPr>
              <w:t>I–2020 рік;</w:t>
            </w:r>
          </w:p>
          <w:p>
            <w:pPr>
              <w:pStyle w:val="Normal"/>
              <w:jc w:val="both"/>
              <w:rPr>
                <w:szCs w:val="28"/>
              </w:rPr>
            </w:pPr>
            <w:r>
              <w:rPr>
                <w:szCs w:val="28"/>
              </w:rPr>
              <w:t>II–2021 рік;</w:t>
            </w:r>
          </w:p>
          <w:p>
            <w:pPr>
              <w:pStyle w:val="Normal"/>
              <w:tabs>
                <w:tab w:val="left" w:pos="2680" w:leader="none"/>
              </w:tabs>
              <w:jc w:val="both"/>
              <w:rPr>
                <w:szCs w:val="28"/>
              </w:rPr>
            </w:pPr>
            <w:r>
              <w:rPr>
                <w:szCs w:val="28"/>
              </w:rPr>
              <w:t>Ш- 2022 рік.</w:t>
              <w:tab/>
            </w:r>
          </w:p>
        </w:tc>
      </w:tr>
      <w:tr>
        <w:trPr>
          <w:trHeight w:val="592" w:hRule="atLeast"/>
        </w:trPr>
        <w:tc>
          <w:tcPr>
            <w:tcW w:w="633" w:type="dxa"/>
            <w:tcBorders/>
            <w:shd w:color="auto" w:fill="auto" w:val="clear"/>
            <w:tcMar>
              <w:left w:w="108" w:type="dxa"/>
            </w:tcMar>
          </w:tcPr>
          <w:p>
            <w:pPr>
              <w:pStyle w:val="Normal"/>
              <w:jc w:val="both"/>
              <w:rPr>
                <w:szCs w:val="28"/>
              </w:rPr>
            </w:pPr>
            <w:r>
              <w:rPr>
                <w:szCs w:val="28"/>
              </w:rPr>
              <w:t>8.</w:t>
            </w:r>
          </w:p>
        </w:tc>
        <w:tc>
          <w:tcPr>
            <w:tcW w:w="4886" w:type="dxa"/>
            <w:tcBorders/>
            <w:shd w:color="auto" w:fill="auto" w:val="clear"/>
            <w:tcMar>
              <w:left w:w="108" w:type="dxa"/>
            </w:tcMar>
          </w:tcPr>
          <w:p>
            <w:pPr>
              <w:pStyle w:val="Normal"/>
              <w:jc w:val="both"/>
              <w:rPr>
                <w:szCs w:val="28"/>
              </w:rPr>
            </w:pPr>
            <w:r>
              <w:rPr>
                <w:szCs w:val="28"/>
              </w:rPr>
              <w:t>Перелік бюджетів, які беруть участь у виконанні Програми</w:t>
            </w:r>
          </w:p>
        </w:tc>
        <w:tc>
          <w:tcPr>
            <w:tcW w:w="4228" w:type="dxa"/>
            <w:tcBorders/>
            <w:shd w:color="auto" w:fill="auto" w:val="clear"/>
            <w:tcMar>
              <w:left w:w="108" w:type="dxa"/>
            </w:tcMar>
          </w:tcPr>
          <w:p>
            <w:pPr>
              <w:pStyle w:val="Normal"/>
              <w:jc w:val="both"/>
              <w:rPr>
                <w:szCs w:val="28"/>
              </w:rPr>
            </w:pPr>
            <w:r>
              <w:rPr>
                <w:szCs w:val="28"/>
              </w:rPr>
              <w:t>Міський бюджет</w:t>
            </w:r>
          </w:p>
        </w:tc>
      </w:tr>
      <w:tr>
        <w:trPr/>
        <w:tc>
          <w:tcPr>
            <w:tcW w:w="633" w:type="dxa"/>
            <w:tcBorders/>
            <w:shd w:color="auto" w:fill="auto" w:val="clear"/>
            <w:tcMar>
              <w:left w:w="108" w:type="dxa"/>
            </w:tcMar>
          </w:tcPr>
          <w:p>
            <w:pPr>
              <w:pStyle w:val="Normal"/>
              <w:jc w:val="both"/>
              <w:rPr>
                <w:szCs w:val="28"/>
              </w:rPr>
            </w:pPr>
            <w:r>
              <w:rPr>
                <w:szCs w:val="28"/>
              </w:rPr>
              <w:t>9.</w:t>
            </w:r>
          </w:p>
        </w:tc>
        <w:tc>
          <w:tcPr>
            <w:tcW w:w="4886" w:type="dxa"/>
            <w:tcBorders/>
            <w:shd w:color="auto" w:fill="auto" w:val="clear"/>
            <w:tcMar>
              <w:left w:w="108" w:type="dxa"/>
            </w:tcMar>
          </w:tcPr>
          <w:p>
            <w:pPr>
              <w:pStyle w:val="Normal"/>
              <w:jc w:val="both"/>
              <w:rPr>
                <w:szCs w:val="28"/>
              </w:rPr>
            </w:pPr>
            <w:r>
              <w:rPr>
                <w:szCs w:val="28"/>
              </w:rPr>
              <w:t>Загальний обсяг фінансових ресурсів, необхідних для реалізації Програми, тис.грн.</w:t>
            </w:r>
          </w:p>
        </w:tc>
        <w:tc>
          <w:tcPr>
            <w:tcW w:w="4228" w:type="dxa"/>
            <w:tcBorders/>
            <w:shd w:color="auto" w:fill="auto" w:val="clear"/>
            <w:tcMar>
              <w:left w:w="108" w:type="dxa"/>
            </w:tcMar>
          </w:tcPr>
          <w:p>
            <w:pPr>
              <w:pStyle w:val="Normal"/>
              <w:jc w:val="both"/>
              <w:rPr>
                <w:szCs w:val="28"/>
              </w:rPr>
            </w:pPr>
            <w:r>
              <w:rPr>
                <w:szCs w:val="28"/>
              </w:rPr>
              <w:t>3 651,0</w:t>
            </w:r>
          </w:p>
          <w:p>
            <w:pPr>
              <w:pStyle w:val="Normal"/>
              <w:jc w:val="both"/>
              <w:rPr>
                <w:szCs w:val="28"/>
              </w:rPr>
            </w:pPr>
            <w:r>
              <w:rPr>
                <w:szCs w:val="28"/>
              </w:rPr>
              <w:t>в тому числі 2020- 1 217,0:</w:t>
            </w:r>
          </w:p>
          <w:p>
            <w:pPr>
              <w:pStyle w:val="Normal"/>
              <w:jc w:val="both"/>
              <w:rPr>
                <w:szCs w:val="28"/>
              </w:rPr>
            </w:pPr>
            <w:r>
              <w:rPr>
                <w:szCs w:val="28"/>
              </w:rPr>
              <w:t>2021-1 217,0;</w:t>
            </w:r>
          </w:p>
          <w:p>
            <w:pPr>
              <w:pStyle w:val="Normal"/>
              <w:jc w:val="both"/>
              <w:rPr>
                <w:szCs w:val="28"/>
              </w:rPr>
            </w:pPr>
            <w:r>
              <w:rPr>
                <w:szCs w:val="28"/>
              </w:rPr>
              <w:t>2022-1 217,0.</w:t>
            </w:r>
          </w:p>
        </w:tc>
      </w:tr>
      <w:tr>
        <w:trPr/>
        <w:tc>
          <w:tcPr>
            <w:tcW w:w="633" w:type="dxa"/>
            <w:tcBorders/>
            <w:shd w:color="auto" w:fill="auto" w:val="clear"/>
            <w:tcMar>
              <w:left w:w="108" w:type="dxa"/>
            </w:tcMar>
          </w:tcPr>
          <w:p>
            <w:pPr>
              <w:pStyle w:val="Normal"/>
              <w:jc w:val="both"/>
              <w:rPr>
                <w:szCs w:val="28"/>
              </w:rPr>
            </w:pPr>
            <w:r>
              <w:rPr>
                <w:szCs w:val="28"/>
              </w:rPr>
              <w:t>9.1.</w:t>
            </w:r>
          </w:p>
        </w:tc>
        <w:tc>
          <w:tcPr>
            <w:tcW w:w="4886" w:type="dxa"/>
            <w:tcBorders/>
            <w:shd w:color="auto" w:fill="auto" w:val="clear"/>
            <w:tcMar>
              <w:left w:w="108" w:type="dxa"/>
            </w:tcMar>
          </w:tcPr>
          <w:p>
            <w:pPr>
              <w:pStyle w:val="Normal"/>
              <w:jc w:val="both"/>
              <w:rPr>
                <w:szCs w:val="28"/>
              </w:rPr>
            </w:pPr>
            <w:r>
              <w:rPr>
                <w:szCs w:val="28"/>
              </w:rPr>
              <w:t>Міський бюджет, тис.грн</w:t>
            </w:r>
          </w:p>
        </w:tc>
        <w:tc>
          <w:tcPr>
            <w:tcW w:w="4228" w:type="dxa"/>
            <w:tcBorders/>
            <w:shd w:color="auto" w:fill="auto" w:val="clear"/>
            <w:tcMar>
              <w:left w:w="108" w:type="dxa"/>
            </w:tcMar>
          </w:tcPr>
          <w:p>
            <w:pPr>
              <w:pStyle w:val="Normal"/>
              <w:jc w:val="both"/>
              <w:rPr>
                <w:szCs w:val="28"/>
              </w:rPr>
            </w:pPr>
            <w:r>
              <w:rPr>
                <w:szCs w:val="28"/>
              </w:rPr>
              <w:t>3 651,0.</w:t>
            </w:r>
          </w:p>
        </w:tc>
      </w:tr>
    </w:tbl>
    <w:p>
      <w:pPr>
        <w:pStyle w:val="Normal"/>
        <w:spacing w:lineRule="auto" w:line="276"/>
        <w:ind w:right="-143" w:hanging="0"/>
        <w:jc w:val="center"/>
        <w:rPr>
          <w:b/>
          <w:b/>
          <w:szCs w:val="28"/>
        </w:rPr>
      </w:pPr>
      <w:r>
        <w:rPr>
          <w:b/>
          <w:szCs w:val="28"/>
        </w:rPr>
      </w:r>
    </w:p>
    <w:p>
      <w:pPr>
        <w:pStyle w:val="Normal"/>
        <w:suppressAutoHyphens w:val="true"/>
        <w:jc w:val="center"/>
        <w:rPr>
          <w:b/>
          <w:b/>
          <w:szCs w:val="28"/>
          <w:lang w:eastAsia="zh-CN"/>
        </w:rPr>
      </w:pPr>
      <w:r>
        <w:rPr>
          <w:b/>
          <w:szCs w:val="28"/>
          <w:lang w:eastAsia="zh-CN"/>
        </w:rPr>
        <w:t>2. Визначення проблеми, на розв’язання якої спрямована Програма</w:t>
      </w:r>
    </w:p>
    <w:p>
      <w:pPr>
        <w:pStyle w:val="Normal"/>
        <w:suppressAutoHyphens w:val="true"/>
        <w:jc w:val="center"/>
        <w:rPr>
          <w:b/>
          <w:b/>
          <w:szCs w:val="28"/>
        </w:rPr>
      </w:pPr>
      <w:r>
        <w:rPr>
          <w:b/>
          <w:szCs w:val="28"/>
        </w:rPr>
      </w:r>
    </w:p>
    <w:p>
      <w:pPr>
        <w:pStyle w:val="Normal"/>
        <w:spacing w:lineRule="auto" w:line="276"/>
        <w:ind w:right="-143" w:firstLine="600"/>
        <w:jc w:val="both"/>
        <w:rPr>
          <w:szCs w:val="28"/>
        </w:rPr>
      </w:pPr>
      <w:r>
        <w:rPr/>
        <w:t xml:space="preserve">Ліфт - небезпечна і конструктивно складна підйомно-технічна споруда. Непрацюючі ліфти значно ускладнюють повсякденне життя людей, зокрема, з обмеженими можливостями, інвалідів, жінок з дітьми та людей похилого віку. Забезпечення безперебійної, надійної та безпечної роботи ліфтів є надзвичайно важливою соціальною проблемою. </w:t>
      </w:r>
    </w:p>
    <w:p>
      <w:pPr>
        <w:pStyle w:val="Normal"/>
        <w:spacing w:lineRule="auto" w:line="276"/>
        <w:ind w:right="-143" w:firstLine="600"/>
        <w:jc w:val="both"/>
        <w:rPr>
          <w:szCs w:val="28"/>
        </w:rPr>
      </w:pPr>
      <w:r>
        <w:rPr>
          <w:szCs w:val="28"/>
        </w:rPr>
        <w:t>У житловому фонді Мукачівської міської об’єднаної територіальної громади нараховується 82 ліфти, які обслуговують житловий фонд загальною площею 152592,77 м.кв. Технічне обслуговування та ремонт ліфтів з 2018 року здійснює спеціалізована організація ТОВ «ЛІФТ-ЕКО», обрана за результатами проведеного конкурсу з відбору підприємств-виконавців послуги з організації та виконання технічного обслуговування ліфтів та систем диспетчеризації.</w:t>
        <w:br/>
        <w:t xml:space="preserve">    Основна кількість ліфтів, що сьогодні перебувають в експлуатації, введені в період інтенсивного будівництва міста – 70-х та 80-х роках минулого століття. Термін  їх служби  становить 25 років, такі ліфти потребують ремонту або повної заміни.</w:t>
      </w:r>
    </w:p>
    <w:p>
      <w:pPr>
        <w:pStyle w:val="Normal"/>
        <w:spacing w:lineRule="auto" w:line="276"/>
        <w:ind w:right="-143" w:firstLine="600"/>
        <w:jc w:val="both"/>
        <w:rPr>
          <w:szCs w:val="28"/>
        </w:rPr>
      </w:pPr>
      <w:r>
        <w:rPr>
          <w:szCs w:val="28"/>
        </w:rPr>
        <w:t>Відповідно до пункту 7 частини 1 статті 21 Закону України «Про житлово-комунальні послуги» виконавець має право на відшкодування різниці між затвердженим тарифом та розміром економічно обґрунтованих витрат по наданню послуг на утримання ліфтового господарства житлового фонду Мукачівської міської об’єднаної територіальної громади.</w:t>
      </w:r>
    </w:p>
    <w:p>
      <w:pPr>
        <w:pStyle w:val="Normal"/>
        <w:spacing w:lineRule="auto" w:line="276"/>
        <w:ind w:right="-143" w:firstLine="600"/>
        <w:jc w:val="both"/>
        <w:rPr>
          <w:szCs w:val="28"/>
        </w:rPr>
      </w:pPr>
      <w:r>
        <w:rPr/>
        <w:t>Програма відшкодування різниці між затвердженим тарифом та розміром економічно обґрунтованих витрат на утримання ліфтового господарства житлового фонду Мукачівської міської об’єднаної територіальної громади на 2020-2022 роки спрямована на вирішення вказаних вище проблем та розроблена для забезпечення надійності експлуатації ліфтів та ліфтового обладнання, створення передумов для проведення  ефективних заходів з попередження або ліквідації аварійних ситуацій у ліфтовому господарстві міста, поточного ремонту ліфтів та поліпшення якості відповідної житлової послуги.Виконання даної Програми надасть можливість забезпечити безпеку мешканців багатоквартирних будинків при користуванні ліфтами, уникнути аварій та небезпечних ситуацій у багатоповерховому житловому фонді міста та забезпечити рівні можливості мешканців щодо якісного отримання житлово-комунальних послуг.</w:t>
      </w:r>
    </w:p>
    <w:p>
      <w:pPr>
        <w:pStyle w:val="ListParagraph"/>
        <w:numPr>
          <w:ilvl w:val="0"/>
          <w:numId w:val="2"/>
        </w:numPr>
        <w:suppressAutoHyphens w:val="true"/>
        <w:ind w:left="720" w:right="-5" w:hanging="360"/>
        <w:jc w:val="center"/>
        <w:rPr>
          <w:b/>
          <w:b/>
          <w:sz w:val="28"/>
          <w:szCs w:val="28"/>
          <w:lang w:eastAsia="zh-CN"/>
        </w:rPr>
      </w:pPr>
      <w:r>
        <w:rPr>
          <w:b/>
          <w:sz w:val="28"/>
          <w:szCs w:val="28"/>
          <w:lang w:eastAsia="zh-CN"/>
        </w:rPr>
        <w:t>Мета Програми</w:t>
      </w:r>
    </w:p>
    <w:p>
      <w:pPr>
        <w:pStyle w:val="Normal"/>
        <w:suppressAutoHyphens w:val="true"/>
        <w:ind w:right="-5" w:hanging="0"/>
        <w:rPr>
          <w:szCs w:val="28"/>
          <w:lang w:eastAsia="zh-CN"/>
        </w:rPr>
      </w:pPr>
      <w:r>
        <w:rPr>
          <w:szCs w:val="28"/>
          <w:lang w:eastAsia="zh-CN"/>
        </w:rPr>
      </w:r>
    </w:p>
    <w:p>
      <w:pPr>
        <w:pStyle w:val="Style19"/>
        <w:spacing w:lineRule="auto" w:line="276" w:before="0" w:after="0"/>
        <w:ind w:right="-142" w:firstLine="708"/>
        <w:jc w:val="both"/>
        <w:rPr>
          <w:szCs w:val="28"/>
        </w:rPr>
      </w:pPr>
      <w:r>
        <w:rPr>
          <w:szCs w:val="28"/>
        </w:rPr>
        <w:t>Мета Програми полягає у забезпеченні населення якісними житлово-комунальними послугами відповідно до встановлених нормативів та стандартів, підвищення рівня комфорту проживання населення у їхніх будинках – забезпечення дотримання вимог діючого законодавства у сфері послуг з утримання будинків і споруд.</w:t>
      </w:r>
    </w:p>
    <w:p>
      <w:pPr>
        <w:pStyle w:val="Style19"/>
        <w:spacing w:lineRule="auto" w:line="276" w:before="0" w:after="0"/>
        <w:ind w:right="-142" w:firstLine="708"/>
        <w:jc w:val="both"/>
        <w:rPr>
          <w:szCs w:val="28"/>
        </w:rPr>
      </w:pPr>
      <w:r>
        <w:rPr>
          <w:szCs w:val="28"/>
        </w:rPr>
        <w:t>Відповідно до Закону України «Про житлово-комунальні послуги», для стабільної роботи суб’єктів господарювання, що надають житлово-комунальні послуги, надання населенню послуг в повному обсязі і відповідної якості необхідно у міському бюджеті передбачити кошти на відшкодування різниці між затвердженим тарифом та розміром економічно обґрунтованих витрат на утримання ліфтового господарства житлового фонду</w:t>
      </w:r>
      <w:r>
        <w:rPr/>
        <w:t xml:space="preserve"> </w:t>
      </w:r>
      <w:r>
        <w:rPr>
          <w:szCs w:val="28"/>
        </w:rPr>
        <w:t>Мукачівської міської об’єднаної територіальної громади, які затверджені виконавчим комітетом Мукачівської міської ради, та фактичними витратами на зазначені послуги.</w:t>
      </w:r>
    </w:p>
    <w:p>
      <w:pPr>
        <w:pStyle w:val="Style19"/>
        <w:spacing w:lineRule="auto" w:line="276" w:before="0" w:after="0"/>
        <w:ind w:right="-142" w:firstLine="708"/>
        <w:jc w:val="both"/>
        <w:rPr>
          <w:szCs w:val="28"/>
        </w:rPr>
      </w:pPr>
      <w:r>
        <w:rPr>
          <w:szCs w:val="28"/>
        </w:rPr>
        <w:t>Відповідно до рішення виконавчого комітету Мукачівської міської ради №250 від 27 вересня 2011 року «Про ціни (тарифи) на послуги з технічного обслуговування ліфтів», вартість з технічного обслуговування ліфтів встановлена в розмірі 493,30 грн./міс. за обслуговування одного ліфта, або 0,3354 грн. за 1 кв. м. загальної площі квартири (крім квартир першого поверху та нежитлових приміщень у житловому будинку). Дане рішення набрало чинності з 01.10.2011р.</w:t>
      </w:r>
    </w:p>
    <w:p>
      <w:pPr>
        <w:pStyle w:val="Style19"/>
        <w:spacing w:lineRule="auto" w:line="276" w:before="0" w:after="0"/>
        <w:ind w:right="-142" w:firstLine="708"/>
        <w:jc w:val="both"/>
        <w:rPr>
          <w:szCs w:val="28"/>
        </w:rPr>
      </w:pPr>
      <w:r>
        <w:rPr>
          <w:szCs w:val="28"/>
        </w:rPr>
        <w:t>Підприємством, яке надає послуги з організації та виконання технічного обслуговування ліфтів та систем диспетчеризації у житловому фонді Мукачівської міської об’єднаної територіальної громади надано економічно обґрунтовані розрахунки вартості обслуговування ліфтового господарства, які встановлені в розмірі 1,0 грн. за кв. м. загальної площі квартири (крім квартир першого поверху та нежитлових приміщень у житловому будинку).</w:t>
      </w:r>
    </w:p>
    <w:p>
      <w:pPr>
        <w:pStyle w:val="Normal"/>
        <w:spacing w:lineRule="auto" w:line="276"/>
        <w:ind w:right="-143" w:hanging="0"/>
        <w:jc w:val="both"/>
        <w:rPr>
          <w:szCs w:val="28"/>
        </w:rPr>
      </w:pPr>
      <w:r>
        <w:rPr>
          <w:szCs w:val="28"/>
        </w:rPr>
      </w:r>
    </w:p>
    <w:p>
      <w:pPr>
        <w:pStyle w:val="Normal"/>
        <w:spacing w:lineRule="auto" w:line="276"/>
        <w:ind w:right="-143" w:hanging="0"/>
        <w:jc w:val="center"/>
        <w:rPr>
          <w:szCs w:val="28"/>
        </w:rPr>
      </w:pPr>
      <w:r>
        <w:rPr>
          <w:b/>
          <w:szCs w:val="28"/>
        </w:rPr>
        <w:t>4. Обґрунтування шляхів і засобів розв’язання проблеми, обсяг та джерела фінансування, строки та етапи виконання Програми</w:t>
      </w:r>
    </w:p>
    <w:p>
      <w:pPr>
        <w:pStyle w:val="Normal"/>
        <w:spacing w:lineRule="auto" w:line="276"/>
        <w:ind w:right="-143" w:firstLine="601"/>
        <w:jc w:val="both"/>
        <w:rPr>
          <w:szCs w:val="28"/>
        </w:rPr>
      </w:pPr>
      <w:r>
        <w:rPr>
          <w:szCs w:val="28"/>
        </w:rPr>
      </w:r>
    </w:p>
    <w:p>
      <w:pPr>
        <w:pStyle w:val="Normal"/>
        <w:spacing w:lineRule="auto" w:line="276"/>
        <w:ind w:right="-143" w:firstLine="601"/>
        <w:jc w:val="both"/>
        <w:rPr>
          <w:spacing w:val="-8"/>
          <w:szCs w:val="28"/>
        </w:rPr>
      </w:pPr>
      <w:r>
        <w:rPr>
          <w:szCs w:val="28"/>
        </w:rPr>
        <w:t xml:space="preserve">4.1. Програмою передбачено відшкодування різниці між затвердженим тарифом та розміром економічно обґрунтованих витрат на утримання ліфтового господарства житлового фонду Мукачівської міської об’єднаної територіальної громади підприємству </w:t>
      </w:r>
      <w:r>
        <w:rPr>
          <w:spacing w:val="-8"/>
          <w:szCs w:val="28"/>
        </w:rPr>
        <w:t>– надавачу житлово-комунальних послуг з організації та виконання технічного обслуговування ліфтів та систем диспетчеризації.</w:t>
      </w:r>
    </w:p>
    <w:p>
      <w:pPr>
        <w:pStyle w:val="Style19"/>
        <w:spacing w:lineRule="auto" w:line="276" w:before="180" w:after="0"/>
        <w:ind w:right="-143" w:firstLine="601"/>
        <w:jc w:val="both"/>
        <w:rPr>
          <w:szCs w:val="28"/>
        </w:rPr>
      </w:pPr>
      <w:r>
        <w:rPr>
          <w:spacing w:val="-8"/>
          <w:szCs w:val="28"/>
        </w:rPr>
        <w:t xml:space="preserve">4.2. Фінансування Програми </w:t>
      </w:r>
      <w:r>
        <w:rPr>
          <w:szCs w:val="28"/>
        </w:rPr>
        <w:t xml:space="preserve">з відшкодування втрат між вартістю, яка затверджена в тарифі та фактичними витратами на виробництво житлово-комунальних послуг суб’єктами господарювання, які здійснюють </w:t>
      </w:r>
      <w:r>
        <w:rPr>
          <w:spacing w:val="-8"/>
          <w:szCs w:val="28"/>
        </w:rPr>
        <w:t xml:space="preserve">обслуговування ліфтів та систем диспетчеризації житлового фонду Мукачівської міської об’єднаної територіальної громади </w:t>
      </w:r>
      <w:r>
        <w:rPr>
          <w:szCs w:val="28"/>
        </w:rPr>
        <w:t>передбачається за рахунок видатків міського бюджету (додаток 1 до Програми).</w:t>
      </w:r>
    </w:p>
    <w:tbl>
      <w:tblPr>
        <w:tblStyle w:val="af4"/>
        <w:tblW w:w="9606" w:type="dxa"/>
        <w:jc w:val="left"/>
        <w:tblInd w:w="0" w:type="dxa"/>
        <w:tblCellMar>
          <w:top w:w="0" w:type="dxa"/>
          <w:left w:w="108" w:type="dxa"/>
          <w:bottom w:w="0" w:type="dxa"/>
          <w:right w:w="108" w:type="dxa"/>
        </w:tblCellMar>
        <w:tblLook w:val="04a0"/>
      </w:tblPr>
      <w:tblGrid>
        <w:gridCol w:w="1524"/>
        <w:gridCol w:w="1277"/>
        <w:gridCol w:w="1840"/>
        <w:gridCol w:w="2"/>
        <w:gridCol w:w="1274"/>
        <w:gridCol w:w="990"/>
        <w:gridCol w:w="2698"/>
      </w:tblGrid>
      <w:tr>
        <w:trPr/>
        <w:tc>
          <w:tcPr>
            <w:tcW w:w="1524" w:type="dxa"/>
            <w:tcBorders/>
            <w:shd w:color="auto" w:fill="auto" w:val="clear"/>
            <w:tcMar>
              <w:left w:w="108" w:type="dxa"/>
            </w:tcMar>
          </w:tcPr>
          <w:p>
            <w:pPr>
              <w:pStyle w:val="Normal"/>
              <w:spacing w:lineRule="auto" w:line="276"/>
              <w:ind w:right="-143" w:hanging="0"/>
              <w:jc w:val="both"/>
              <w:rPr>
                <w:szCs w:val="28"/>
              </w:rPr>
            </w:pPr>
            <w:r>
              <w:rPr>
                <w:szCs w:val="28"/>
              </w:rPr>
              <w:t>Назва послуги</w:t>
            </w:r>
          </w:p>
        </w:tc>
        <w:tc>
          <w:tcPr>
            <w:tcW w:w="1277" w:type="dxa"/>
            <w:tcBorders/>
            <w:shd w:color="auto" w:fill="auto" w:val="clear"/>
            <w:tcMar>
              <w:left w:w="108" w:type="dxa"/>
            </w:tcMar>
          </w:tcPr>
          <w:p>
            <w:pPr>
              <w:pStyle w:val="Normal"/>
              <w:spacing w:lineRule="auto" w:line="276"/>
              <w:ind w:right="-143" w:hanging="0"/>
              <w:jc w:val="both"/>
              <w:rPr>
                <w:szCs w:val="28"/>
              </w:rPr>
            </w:pPr>
            <w:r>
              <w:rPr>
                <w:szCs w:val="28"/>
              </w:rPr>
              <w:t>Встановлений тариф</w:t>
            </w:r>
          </w:p>
        </w:tc>
        <w:tc>
          <w:tcPr>
            <w:tcW w:w="1840" w:type="dxa"/>
            <w:tcBorders/>
            <w:shd w:color="auto" w:fill="auto" w:val="clear"/>
            <w:tcMar>
              <w:left w:w="108" w:type="dxa"/>
            </w:tcMar>
          </w:tcPr>
          <w:p>
            <w:pPr>
              <w:pStyle w:val="Normal"/>
              <w:spacing w:lineRule="auto" w:line="276"/>
              <w:ind w:right="-143" w:hanging="0"/>
              <w:rPr>
                <w:szCs w:val="28"/>
              </w:rPr>
            </w:pPr>
            <w:r>
              <w:rPr>
                <w:szCs w:val="28"/>
              </w:rPr>
              <w:t>Фактична економічнообґрунтована вартість тарифу</w:t>
            </w:r>
          </w:p>
        </w:tc>
        <w:tc>
          <w:tcPr>
            <w:tcW w:w="1276" w:type="dxa"/>
            <w:gridSpan w:val="2"/>
            <w:tcBorders/>
            <w:shd w:color="auto" w:fill="auto" w:val="clear"/>
            <w:tcMar>
              <w:left w:w="108" w:type="dxa"/>
            </w:tcMar>
          </w:tcPr>
          <w:p>
            <w:pPr>
              <w:pStyle w:val="Normal"/>
              <w:spacing w:lineRule="auto" w:line="276"/>
              <w:ind w:right="-143" w:hanging="0"/>
              <w:jc w:val="both"/>
              <w:rPr>
                <w:szCs w:val="28"/>
              </w:rPr>
            </w:pPr>
            <w:r>
              <w:rPr>
                <w:szCs w:val="28"/>
              </w:rPr>
              <w:t>Різниця між</w:t>
            </w:r>
          </w:p>
          <w:p>
            <w:pPr>
              <w:pStyle w:val="Normal"/>
              <w:spacing w:lineRule="auto" w:line="276"/>
              <w:ind w:right="-143" w:hanging="0"/>
              <w:jc w:val="both"/>
              <w:rPr>
                <w:szCs w:val="28"/>
              </w:rPr>
            </w:pPr>
            <w:r>
              <w:rPr>
                <w:szCs w:val="28"/>
              </w:rPr>
              <w:t>затвердженим</w:t>
            </w:r>
          </w:p>
          <w:p>
            <w:pPr>
              <w:pStyle w:val="Normal"/>
              <w:spacing w:lineRule="auto" w:line="276"/>
              <w:ind w:right="-143" w:hanging="0"/>
              <w:jc w:val="both"/>
              <w:rPr>
                <w:szCs w:val="28"/>
              </w:rPr>
            </w:pPr>
            <w:r>
              <w:rPr>
                <w:szCs w:val="28"/>
              </w:rPr>
              <w:t>тарифом і</w:t>
            </w:r>
          </w:p>
          <w:p>
            <w:pPr>
              <w:pStyle w:val="Normal"/>
              <w:spacing w:lineRule="auto" w:line="276"/>
              <w:ind w:right="-143" w:hanging="0"/>
              <w:jc w:val="both"/>
              <w:rPr>
                <w:szCs w:val="28"/>
              </w:rPr>
            </w:pPr>
            <w:r>
              <w:rPr>
                <w:szCs w:val="28"/>
              </w:rPr>
              <w:t>фактичною</w:t>
            </w:r>
          </w:p>
          <w:p>
            <w:pPr>
              <w:pStyle w:val="Normal"/>
              <w:spacing w:lineRule="auto" w:line="276"/>
              <w:ind w:right="-143" w:hanging="0"/>
              <w:jc w:val="both"/>
              <w:rPr>
                <w:szCs w:val="28"/>
              </w:rPr>
            </w:pPr>
            <w:r>
              <w:rPr>
                <w:szCs w:val="28"/>
              </w:rPr>
              <w:t>вартістю</w:t>
            </w:r>
          </w:p>
        </w:tc>
        <w:tc>
          <w:tcPr>
            <w:tcW w:w="990" w:type="dxa"/>
            <w:tcBorders/>
            <w:shd w:color="auto" w:fill="auto" w:val="clear"/>
            <w:tcMar>
              <w:left w:w="108" w:type="dxa"/>
            </w:tcMar>
          </w:tcPr>
          <w:p>
            <w:pPr>
              <w:pStyle w:val="Normal"/>
              <w:spacing w:lineRule="auto" w:line="276"/>
              <w:ind w:left="-108" w:right="-143" w:hanging="0"/>
              <w:rPr>
                <w:szCs w:val="28"/>
              </w:rPr>
            </w:pPr>
            <w:r>
              <w:rPr>
                <w:szCs w:val="28"/>
              </w:rPr>
              <w:t xml:space="preserve">Фактична загальна площа ліфтового господарства  </w:t>
            </w:r>
          </w:p>
        </w:tc>
        <w:tc>
          <w:tcPr>
            <w:tcW w:w="2698" w:type="dxa"/>
            <w:tcBorders/>
            <w:shd w:color="auto" w:fill="auto" w:val="clear"/>
            <w:tcMar>
              <w:left w:w="108" w:type="dxa"/>
            </w:tcMar>
          </w:tcPr>
          <w:p>
            <w:pPr>
              <w:pStyle w:val="Normal"/>
              <w:spacing w:lineRule="auto" w:line="276"/>
              <w:ind w:right="-143" w:hanging="0"/>
              <w:rPr>
                <w:szCs w:val="28"/>
              </w:rPr>
            </w:pPr>
            <w:r>
              <w:rPr>
                <w:szCs w:val="28"/>
              </w:rPr>
              <w:t xml:space="preserve">Розрахунок </w:t>
            </w:r>
            <w:r>
              <w:rPr>
                <w:spacing w:val="-1"/>
                <w:szCs w:val="28"/>
              </w:rPr>
              <w:t xml:space="preserve">відшкодування </w:t>
            </w:r>
            <w:r>
              <w:rPr>
                <w:szCs w:val="28"/>
              </w:rPr>
              <w:t>між встановленим тарифом і фактичними витратами за надані послуги,грн.в рік</w:t>
            </w:r>
          </w:p>
        </w:tc>
      </w:tr>
      <w:tr>
        <w:trPr>
          <w:trHeight w:val="2544" w:hRule="atLeast"/>
        </w:trPr>
        <w:tc>
          <w:tcPr>
            <w:tcW w:w="1524" w:type="dxa"/>
            <w:tcBorders/>
            <w:shd w:color="auto" w:fill="auto" w:val="clear"/>
            <w:tcMar>
              <w:left w:w="108" w:type="dxa"/>
            </w:tcMar>
          </w:tcPr>
          <w:p>
            <w:pPr>
              <w:pStyle w:val="Normal"/>
              <w:spacing w:lineRule="auto" w:line="276"/>
              <w:ind w:right="-143" w:hanging="0"/>
              <w:rPr>
                <w:spacing w:val="-8"/>
                <w:szCs w:val="28"/>
              </w:rPr>
            </w:pPr>
            <w:r>
              <w:rPr>
                <w:spacing w:val="-8"/>
                <w:szCs w:val="28"/>
              </w:rPr>
              <w:t xml:space="preserve">Технічне обслуговування ліфтів та систем диспетчеризації житлового фонду </w:t>
            </w:r>
          </w:p>
        </w:tc>
        <w:tc>
          <w:tcPr>
            <w:tcW w:w="1277" w:type="dxa"/>
            <w:tcBorders/>
            <w:shd w:color="auto" w:fill="auto" w:val="clear"/>
            <w:tcMar>
              <w:left w:w="108" w:type="dxa"/>
            </w:tcMar>
          </w:tcPr>
          <w:p>
            <w:pPr>
              <w:pStyle w:val="Normal"/>
              <w:spacing w:lineRule="auto" w:line="276"/>
              <w:ind w:right="-143" w:hanging="0"/>
              <w:rPr>
                <w:szCs w:val="28"/>
              </w:rPr>
            </w:pPr>
            <w:r>
              <w:rPr>
                <w:szCs w:val="28"/>
              </w:rPr>
              <w:t>0,3354 грн</w:t>
            </w:r>
          </w:p>
          <w:p>
            <w:pPr>
              <w:pStyle w:val="Normal"/>
              <w:spacing w:lineRule="auto" w:line="276"/>
              <w:ind w:right="-143" w:hanging="0"/>
              <w:rPr>
                <w:szCs w:val="28"/>
              </w:rPr>
            </w:pPr>
            <w:r>
              <w:rPr>
                <w:szCs w:val="28"/>
              </w:rPr>
              <w:t>-</w:t>
            </w:r>
          </w:p>
          <w:p>
            <w:pPr>
              <w:pStyle w:val="Normal"/>
              <w:spacing w:lineRule="auto" w:line="276"/>
              <w:ind w:right="-143" w:hanging="0"/>
              <w:rPr>
                <w:szCs w:val="28"/>
              </w:rPr>
            </w:pPr>
            <w:r>
              <w:rPr>
                <w:szCs w:val="28"/>
              </w:rPr>
              <w:t>Рішення виконавчого комітету від 27.09.2011р. №250</w:t>
            </w:r>
          </w:p>
        </w:tc>
        <w:tc>
          <w:tcPr>
            <w:tcW w:w="1840" w:type="dxa"/>
            <w:tcBorders/>
            <w:shd w:color="auto" w:fill="auto" w:val="clear"/>
            <w:tcMar>
              <w:left w:w="108" w:type="dxa"/>
            </w:tcMar>
          </w:tcPr>
          <w:p>
            <w:pPr>
              <w:pStyle w:val="Normal"/>
              <w:spacing w:lineRule="auto" w:line="276"/>
              <w:ind w:right="-143" w:hanging="0"/>
              <w:rPr>
                <w:szCs w:val="28"/>
              </w:rPr>
            </w:pPr>
            <w:r>
              <w:rPr>
                <w:szCs w:val="28"/>
              </w:rPr>
              <w:t>1,0 грн</w:t>
            </w:r>
          </w:p>
        </w:tc>
        <w:tc>
          <w:tcPr>
            <w:tcW w:w="1276" w:type="dxa"/>
            <w:gridSpan w:val="2"/>
            <w:tcBorders/>
            <w:shd w:color="auto" w:fill="auto" w:val="clear"/>
            <w:tcMar>
              <w:left w:w="108" w:type="dxa"/>
            </w:tcMar>
          </w:tcPr>
          <w:p>
            <w:pPr>
              <w:pStyle w:val="Normal"/>
              <w:spacing w:lineRule="auto" w:line="276"/>
              <w:ind w:right="-143" w:hanging="0"/>
              <w:rPr>
                <w:szCs w:val="28"/>
              </w:rPr>
            </w:pPr>
            <w:r>
              <w:rPr>
                <w:szCs w:val="28"/>
              </w:rPr>
              <w:t>0,6646 грн.</w:t>
            </w:r>
          </w:p>
        </w:tc>
        <w:tc>
          <w:tcPr>
            <w:tcW w:w="990" w:type="dxa"/>
            <w:tcBorders/>
            <w:shd w:color="auto" w:fill="auto" w:val="clear"/>
            <w:tcMar>
              <w:left w:w="108" w:type="dxa"/>
            </w:tcMar>
          </w:tcPr>
          <w:p>
            <w:pPr>
              <w:pStyle w:val="Normal"/>
              <w:spacing w:lineRule="auto" w:line="276"/>
              <w:ind w:right="-143" w:hanging="0"/>
              <w:rPr>
                <w:szCs w:val="28"/>
              </w:rPr>
            </w:pPr>
            <w:r>
              <w:rPr>
                <w:szCs w:val="28"/>
              </w:rPr>
              <w:t>152592,77</w:t>
            </w:r>
          </w:p>
          <w:p>
            <w:pPr>
              <w:pStyle w:val="Normal"/>
              <w:spacing w:lineRule="auto" w:line="276"/>
              <w:ind w:right="-143" w:hanging="0"/>
              <w:rPr>
                <w:szCs w:val="28"/>
              </w:rPr>
            </w:pPr>
            <w:r>
              <w:rPr>
                <w:szCs w:val="28"/>
              </w:rPr>
              <w:t>м. кв.</w:t>
            </w:r>
          </w:p>
        </w:tc>
        <w:tc>
          <w:tcPr>
            <w:tcW w:w="2698" w:type="dxa"/>
            <w:tcBorders/>
            <w:shd w:color="auto" w:fill="auto" w:val="clear"/>
            <w:tcMar>
              <w:left w:w="108" w:type="dxa"/>
            </w:tcMar>
          </w:tcPr>
          <w:p>
            <w:pPr>
              <w:pStyle w:val="Normal"/>
              <w:spacing w:lineRule="auto" w:line="276"/>
              <w:ind w:right="-143" w:hanging="0"/>
              <w:rPr>
                <w:szCs w:val="28"/>
              </w:rPr>
            </w:pPr>
            <w:r>
              <w:rPr>
                <w:szCs w:val="28"/>
              </w:rPr>
              <w:t>1 217 000,00 грн.</w:t>
            </w:r>
          </w:p>
        </w:tc>
      </w:tr>
      <w:tr>
        <w:trPr>
          <w:trHeight w:val="720" w:hRule="atLeast"/>
        </w:trPr>
        <w:tc>
          <w:tcPr>
            <w:tcW w:w="4643" w:type="dxa"/>
            <w:gridSpan w:val="4"/>
            <w:tcBorders/>
            <w:shd w:color="auto" w:fill="auto" w:val="clear"/>
            <w:tcMar>
              <w:left w:w="108" w:type="dxa"/>
            </w:tcMar>
          </w:tcPr>
          <w:p>
            <w:pPr>
              <w:pStyle w:val="Normal"/>
              <w:spacing w:lineRule="auto" w:line="276"/>
              <w:ind w:right="-143" w:hanging="0"/>
              <w:rPr>
                <w:szCs w:val="28"/>
              </w:rPr>
            </w:pPr>
            <w:r>
              <w:rPr>
                <w:szCs w:val="28"/>
              </w:rPr>
              <w:t>Загальна сума фінансування на 2020-2022 рр.</w:t>
            </w:r>
          </w:p>
        </w:tc>
        <w:tc>
          <w:tcPr>
            <w:tcW w:w="4962" w:type="dxa"/>
            <w:gridSpan w:val="3"/>
            <w:tcBorders/>
            <w:shd w:color="auto" w:fill="auto" w:val="clear"/>
            <w:tcMar>
              <w:left w:w="108" w:type="dxa"/>
            </w:tcMar>
          </w:tcPr>
          <w:p>
            <w:pPr>
              <w:pStyle w:val="Normal"/>
              <w:spacing w:lineRule="auto" w:line="276"/>
              <w:ind w:right="-143" w:hanging="0"/>
              <w:rPr>
                <w:szCs w:val="28"/>
              </w:rPr>
            </w:pPr>
            <w:r>
              <w:rPr>
                <w:szCs w:val="28"/>
              </w:rPr>
              <w:t>3 651 000, 00 грн.</w:t>
            </w:r>
          </w:p>
        </w:tc>
      </w:tr>
    </w:tbl>
    <w:p>
      <w:pPr>
        <w:pStyle w:val="Normal"/>
        <w:spacing w:lineRule="auto" w:line="276"/>
        <w:ind w:right="-143" w:hanging="0"/>
        <w:jc w:val="both"/>
        <w:rPr>
          <w:szCs w:val="28"/>
        </w:rPr>
      </w:pPr>
      <w:r>
        <w:rPr>
          <w:szCs w:val="28"/>
        </w:rPr>
      </w:r>
    </w:p>
    <w:p>
      <w:pPr>
        <w:pStyle w:val="Normal"/>
        <w:spacing w:lineRule="auto" w:line="276"/>
        <w:ind w:right="-143" w:hanging="0"/>
        <w:jc w:val="center"/>
        <w:rPr>
          <w:b/>
          <w:b/>
          <w:szCs w:val="28"/>
        </w:rPr>
      </w:pPr>
      <w:r>
        <w:rPr>
          <w:b/>
          <w:szCs w:val="28"/>
        </w:rPr>
        <w:t>5. Перелік завдань і заходів програми та результативні показники</w:t>
      </w:r>
    </w:p>
    <w:p>
      <w:pPr>
        <w:pStyle w:val="Normal"/>
        <w:spacing w:lineRule="auto" w:line="276"/>
        <w:ind w:right="-143" w:hanging="0"/>
        <w:jc w:val="center"/>
        <w:rPr>
          <w:szCs w:val="28"/>
        </w:rPr>
      </w:pPr>
      <w:r>
        <w:rPr>
          <w:szCs w:val="28"/>
        </w:rPr>
      </w:r>
    </w:p>
    <w:p>
      <w:pPr>
        <w:pStyle w:val="Normal"/>
        <w:shd w:val="clear" w:color="auto" w:fill="FFFFFF"/>
        <w:ind w:firstLine="708"/>
        <w:jc w:val="both"/>
        <w:rPr>
          <w:lang w:eastAsia="zh-CN"/>
        </w:rPr>
      </w:pPr>
      <w:r>
        <w:rPr>
          <w:lang w:eastAsia="zh-CN"/>
        </w:rPr>
        <w:t xml:space="preserve">5.1. Завданнями даної Програми </w:t>
      </w:r>
      <w:r>
        <w:rPr/>
        <w:t xml:space="preserve">(додаток 2 до Програми) </w:t>
      </w:r>
      <w:r>
        <w:rPr>
          <w:lang w:eastAsia="zh-CN"/>
        </w:rPr>
        <w:t xml:space="preserve">є: </w:t>
      </w:r>
    </w:p>
    <w:p>
      <w:pPr>
        <w:pStyle w:val="Normal"/>
        <w:ind w:right="-143" w:hanging="0"/>
        <w:jc w:val="both"/>
        <w:rPr>
          <w:spacing w:val="-8"/>
          <w:szCs w:val="28"/>
        </w:rPr>
      </w:pPr>
      <w:r>
        <w:rPr>
          <w:lang w:eastAsia="zh-CN"/>
        </w:rPr>
        <w:t xml:space="preserve">         </w:t>
      </w:r>
      <w:r>
        <w:rPr>
          <w:lang w:eastAsia="zh-CN"/>
        </w:rPr>
        <w:t xml:space="preserve">5.1.1. </w:t>
      </w:r>
      <w:r>
        <w:rPr>
          <w:szCs w:val="28"/>
        </w:rPr>
        <w:t xml:space="preserve">Відшкодувати втрати між вартістю, яка затверджена в тарифі та фактичними витратами на виробництво житлово-комунальних послуг суб’єктами господарювання, які здійснюють </w:t>
      </w:r>
      <w:r>
        <w:rPr>
          <w:spacing w:val="-8"/>
          <w:szCs w:val="28"/>
        </w:rPr>
        <w:t>обслуговування ліфтів та систем диспетчеризації житлового фонду Мукачівської міської об’єднаної територіальної громади.</w:t>
      </w:r>
    </w:p>
    <w:p>
      <w:pPr>
        <w:pStyle w:val="Normal"/>
        <w:shd w:val="clear" w:color="auto" w:fill="FFFFFF"/>
        <w:suppressAutoHyphens w:val="true"/>
        <w:ind w:firstLine="708"/>
        <w:jc w:val="both"/>
        <w:rPr>
          <w:lang w:eastAsia="zh-CN"/>
        </w:rPr>
      </w:pPr>
      <w:r>
        <w:rPr>
          <w:lang w:eastAsia="zh-CN"/>
        </w:rPr>
        <w:t xml:space="preserve">5.1.2. </w:t>
        <w:tab/>
      </w:r>
      <w:r>
        <w:rPr>
          <w:szCs w:val="28"/>
        </w:rPr>
        <w:t>Забезпечення населення якісними житлово-комунальними послугами відповідно до встановлених нормативів та стандартів.</w:t>
      </w:r>
    </w:p>
    <w:p>
      <w:pPr>
        <w:pStyle w:val="Normal"/>
        <w:ind w:right="-143" w:firstLine="708"/>
        <w:jc w:val="both"/>
        <w:rPr>
          <w:szCs w:val="28"/>
        </w:rPr>
      </w:pPr>
      <w:r>
        <w:rPr>
          <w:szCs w:val="28"/>
        </w:rPr>
        <w:t>Результатом  реалізації  Програми буде:</w:t>
      </w:r>
    </w:p>
    <w:p>
      <w:pPr>
        <w:pStyle w:val="Normal"/>
        <w:ind w:right="-143" w:hanging="0"/>
        <w:jc w:val="both"/>
        <w:rPr>
          <w:szCs w:val="28"/>
        </w:rPr>
      </w:pPr>
      <w:r>
        <w:rPr>
          <w:szCs w:val="28"/>
        </w:rPr>
        <w:t>-    Зменшення фінансового навантаження на користувачів ліфтів;</w:t>
      </w:r>
    </w:p>
    <w:p>
      <w:pPr>
        <w:pStyle w:val="Normal"/>
        <w:ind w:right="-143" w:hanging="0"/>
        <w:jc w:val="both"/>
        <w:rPr>
          <w:szCs w:val="28"/>
        </w:rPr>
      </w:pPr>
      <w:r>
        <w:rPr>
          <w:szCs w:val="28"/>
        </w:rPr>
        <w:t>-    Підвищення надійності роботи ліфтів та якості надання відповідних послуг.</w:t>
      </w:r>
    </w:p>
    <w:p>
      <w:pPr>
        <w:pStyle w:val="Normal"/>
        <w:ind w:right="-143" w:firstLine="600"/>
        <w:jc w:val="both"/>
        <w:rPr>
          <w:szCs w:val="28"/>
        </w:rPr>
      </w:pPr>
      <w:r>
        <w:rPr>
          <w:szCs w:val="28"/>
        </w:rPr>
        <w:t>Своєчасне виконання заходів Програми дасть змогу доступно користуватись мешканцям ліфтовим обладнанням без змін у тарифній сплаті та забезпечити надійність та безпечну експлуатацію ліфтів і ліфтового обладнання, ліквідацію аварійних ситуацій та безперебійну роботу ліфтів.</w:t>
      </w:r>
    </w:p>
    <w:p>
      <w:pPr>
        <w:pStyle w:val="Normal"/>
        <w:jc w:val="center"/>
        <w:rPr>
          <w:b/>
          <w:b/>
          <w:szCs w:val="28"/>
          <w:lang w:eastAsia="zh-CN"/>
        </w:rPr>
      </w:pPr>
      <w:r>
        <w:rPr>
          <w:b/>
          <w:szCs w:val="28"/>
          <w:lang w:eastAsia="zh-CN"/>
        </w:rPr>
      </w:r>
    </w:p>
    <w:p>
      <w:pPr>
        <w:pStyle w:val="Normal"/>
        <w:jc w:val="center"/>
        <w:rPr>
          <w:b/>
          <w:b/>
          <w:szCs w:val="28"/>
          <w:lang w:eastAsia="zh-CN"/>
        </w:rPr>
      </w:pPr>
      <w:r>
        <w:rPr>
          <w:b/>
          <w:szCs w:val="28"/>
          <w:lang w:eastAsia="zh-CN"/>
        </w:rPr>
        <w:t>6. Обсяги та джерела фінансування</w:t>
      </w:r>
    </w:p>
    <w:p>
      <w:pPr>
        <w:pStyle w:val="Normal"/>
        <w:jc w:val="center"/>
        <w:rPr>
          <w:b/>
          <w:b/>
          <w:szCs w:val="28"/>
          <w:lang w:eastAsia="zh-CN"/>
        </w:rPr>
      </w:pPr>
      <w:r>
        <w:rPr>
          <w:b/>
          <w:szCs w:val="28"/>
          <w:lang w:eastAsia="zh-CN"/>
        </w:rPr>
      </w:r>
    </w:p>
    <w:p>
      <w:pPr>
        <w:pStyle w:val="Normal"/>
        <w:ind w:firstLine="708"/>
        <w:jc w:val="both"/>
        <w:rPr>
          <w:szCs w:val="28"/>
          <w:lang w:eastAsia="zh-CN"/>
        </w:rPr>
      </w:pPr>
      <w:r>
        <w:rPr>
          <w:szCs w:val="28"/>
          <w:lang w:eastAsia="zh-CN"/>
        </w:rPr>
        <w:t>6.1. Фінансування Програми проводиться за рахунок коштів бюджету</w:t>
      </w:r>
      <w:r>
        <w:rPr/>
        <w:t xml:space="preserve"> </w:t>
      </w:r>
      <w:r>
        <w:rPr>
          <w:szCs w:val="28"/>
          <w:lang w:eastAsia="zh-CN"/>
        </w:rPr>
        <w:t>Мукачівської міської об’єднаної територіальної громади в сумі 3 651</w:t>
      </w:r>
      <w:r>
        <w:rPr>
          <w:szCs w:val="28"/>
        </w:rPr>
        <w:t xml:space="preserve"> 000, 00 грн.</w:t>
      </w:r>
    </w:p>
    <w:p>
      <w:pPr>
        <w:pStyle w:val="Normal"/>
        <w:ind w:firstLine="708"/>
        <w:jc w:val="both"/>
        <w:rPr>
          <w:szCs w:val="28"/>
          <w:lang w:eastAsia="zh-CN"/>
        </w:rPr>
      </w:pPr>
      <w:r>
        <w:rPr>
          <w:szCs w:val="28"/>
          <w:lang w:eastAsia="zh-CN"/>
        </w:rPr>
        <w:t>6.2. Термін реалізації заходів – протягом 2020-2022 років (додаток 1 до Програми).</w:t>
      </w:r>
    </w:p>
    <w:p>
      <w:pPr>
        <w:pStyle w:val="Normal"/>
        <w:ind w:firstLine="708"/>
        <w:jc w:val="both"/>
        <w:rPr>
          <w:szCs w:val="28"/>
          <w:lang w:eastAsia="zh-CN"/>
        </w:rPr>
      </w:pPr>
      <w:r>
        <w:rPr>
          <w:szCs w:val="28"/>
          <w:lang w:eastAsia="zh-CN"/>
        </w:rPr>
      </w:r>
    </w:p>
    <w:p>
      <w:pPr>
        <w:pStyle w:val="Normal"/>
        <w:jc w:val="both"/>
        <w:rPr>
          <w:b/>
          <w:b/>
          <w:szCs w:val="28"/>
          <w:lang w:eastAsia="zh-CN"/>
        </w:rPr>
      </w:pPr>
      <w:r>
        <w:rPr>
          <w:b/>
          <w:szCs w:val="28"/>
          <w:lang w:eastAsia="zh-CN"/>
        </w:rPr>
      </w:r>
    </w:p>
    <w:p>
      <w:pPr>
        <w:pStyle w:val="Normal"/>
        <w:jc w:val="center"/>
        <w:rPr/>
      </w:pPr>
      <w:r>
        <w:rPr>
          <w:b/>
          <w:szCs w:val="28"/>
          <w:lang w:eastAsia="zh-CN"/>
        </w:rPr>
        <w:t>7. Координація та контроль за ходом виконанням Програми</w:t>
      </w:r>
    </w:p>
    <w:p>
      <w:pPr>
        <w:pStyle w:val="Normal"/>
        <w:jc w:val="both"/>
        <w:rPr>
          <w:b/>
          <w:b/>
          <w:szCs w:val="28"/>
          <w:lang w:eastAsia="zh-CN"/>
        </w:rPr>
      </w:pPr>
      <w:r>
        <w:rPr>
          <w:b/>
          <w:szCs w:val="28"/>
          <w:lang w:eastAsia="zh-CN"/>
        </w:rPr>
      </w:r>
    </w:p>
    <w:p>
      <w:pPr>
        <w:pStyle w:val="Normal"/>
        <w:spacing w:lineRule="auto" w:line="276" w:before="140" w:after="0"/>
        <w:ind w:right="-143" w:firstLine="601"/>
        <w:jc w:val="both"/>
        <w:rPr>
          <w:szCs w:val="28"/>
        </w:rPr>
      </w:pPr>
      <w:r>
        <w:rPr>
          <w:szCs w:val="28"/>
        </w:rPr>
        <w:t>7.1. Контроль за виконанням Програми покладається на Управління міського господарства Мукачівської міської ради та на надавача послуги з організації та виконання технічного обслуговування ліфтів та систем диспетчеризації у житловому фонді Мукачівської міської об’єднаної територіальної громади – ТОВ «ЛІФТ-ЕКО».</w:t>
      </w:r>
    </w:p>
    <w:p>
      <w:pPr>
        <w:pStyle w:val="Normal"/>
        <w:ind w:firstLine="601"/>
        <w:jc w:val="both"/>
        <w:rPr/>
      </w:pPr>
      <w:r>
        <w:rPr>
          <w:szCs w:val="28"/>
        </w:rPr>
        <w:t xml:space="preserve">7.2.  </w:t>
      </w:r>
      <w:r>
        <w:rPr/>
        <w:t>Відповідальність за достовірність поданих документів, відповідно до чинного законодавства України, несуть учасники Програми.</w:t>
      </w:r>
    </w:p>
    <w:p>
      <w:pPr>
        <w:pStyle w:val="Normal"/>
        <w:ind w:firstLine="601"/>
        <w:jc w:val="both"/>
        <w:rPr/>
      </w:pPr>
      <w:r>
        <w:rPr/>
        <w:t>7.3. Головний розпорядник коштів/відповідальний виконавець Програми щоквартально, до 15 числа наступного за звітним періодом місяця, та щороку до 10 лютого готує та подає фінансовому управлінню Мукачівської міської ради та відділу економіки Мукачівської міської ради інформацію про стан її виконання згідно додатку 3 до цієї Програми.</w:t>
      </w:r>
    </w:p>
    <w:p>
      <w:pPr>
        <w:pStyle w:val="Normal"/>
        <w:ind w:firstLine="601"/>
        <w:jc w:val="both"/>
        <w:rPr/>
      </w:pPr>
      <w:r>
        <w:rPr/>
        <w:t>7.4. Головний розпорядник коштів/відповідальний виконавець Програми за підсумками року подає на розгляд сесії Мукачівської міської ради звіт про стан виконання Програми до 01 березня року наступного за звітним періодом.</w:t>
      </w:r>
    </w:p>
    <w:p>
      <w:pPr>
        <w:pStyle w:val="Normal"/>
        <w:ind w:firstLine="600"/>
        <w:jc w:val="both"/>
        <w:rPr/>
      </w:pPr>
      <w:bookmarkStart w:id="2" w:name="_GoBack"/>
      <w:bookmarkEnd w:id="2"/>
      <w:r>
        <w:rPr/>
        <w:t>7.5. У звіті повинні міститися дані про заплановані та фактичні обсяги і джерела фінансування Програми, виконання результативних показників у динаміці з початку дії Програми та пояснювальну записку про роботу співвиконавців Програми щодо її виконання, у разі невиконання – обґрунтування причин невиконання.</w:t>
      </w:r>
    </w:p>
    <w:p>
      <w:pPr>
        <w:pStyle w:val="Normal"/>
        <w:spacing w:lineRule="auto" w:line="276"/>
        <w:ind w:right="-143" w:firstLine="600"/>
        <w:jc w:val="both"/>
        <w:rPr>
          <w:szCs w:val="28"/>
        </w:rPr>
      </w:pPr>
      <w:r>
        <w:rPr>
          <w:szCs w:val="28"/>
        </w:rPr>
      </w:r>
    </w:p>
    <w:p>
      <w:pPr>
        <w:pStyle w:val="Normal"/>
        <w:spacing w:lineRule="auto" w:line="276"/>
        <w:ind w:right="-143" w:firstLine="600"/>
        <w:jc w:val="both"/>
        <w:rPr>
          <w:szCs w:val="28"/>
        </w:rPr>
      </w:pPr>
      <w:r>
        <w:rPr>
          <w:szCs w:val="28"/>
        </w:rPr>
      </w:r>
    </w:p>
    <w:p>
      <w:pPr>
        <w:pStyle w:val="Normal"/>
        <w:spacing w:lineRule="auto" w:line="276"/>
        <w:ind w:right="-143" w:firstLine="600"/>
        <w:jc w:val="both"/>
        <w:rPr>
          <w:szCs w:val="28"/>
        </w:rPr>
      </w:pPr>
      <w:r>
        <w:rPr>
          <w:szCs w:val="28"/>
        </w:rPr>
      </w:r>
    </w:p>
    <w:p>
      <w:pPr>
        <w:sectPr>
          <w:type w:val="nextPage"/>
          <w:pgSz w:w="11906" w:h="16838"/>
          <w:pgMar w:left="1843" w:right="707" w:header="0" w:top="426" w:footer="0" w:bottom="993" w:gutter="0"/>
          <w:pgNumType w:fmt="decimal"/>
          <w:formProt w:val="false"/>
          <w:textDirection w:val="lrTb"/>
          <w:docGrid w:type="default" w:linePitch="381" w:charSpace="4294952959"/>
        </w:sectPr>
        <w:pStyle w:val="Normal"/>
        <w:spacing w:lineRule="auto" w:line="276"/>
        <w:ind w:right="-143" w:hanging="0"/>
        <w:jc w:val="both"/>
        <w:rPr>
          <w:b/>
          <w:b/>
          <w:szCs w:val="28"/>
        </w:rPr>
      </w:pPr>
      <w:r>
        <w:rPr>
          <w:b/>
          <w:szCs w:val="28"/>
        </w:rPr>
        <w:t>Секретар міської ради                                                                            І.Маняк</w:t>
      </w:r>
    </w:p>
    <w:p>
      <w:pPr>
        <w:pStyle w:val="Normal"/>
        <w:tabs>
          <w:tab w:val="left" w:pos="6690" w:leader="none"/>
        </w:tabs>
        <w:suppressAutoHyphens w:val="true"/>
        <w:rPr>
          <w:bCs/>
          <w:highlight w:val="white"/>
          <w:lang w:eastAsia="zh-CN"/>
        </w:rPr>
      </w:pPr>
      <w:r>
        <w:rPr>
          <w:bCs/>
          <w:highlight w:val="white"/>
          <w:lang w:eastAsia="zh-CN"/>
        </w:rPr>
      </w:r>
    </w:p>
    <w:p>
      <w:pPr>
        <w:pStyle w:val="Normal"/>
        <w:keepNext/>
        <w:numPr>
          <w:ilvl w:val="0"/>
          <w:numId w:val="0"/>
        </w:numPr>
        <w:shd w:val="clear" w:color="auto" w:fill="FFFFFF"/>
        <w:tabs>
          <w:tab w:val="left" w:pos="2520" w:leader="none"/>
        </w:tabs>
        <w:suppressAutoHyphens w:val="true"/>
        <w:ind w:left="11340" w:hanging="432"/>
        <w:jc w:val="both"/>
        <w:outlineLvl w:val="0"/>
        <w:rPr>
          <w:b/>
          <w:b/>
          <w:bCs/>
          <w:sz w:val="24"/>
          <w:lang w:eastAsia="zh-CN"/>
        </w:rPr>
      </w:pPr>
      <w:r>
        <w:rPr>
          <w:b/>
          <w:bCs/>
          <w:sz w:val="24"/>
          <w:lang w:eastAsia="zh-CN"/>
        </w:rPr>
        <w:t xml:space="preserve">Додаток 1 до Програми </w:t>
      </w:r>
    </w:p>
    <w:p>
      <w:pPr>
        <w:pStyle w:val="Normal"/>
        <w:keepNext/>
        <w:numPr>
          <w:ilvl w:val="0"/>
          <w:numId w:val="0"/>
        </w:numPr>
        <w:shd w:val="clear" w:color="auto" w:fill="FFFFFF"/>
        <w:tabs>
          <w:tab w:val="left" w:pos="2520" w:leader="none"/>
        </w:tabs>
        <w:suppressAutoHyphens w:val="true"/>
        <w:ind w:left="10915" w:hanging="7"/>
        <w:outlineLvl w:val="0"/>
        <w:rPr>
          <w:bCs/>
          <w:sz w:val="24"/>
          <w:lang w:eastAsia="zh-CN"/>
        </w:rPr>
      </w:pPr>
      <w:r>
        <w:rPr>
          <w:bCs/>
          <w:sz w:val="24"/>
          <w:lang w:eastAsia="zh-CN"/>
        </w:rPr>
        <w:t>відшкодування різниці між затвердженим тарифом та розміром економічно обґрунтованих витрат на утримання ліфтового господарства житлового фонду Мукачівської міської об’єднаної територіальної громади на 2020-2022 роки</w:t>
      </w:r>
    </w:p>
    <w:p>
      <w:pPr>
        <w:pStyle w:val="Normal"/>
        <w:shd w:val="clear" w:color="auto" w:fill="FFFFFF"/>
        <w:suppressAutoHyphens w:val="true"/>
        <w:jc w:val="center"/>
        <w:rPr>
          <w:b/>
          <w:b/>
          <w:bCs/>
          <w:szCs w:val="28"/>
        </w:rPr>
      </w:pPr>
      <w:r>
        <w:rPr>
          <w:b/>
          <w:szCs w:val="28"/>
          <w:lang w:eastAsia="zh-CN"/>
        </w:rPr>
        <w:t xml:space="preserve">Ресурсне забезпечення  Програми </w:t>
      </w:r>
    </w:p>
    <w:p>
      <w:pPr>
        <w:pStyle w:val="Normal"/>
        <w:suppressAutoHyphens w:val="true"/>
        <w:rPr>
          <w:bCs/>
          <w:szCs w:val="28"/>
        </w:rPr>
      </w:pPr>
      <w:r>
        <w:rPr>
          <w:bCs/>
          <w:szCs w:val="28"/>
        </w:rPr>
      </w:r>
    </w:p>
    <w:p>
      <w:pPr>
        <w:pStyle w:val="Normal"/>
        <w:suppressAutoHyphens w:val="true"/>
        <w:jc w:val="center"/>
        <w:rPr>
          <w:bCs/>
          <w:szCs w:val="28"/>
        </w:rPr>
      </w:pPr>
      <w:r>
        <w:rPr>
          <w:bCs/>
          <w:szCs w:val="28"/>
        </w:rPr>
        <w:t>відшкодування різниці між затвердженим тарифом та розміром економічно обґрунтованих витрат на утримання ліфтового господарства житлового фонду Мукачівської міської об’єднаної територіальної громади на 2020-2022 роки</w:t>
      </w:r>
    </w:p>
    <w:p>
      <w:pPr>
        <w:pStyle w:val="Normal"/>
        <w:suppressAutoHyphens w:val="true"/>
        <w:jc w:val="center"/>
        <w:rPr>
          <w:bCs/>
          <w:szCs w:val="28"/>
        </w:rPr>
      </w:pPr>
      <w:r>
        <w:rPr>
          <w:bCs/>
          <w:szCs w:val="28"/>
        </w:rPr>
      </w:r>
    </w:p>
    <w:p>
      <w:pPr>
        <w:pStyle w:val="Normal"/>
        <w:shd w:val="clear" w:color="auto" w:fill="FFFFFF"/>
        <w:suppressAutoHyphens w:val="true"/>
        <w:jc w:val="center"/>
        <w:rPr>
          <w:szCs w:val="28"/>
          <w:lang w:eastAsia="uk-UA"/>
        </w:rPr>
      </w:pPr>
      <w:r>
        <w:rPr>
          <w:szCs w:val="28"/>
          <w:lang w:eastAsia="uk-UA"/>
        </w:rPr>
        <w:t xml:space="preserve">                                                                                                                                     </w:t>
      </w:r>
      <w:r>
        <w:rPr>
          <w:szCs w:val="28"/>
          <w:lang w:eastAsia="uk-UA"/>
        </w:rPr>
        <w:t>тис.грн.</w:t>
      </w:r>
    </w:p>
    <w:tbl>
      <w:tblPr>
        <w:tblW w:w="13263" w:type="dxa"/>
        <w:jc w:val="left"/>
        <w:tblInd w:w="-75" w:type="dxa"/>
        <w:tblBorders>
          <w:top w:val="single" w:sz="4" w:space="0" w:color="000001"/>
          <w:left w:val="single" w:sz="4" w:space="0" w:color="000001"/>
          <w:bottom w:val="single" w:sz="4" w:space="0" w:color="000001"/>
          <w:insideH w:val="single" w:sz="4" w:space="0" w:color="000001"/>
        </w:tblBorders>
        <w:tblCellMar>
          <w:top w:w="0" w:type="dxa"/>
          <w:left w:w="0" w:type="dxa"/>
          <w:bottom w:w="0" w:type="dxa"/>
          <w:right w:w="0" w:type="dxa"/>
        </w:tblCellMar>
        <w:tblLook w:val="0000"/>
      </w:tblPr>
      <w:tblGrid>
        <w:gridCol w:w="7404"/>
        <w:gridCol w:w="1498"/>
        <w:gridCol w:w="1500"/>
        <w:gridCol w:w="1294"/>
        <w:gridCol w:w="1567"/>
      </w:tblGrid>
      <w:tr>
        <w:trPr>
          <w:trHeight w:val="1462" w:hRule="atLeast"/>
        </w:trPr>
        <w:tc>
          <w:tcPr>
            <w:tcW w:w="7404" w:type="dxa"/>
            <w:tcBorders>
              <w:top w:val="single" w:sz="4" w:space="0" w:color="000001"/>
              <w:left w:val="single" w:sz="4" w:space="0" w:color="000001"/>
              <w:bottom w:val="single" w:sz="4" w:space="0" w:color="000001"/>
              <w:insideH w:val="single" w:sz="4" w:space="0" w:color="000001"/>
            </w:tcBorders>
            <w:shd w:color="auto" w:fill="auto" w:val="clear"/>
            <w:tcMar>
              <w:left w:w="0" w:type="dxa"/>
            </w:tcMar>
            <w:vAlign w:val="center"/>
          </w:tcPr>
          <w:p>
            <w:pPr>
              <w:pStyle w:val="Normal"/>
              <w:suppressAutoHyphens w:val="true"/>
              <w:snapToGrid w:val="false"/>
              <w:jc w:val="both"/>
              <w:rPr>
                <w:szCs w:val="28"/>
                <w:lang w:eastAsia="uk-UA"/>
              </w:rPr>
            </w:pPr>
            <w:r>
              <w:rPr>
                <w:szCs w:val="28"/>
                <w:lang w:eastAsia="uk-UA"/>
              </w:rPr>
              <w:t>Обсяг коштів, які пропонується залучити на виконання програми (грн.)</w:t>
            </w:r>
          </w:p>
        </w:tc>
        <w:tc>
          <w:tcPr>
            <w:tcW w:w="1498" w:type="dxa"/>
            <w:tcBorders>
              <w:top w:val="single" w:sz="4" w:space="0" w:color="000001"/>
              <w:left w:val="single" w:sz="4" w:space="0" w:color="000001"/>
              <w:bottom w:val="single" w:sz="4" w:space="0" w:color="000001"/>
              <w:insideH w:val="single" w:sz="4" w:space="0" w:color="000001"/>
            </w:tcBorders>
            <w:shd w:color="auto" w:fill="auto" w:val="clear"/>
            <w:tcMar>
              <w:left w:w="0" w:type="dxa"/>
            </w:tcMar>
            <w:vAlign w:val="center"/>
          </w:tcPr>
          <w:p>
            <w:pPr>
              <w:pStyle w:val="Normal"/>
              <w:suppressAutoHyphens w:val="true"/>
              <w:snapToGrid w:val="false"/>
              <w:jc w:val="center"/>
              <w:rPr>
                <w:szCs w:val="28"/>
                <w:lang w:eastAsia="uk-UA"/>
              </w:rPr>
            </w:pPr>
            <w:r>
              <w:rPr>
                <w:szCs w:val="28"/>
                <w:lang w:eastAsia="uk-UA"/>
              </w:rPr>
              <w:t>2020 рік</w:t>
            </w:r>
          </w:p>
        </w:tc>
        <w:tc>
          <w:tcPr>
            <w:tcW w:w="1500" w:type="dxa"/>
            <w:tcBorders>
              <w:top w:val="single" w:sz="4" w:space="0" w:color="000001"/>
              <w:left w:val="single" w:sz="4" w:space="0" w:color="000001"/>
              <w:bottom w:val="single" w:sz="4" w:space="0" w:color="000001"/>
              <w:insideH w:val="single" w:sz="4" w:space="0" w:color="000001"/>
            </w:tcBorders>
            <w:shd w:color="auto" w:fill="auto" w:val="clear"/>
            <w:tcMar>
              <w:left w:w="0" w:type="dxa"/>
            </w:tcMar>
            <w:vAlign w:val="center"/>
          </w:tcPr>
          <w:p>
            <w:pPr>
              <w:pStyle w:val="Normal"/>
              <w:suppressAutoHyphens w:val="true"/>
              <w:snapToGrid w:val="false"/>
              <w:jc w:val="center"/>
              <w:rPr>
                <w:szCs w:val="28"/>
                <w:lang w:eastAsia="uk-UA"/>
              </w:rPr>
            </w:pPr>
            <w:r>
              <w:rPr>
                <w:szCs w:val="28"/>
                <w:lang w:eastAsia="uk-UA"/>
              </w:rPr>
              <w:t>2021 рік</w:t>
            </w:r>
          </w:p>
        </w:tc>
        <w:tc>
          <w:tcPr>
            <w:tcW w:w="1294" w:type="dxa"/>
            <w:tcBorders>
              <w:top w:val="single" w:sz="4" w:space="0" w:color="000001"/>
              <w:left w:val="single" w:sz="4" w:space="0" w:color="000001"/>
              <w:bottom w:val="single" w:sz="4" w:space="0" w:color="000001"/>
              <w:insideH w:val="single" w:sz="4" w:space="0" w:color="000001"/>
            </w:tcBorders>
            <w:shd w:fill="auto" w:val="clear"/>
            <w:tcMar>
              <w:left w:w="0" w:type="dxa"/>
            </w:tcMar>
            <w:vAlign w:val="center"/>
          </w:tcPr>
          <w:p>
            <w:pPr>
              <w:pStyle w:val="Normal"/>
              <w:suppressAutoHyphens w:val="true"/>
              <w:snapToGrid w:val="false"/>
              <w:jc w:val="center"/>
              <w:rPr>
                <w:szCs w:val="28"/>
                <w:lang w:eastAsia="uk-UA"/>
              </w:rPr>
            </w:pPr>
            <w:r>
              <w:rPr>
                <w:szCs w:val="28"/>
                <w:lang w:eastAsia="uk-UA"/>
              </w:rPr>
              <w:t>2022 рік</w:t>
            </w:r>
          </w:p>
        </w:tc>
        <w:tc>
          <w:tcPr>
            <w:tcW w:w="1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vAlign w:val="center"/>
          </w:tcPr>
          <w:p>
            <w:pPr>
              <w:pStyle w:val="Normal"/>
              <w:suppressAutoHyphens w:val="true"/>
              <w:snapToGrid w:val="false"/>
              <w:jc w:val="center"/>
              <w:rPr>
                <w:lang w:eastAsia="zh-CN"/>
              </w:rPr>
            </w:pPr>
            <w:r>
              <w:rPr>
                <w:szCs w:val="28"/>
                <w:lang w:eastAsia="uk-UA"/>
              </w:rPr>
              <w:t>Усього витрат на виконання програми по двох напрямках</w:t>
            </w:r>
          </w:p>
        </w:tc>
      </w:tr>
      <w:tr>
        <w:trPr>
          <w:trHeight w:val="402" w:hRule="atLeast"/>
        </w:trPr>
        <w:tc>
          <w:tcPr>
            <w:tcW w:w="7404" w:type="dxa"/>
            <w:tcBorders>
              <w:top w:val="single" w:sz="4" w:space="0" w:color="000001"/>
              <w:left w:val="single" w:sz="4" w:space="0" w:color="000001"/>
              <w:bottom w:val="single" w:sz="4" w:space="0" w:color="000001"/>
              <w:insideH w:val="single" w:sz="4" w:space="0" w:color="000001"/>
            </w:tcBorders>
            <w:shd w:color="auto" w:fill="auto" w:val="clear"/>
            <w:tcMar>
              <w:left w:w="0" w:type="dxa"/>
            </w:tcMar>
          </w:tcPr>
          <w:p>
            <w:pPr>
              <w:pStyle w:val="Normal"/>
              <w:suppressAutoHyphens w:val="true"/>
              <w:snapToGrid w:val="false"/>
              <w:jc w:val="both"/>
              <w:rPr>
                <w:i/>
                <w:i/>
                <w:iCs/>
                <w:sz w:val="24"/>
                <w:lang w:eastAsia="uk-UA"/>
              </w:rPr>
            </w:pPr>
            <w:r>
              <w:rPr>
                <w:sz w:val="24"/>
                <w:lang w:eastAsia="uk-UA"/>
              </w:rPr>
              <w:t>Обсяг ресурсів, усього, у тому числі:</w:t>
            </w:r>
          </w:p>
        </w:tc>
        <w:tc>
          <w:tcPr>
            <w:tcW w:w="1498" w:type="dxa"/>
            <w:tcBorders>
              <w:top w:val="single" w:sz="4" w:space="0" w:color="000001"/>
              <w:left w:val="single" w:sz="4" w:space="0" w:color="000001"/>
              <w:bottom w:val="single" w:sz="4" w:space="0" w:color="000001"/>
              <w:insideH w:val="single" w:sz="4" w:space="0" w:color="000001"/>
            </w:tcBorders>
            <w:shd w:color="auto" w:fill="auto" w:val="clear"/>
            <w:tcMar>
              <w:left w:w="0" w:type="dxa"/>
            </w:tcMar>
          </w:tcPr>
          <w:p>
            <w:pPr>
              <w:pStyle w:val="Normal"/>
              <w:suppressAutoHyphens w:val="true"/>
              <w:jc w:val="center"/>
              <w:rPr>
                <w:i/>
                <w:i/>
                <w:iCs/>
                <w:sz w:val="24"/>
                <w:lang w:eastAsia="uk-UA"/>
              </w:rPr>
            </w:pPr>
            <w:r>
              <w:rPr>
                <w:i/>
                <w:iCs/>
                <w:sz w:val="24"/>
                <w:lang w:eastAsia="uk-UA"/>
              </w:rPr>
              <w:t>1 217,0</w:t>
            </w:r>
          </w:p>
        </w:tc>
        <w:tc>
          <w:tcPr>
            <w:tcW w:w="1500" w:type="dxa"/>
            <w:tcBorders>
              <w:top w:val="single" w:sz="4" w:space="0" w:color="000001"/>
              <w:left w:val="single" w:sz="4" w:space="0" w:color="000001"/>
              <w:bottom w:val="single" w:sz="4" w:space="0" w:color="000001"/>
              <w:insideH w:val="single" w:sz="4" w:space="0" w:color="000001"/>
            </w:tcBorders>
            <w:shd w:color="auto" w:fill="auto" w:val="clear"/>
            <w:tcMar>
              <w:left w:w="0" w:type="dxa"/>
            </w:tcMar>
          </w:tcPr>
          <w:p>
            <w:pPr>
              <w:pStyle w:val="Normal"/>
              <w:suppressAutoHyphens w:val="true"/>
              <w:jc w:val="center"/>
              <w:rPr>
                <w:i/>
                <w:i/>
                <w:iCs/>
                <w:sz w:val="24"/>
                <w:lang w:eastAsia="uk-UA"/>
              </w:rPr>
            </w:pPr>
            <w:r>
              <w:rPr>
                <w:i/>
                <w:iCs/>
                <w:sz w:val="24"/>
                <w:lang w:eastAsia="uk-UA"/>
              </w:rPr>
              <w:t>1 217,0</w:t>
            </w:r>
          </w:p>
        </w:tc>
        <w:tc>
          <w:tcPr>
            <w:tcW w:w="1294"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Normal"/>
              <w:suppressAutoHyphens w:val="true"/>
              <w:jc w:val="center"/>
              <w:rPr>
                <w:i/>
                <w:i/>
                <w:iCs/>
                <w:sz w:val="24"/>
                <w:lang w:eastAsia="uk-UA"/>
              </w:rPr>
            </w:pPr>
            <w:r>
              <w:rPr>
                <w:i/>
                <w:iCs/>
                <w:sz w:val="24"/>
                <w:lang w:eastAsia="uk-UA"/>
              </w:rPr>
              <w:t>1 217,0</w:t>
            </w:r>
          </w:p>
        </w:tc>
        <w:tc>
          <w:tcPr>
            <w:tcW w:w="1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uppressAutoHyphens w:val="true"/>
              <w:snapToGrid w:val="false"/>
              <w:rPr>
                <w:lang w:eastAsia="zh-CN"/>
              </w:rPr>
            </w:pPr>
            <w:r>
              <w:rPr>
                <w:i/>
                <w:iCs/>
                <w:sz w:val="24"/>
                <w:lang w:eastAsia="uk-UA"/>
              </w:rPr>
              <w:t>3 651,0</w:t>
            </w:r>
          </w:p>
        </w:tc>
      </w:tr>
      <w:tr>
        <w:trPr>
          <w:trHeight w:val="233" w:hRule="atLeast"/>
        </w:trPr>
        <w:tc>
          <w:tcPr>
            <w:tcW w:w="7404" w:type="dxa"/>
            <w:tcBorders>
              <w:top w:val="single" w:sz="4" w:space="0" w:color="000001"/>
              <w:left w:val="single" w:sz="4" w:space="0" w:color="000001"/>
              <w:bottom w:val="single" w:sz="4" w:space="0" w:color="000001"/>
              <w:insideH w:val="single" w:sz="4" w:space="0" w:color="000001"/>
            </w:tcBorders>
            <w:shd w:color="auto" w:fill="auto" w:val="clear"/>
            <w:tcMar>
              <w:left w:w="0" w:type="dxa"/>
            </w:tcMar>
          </w:tcPr>
          <w:p>
            <w:pPr>
              <w:pStyle w:val="Normal"/>
              <w:suppressAutoHyphens w:val="true"/>
              <w:snapToGrid w:val="false"/>
              <w:jc w:val="both"/>
              <w:rPr>
                <w:i/>
                <w:i/>
                <w:iCs/>
                <w:sz w:val="24"/>
                <w:lang w:eastAsia="uk-UA"/>
              </w:rPr>
            </w:pPr>
            <w:r>
              <w:rPr>
                <w:sz w:val="24"/>
                <w:lang w:eastAsia="uk-UA"/>
              </w:rPr>
              <w:t>міський бюджет</w:t>
            </w:r>
          </w:p>
        </w:tc>
        <w:tc>
          <w:tcPr>
            <w:tcW w:w="1498" w:type="dxa"/>
            <w:tcBorders>
              <w:top w:val="single" w:sz="4" w:space="0" w:color="000001"/>
              <w:left w:val="single" w:sz="4" w:space="0" w:color="000001"/>
              <w:bottom w:val="single" w:sz="4" w:space="0" w:color="000001"/>
              <w:insideH w:val="single" w:sz="4" w:space="0" w:color="000001"/>
            </w:tcBorders>
            <w:shd w:color="auto" w:fill="auto" w:val="clear"/>
            <w:tcMar>
              <w:left w:w="0" w:type="dxa"/>
            </w:tcMar>
          </w:tcPr>
          <w:p>
            <w:pPr>
              <w:pStyle w:val="Normal"/>
              <w:suppressAutoHyphens w:val="true"/>
              <w:jc w:val="center"/>
              <w:rPr>
                <w:i/>
                <w:i/>
                <w:iCs/>
                <w:sz w:val="24"/>
                <w:lang w:eastAsia="uk-UA"/>
              </w:rPr>
            </w:pPr>
            <w:r>
              <w:rPr>
                <w:i/>
                <w:iCs/>
                <w:sz w:val="24"/>
                <w:lang w:eastAsia="uk-UA"/>
              </w:rPr>
              <w:t>1 217,0</w:t>
            </w:r>
          </w:p>
        </w:tc>
        <w:tc>
          <w:tcPr>
            <w:tcW w:w="1500" w:type="dxa"/>
            <w:tcBorders>
              <w:top w:val="single" w:sz="4" w:space="0" w:color="000001"/>
              <w:left w:val="single" w:sz="4" w:space="0" w:color="000001"/>
              <w:bottom w:val="single" w:sz="4" w:space="0" w:color="000001"/>
              <w:insideH w:val="single" w:sz="4" w:space="0" w:color="000001"/>
            </w:tcBorders>
            <w:shd w:color="auto" w:fill="auto" w:val="clear"/>
            <w:tcMar>
              <w:left w:w="0" w:type="dxa"/>
            </w:tcMar>
          </w:tcPr>
          <w:p>
            <w:pPr>
              <w:pStyle w:val="Normal"/>
              <w:suppressAutoHyphens w:val="true"/>
              <w:jc w:val="center"/>
              <w:rPr>
                <w:i/>
                <w:i/>
                <w:iCs/>
                <w:sz w:val="24"/>
                <w:lang w:eastAsia="uk-UA"/>
              </w:rPr>
            </w:pPr>
            <w:r>
              <w:rPr>
                <w:i/>
                <w:iCs/>
                <w:sz w:val="24"/>
                <w:lang w:eastAsia="uk-UA"/>
              </w:rPr>
              <w:t>1 217,0</w:t>
            </w:r>
          </w:p>
        </w:tc>
        <w:tc>
          <w:tcPr>
            <w:tcW w:w="1294"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Normal"/>
              <w:suppressAutoHyphens w:val="true"/>
              <w:jc w:val="center"/>
              <w:rPr>
                <w:i/>
                <w:i/>
                <w:iCs/>
                <w:sz w:val="24"/>
                <w:lang w:eastAsia="uk-UA"/>
              </w:rPr>
            </w:pPr>
            <w:r>
              <w:rPr>
                <w:i/>
                <w:iCs/>
                <w:sz w:val="24"/>
                <w:lang w:eastAsia="uk-UA"/>
              </w:rPr>
              <w:t>1 217,0</w:t>
            </w:r>
          </w:p>
        </w:tc>
        <w:tc>
          <w:tcPr>
            <w:tcW w:w="1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uppressAutoHyphens w:val="true"/>
              <w:snapToGrid w:val="false"/>
              <w:rPr>
                <w:lang w:eastAsia="zh-CN"/>
              </w:rPr>
            </w:pPr>
            <w:r>
              <w:rPr>
                <w:i/>
                <w:iCs/>
                <w:sz w:val="24"/>
                <w:lang w:eastAsia="uk-UA"/>
              </w:rPr>
              <w:t xml:space="preserve"> </w:t>
            </w:r>
            <w:r>
              <w:rPr>
                <w:i/>
                <w:iCs/>
                <w:sz w:val="24"/>
                <w:lang w:eastAsia="uk-UA"/>
              </w:rPr>
              <w:t>3 651,0</w:t>
            </w:r>
          </w:p>
        </w:tc>
      </w:tr>
      <w:tr>
        <w:trPr>
          <w:trHeight w:val="292" w:hRule="atLeast"/>
        </w:trPr>
        <w:tc>
          <w:tcPr>
            <w:tcW w:w="7404" w:type="dxa"/>
            <w:tcBorders>
              <w:top w:val="single" w:sz="4" w:space="0" w:color="000001"/>
              <w:left w:val="single" w:sz="4" w:space="0" w:color="000001"/>
              <w:bottom w:val="single" w:sz="4" w:space="0" w:color="000001"/>
              <w:insideH w:val="single" w:sz="4" w:space="0" w:color="000001"/>
            </w:tcBorders>
            <w:shd w:color="auto" w:fill="auto" w:val="clear"/>
            <w:tcMar>
              <w:left w:w="0" w:type="dxa"/>
            </w:tcMar>
          </w:tcPr>
          <w:p>
            <w:pPr>
              <w:pStyle w:val="Normal"/>
              <w:suppressAutoHyphens w:val="true"/>
              <w:snapToGrid w:val="false"/>
              <w:jc w:val="both"/>
              <w:rPr>
                <w:i/>
                <w:i/>
                <w:iCs/>
                <w:sz w:val="24"/>
                <w:lang w:eastAsia="uk-UA"/>
              </w:rPr>
            </w:pPr>
            <w:r>
              <w:rPr>
                <w:sz w:val="24"/>
                <w:lang w:eastAsia="uk-UA"/>
              </w:rPr>
              <w:t>кошти не бюджетних джерел</w:t>
            </w:r>
          </w:p>
        </w:tc>
        <w:tc>
          <w:tcPr>
            <w:tcW w:w="1498" w:type="dxa"/>
            <w:tcBorders>
              <w:top w:val="single" w:sz="4" w:space="0" w:color="000001"/>
              <w:left w:val="single" w:sz="4" w:space="0" w:color="000001"/>
              <w:bottom w:val="single" w:sz="4" w:space="0" w:color="000001"/>
              <w:insideH w:val="single" w:sz="4" w:space="0" w:color="000001"/>
            </w:tcBorders>
            <w:shd w:color="auto" w:fill="auto" w:val="clear"/>
            <w:tcMar>
              <w:left w:w="0" w:type="dxa"/>
            </w:tcMar>
          </w:tcPr>
          <w:p>
            <w:pPr>
              <w:pStyle w:val="Normal"/>
              <w:suppressAutoHyphens w:val="true"/>
              <w:snapToGrid w:val="false"/>
              <w:jc w:val="center"/>
              <w:rPr>
                <w:i/>
                <w:i/>
                <w:iCs/>
                <w:sz w:val="24"/>
                <w:lang w:eastAsia="uk-UA"/>
              </w:rPr>
            </w:pPr>
            <w:r>
              <w:rPr>
                <w:i/>
                <w:iCs/>
                <w:sz w:val="24"/>
                <w:lang w:eastAsia="uk-UA"/>
              </w:rPr>
            </w:r>
          </w:p>
        </w:tc>
        <w:tc>
          <w:tcPr>
            <w:tcW w:w="1500" w:type="dxa"/>
            <w:tcBorders>
              <w:top w:val="single" w:sz="4" w:space="0" w:color="000001"/>
              <w:left w:val="single" w:sz="4" w:space="0" w:color="000001"/>
              <w:bottom w:val="single" w:sz="4" w:space="0" w:color="000001"/>
              <w:insideH w:val="single" w:sz="4" w:space="0" w:color="000001"/>
            </w:tcBorders>
            <w:shd w:color="auto" w:fill="auto" w:val="clear"/>
            <w:tcMar>
              <w:left w:w="0" w:type="dxa"/>
            </w:tcMar>
          </w:tcPr>
          <w:p>
            <w:pPr>
              <w:pStyle w:val="Normal"/>
              <w:suppressAutoHyphens w:val="true"/>
              <w:snapToGrid w:val="false"/>
              <w:jc w:val="center"/>
              <w:rPr>
                <w:i/>
                <w:i/>
                <w:iCs/>
                <w:sz w:val="24"/>
                <w:lang w:eastAsia="uk-UA"/>
              </w:rPr>
            </w:pPr>
            <w:r>
              <w:rPr>
                <w:i/>
                <w:iCs/>
                <w:sz w:val="24"/>
                <w:lang w:eastAsia="uk-UA"/>
              </w:rPr>
            </w:r>
          </w:p>
        </w:tc>
        <w:tc>
          <w:tcPr>
            <w:tcW w:w="1294" w:type="dxa"/>
            <w:tcBorders>
              <w:top w:val="single" w:sz="4" w:space="0" w:color="000001"/>
              <w:left w:val="single" w:sz="4" w:space="0" w:color="000001"/>
              <w:bottom w:val="single" w:sz="4" w:space="0" w:color="000001"/>
              <w:insideH w:val="single" w:sz="4" w:space="0" w:color="000001"/>
            </w:tcBorders>
            <w:shd w:fill="auto" w:val="clear"/>
            <w:tcMar>
              <w:left w:w="0" w:type="dxa"/>
            </w:tcMar>
          </w:tcPr>
          <w:p>
            <w:pPr>
              <w:pStyle w:val="Normal"/>
              <w:suppressAutoHyphens w:val="true"/>
              <w:snapToGrid w:val="false"/>
              <w:jc w:val="center"/>
              <w:rPr>
                <w:sz w:val="24"/>
                <w:lang w:eastAsia="zh-CN"/>
              </w:rPr>
            </w:pPr>
            <w:r>
              <w:rPr>
                <w:sz w:val="24"/>
                <w:lang w:eastAsia="zh-CN"/>
              </w:rPr>
            </w:r>
          </w:p>
        </w:tc>
        <w:tc>
          <w:tcPr>
            <w:tcW w:w="1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uppressAutoHyphens w:val="true"/>
              <w:snapToGrid w:val="false"/>
              <w:jc w:val="center"/>
              <w:rPr>
                <w:sz w:val="24"/>
                <w:lang w:eastAsia="zh-CN"/>
              </w:rPr>
            </w:pPr>
            <w:r>
              <w:rPr>
                <w:sz w:val="24"/>
                <w:lang w:eastAsia="zh-CN"/>
              </w:rPr>
            </w:r>
          </w:p>
        </w:tc>
      </w:tr>
    </w:tbl>
    <w:p>
      <w:pPr>
        <w:pStyle w:val="Normal"/>
        <w:tabs>
          <w:tab w:val="left" w:pos="6690" w:leader="none"/>
        </w:tabs>
        <w:suppressAutoHyphens w:val="true"/>
        <w:rPr>
          <w:bCs/>
          <w:highlight w:val="white"/>
          <w:lang w:eastAsia="zh-CN"/>
        </w:rPr>
      </w:pPr>
      <w:r>
        <w:rPr>
          <w:bCs/>
          <w:highlight w:val="white"/>
          <w:lang w:eastAsia="zh-CN"/>
        </w:rPr>
      </w:r>
    </w:p>
    <w:p>
      <w:pPr>
        <w:pStyle w:val="Normal"/>
        <w:tabs>
          <w:tab w:val="left" w:pos="6690" w:leader="none"/>
        </w:tabs>
        <w:suppressAutoHyphens w:val="true"/>
        <w:rPr>
          <w:bCs/>
          <w:highlight w:val="white"/>
          <w:lang w:eastAsia="zh-CN"/>
        </w:rPr>
      </w:pPr>
      <w:r>
        <w:rPr>
          <w:bCs/>
          <w:highlight w:val="white"/>
          <w:lang w:eastAsia="zh-CN"/>
        </w:rPr>
      </w:r>
    </w:p>
    <w:p>
      <w:pPr>
        <w:pStyle w:val="Normal"/>
        <w:tabs>
          <w:tab w:val="left" w:pos="6690" w:leader="none"/>
        </w:tabs>
        <w:suppressAutoHyphens w:val="true"/>
        <w:rPr>
          <w:bCs/>
          <w:szCs w:val="28"/>
          <w:highlight w:val="white"/>
          <w:lang w:eastAsia="zh-CN"/>
        </w:rPr>
      </w:pPr>
      <w:r>
        <w:rPr>
          <w:bCs/>
          <w:szCs w:val="28"/>
          <w:highlight w:val="white"/>
          <w:lang w:eastAsia="zh-CN"/>
        </w:rPr>
      </w:r>
    </w:p>
    <w:p>
      <w:pPr>
        <w:pStyle w:val="Normal"/>
        <w:tabs>
          <w:tab w:val="left" w:pos="6690" w:leader="none"/>
        </w:tabs>
        <w:suppressAutoHyphens w:val="true"/>
        <w:rPr>
          <w:b/>
          <w:b/>
          <w:bCs/>
          <w:highlight w:val="white"/>
          <w:lang w:eastAsia="zh-CN"/>
        </w:rPr>
      </w:pPr>
      <w:r>
        <w:rPr>
          <w:b/>
          <w:bCs/>
          <w:szCs w:val="28"/>
          <w:shd w:fill="FFFFFF" w:val="clear"/>
          <w:lang w:eastAsia="zh-CN"/>
        </w:rPr>
        <w:t>Секретар міської ради                                                                                                                                                   І. Маняк</w:t>
      </w:r>
    </w:p>
    <w:p>
      <w:pPr>
        <w:pStyle w:val="Normal"/>
        <w:tabs>
          <w:tab w:val="left" w:pos="6690" w:leader="none"/>
        </w:tabs>
        <w:suppressAutoHyphens w:val="true"/>
        <w:rPr>
          <w:b/>
          <w:b/>
          <w:bCs/>
          <w:highlight w:val="white"/>
          <w:lang w:eastAsia="zh-CN"/>
        </w:rPr>
      </w:pPr>
      <w:r>
        <w:rPr>
          <w:b/>
          <w:bCs/>
          <w:highlight w:val="white"/>
          <w:lang w:eastAsia="zh-CN"/>
        </w:rPr>
      </w:r>
    </w:p>
    <w:p>
      <w:pPr>
        <w:pStyle w:val="Normal"/>
        <w:suppressAutoHyphens w:val="true"/>
        <w:rPr>
          <w:lang w:eastAsia="zh-CN"/>
        </w:rPr>
      </w:pPr>
      <w:r>
        <w:rPr>
          <w:lang w:eastAsia="zh-CN"/>
        </w:rPr>
      </w:r>
    </w:p>
    <w:p>
      <w:pPr>
        <w:pStyle w:val="Normal"/>
        <w:keepNext/>
        <w:numPr>
          <w:ilvl w:val="0"/>
          <w:numId w:val="0"/>
        </w:numPr>
        <w:shd w:val="clear" w:color="auto" w:fill="FFFFFF"/>
        <w:suppressAutoHyphens w:val="true"/>
        <w:ind w:left="432" w:hanging="432"/>
        <w:outlineLvl w:val="0"/>
        <w:rPr>
          <w:b/>
          <w:b/>
          <w:bCs/>
          <w:sz w:val="24"/>
          <w:lang w:eastAsia="zh-CN"/>
        </w:rPr>
      </w:pPr>
      <w:r>
        <w:rPr>
          <w:b/>
          <w:bCs/>
          <w:sz w:val="24"/>
          <w:lang w:eastAsia="zh-CN"/>
        </w:rPr>
      </w:r>
    </w:p>
    <w:p>
      <w:pPr>
        <w:pStyle w:val="Normal"/>
        <w:keepNext/>
        <w:numPr>
          <w:ilvl w:val="0"/>
          <w:numId w:val="0"/>
        </w:numPr>
        <w:shd w:val="clear" w:color="auto" w:fill="FFFFFF"/>
        <w:suppressAutoHyphens w:val="true"/>
        <w:ind w:left="432" w:hanging="432"/>
        <w:jc w:val="center"/>
        <w:outlineLvl w:val="0"/>
        <w:rPr>
          <w:b/>
          <w:b/>
          <w:bCs/>
          <w:sz w:val="24"/>
          <w:lang w:eastAsia="zh-CN"/>
        </w:rPr>
      </w:pPr>
      <w:r>
        <w:rPr>
          <w:b/>
          <w:bCs/>
          <w:sz w:val="24"/>
          <w:lang w:eastAsia="zh-CN"/>
        </w:rPr>
      </w:r>
    </w:p>
    <w:p>
      <w:pPr>
        <w:pStyle w:val="Normal"/>
        <w:keepNext/>
        <w:numPr>
          <w:ilvl w:val="0"/>
          <w:numId w:val="0"/>
        </w:numPr>
        <w:shd w:val="clear" w:color="auto" w:fill="FFFFFF"/>
        <w:suppressAutoHyphens w:val="true"/>
        <w:ind w:left="432" w:hanging="432"/>
        <w:outlineLvl w:val="0"/>
        <w:rPr>
          <w:b/>
          <w:b/>
          <w:bCs/>
          <w:sz w:val="24"/>
          <w:lang w:eastAsia="zh-CN"/>
        </w:rPr>
      </w:pPr>
      <w:r>
        <w:rPr>
          <w:b/>
          <w:bCs/>
          <w:sz w:val="24"/>
          <w:lang w:eastAsia="zh-CN"/>
        </w:rPr>
        <w:tab/>
        <w:tab/>
        <w:tab/>
        <w:tab/>
        <w:tab/>
        <w:tab/>
        <w:tab/>
        <w:tab/>
        <w:tab/>
        <w:tab/>
        <w:tab/>
        <w:tab/>
        <w:tab/>
        <w:tab/>
        <w:tab/>
        <w:tab/>
        <w:tab/>
        <w:t>Додаток 2 до Програми</w:t>
      </w:r>
    </w:p>
    <w:p>
      <w:pPr>
        <w:pStyle w:val="Normal"/>
        <w:keepNext/>
        <w:numPr>
          <w:ilvl w:val="0"/>
          <w:numId w:val="0"/>
        </w:numPr>
        <w:shd w:val="clear" w:color="auto" w:fill="FFFFFF"/>
        <w:tabs>
          <w:tab w:val="left" w:pos="2520" w:leader="none"/>
        </w:tabs>
        <w:suppressAutoHyphens w:val="true"/>
        <w:ind w:left="11340" w:hanging="432"/>
        <w:outlineLvl w:val="0"/>
        <w:rPr>
          <w:bCs/>
          <w:sz w:val="24"/>
          <w:lang w:eastAsia="zh-CN"/>
        </w:rPr>
      </w:pPr>
      <w:r>
        <w:rPr>
          <w:bCs/>
          <w:sz w:val="24"/>
          <w:lang w:eastAsia="zh-CN"/>
        </w:rPr>
        <w:t xml:space="preserve">       </w:t>
      </w:r>
      <w:r>
        <w:rPr>
          <w:bCs/>
          <w:sz w:val="24"/>
          <w:lang w:eastAsia="zh-CN"/>
        </w:rPr>
        <w:t>відшкодування різниці між затвердженим тарифом та розміром економічно обґрунтованих витрат на утримання ліфтового господарства житлового фонду Мукачівської міської об’єднаної територіальної громади на 2020-2022 роки</w:t>
      </w:r>
    </w:p>
    <w:p>
      <w:pPr>
        <w:pStyle w:val="Normal"/>
        <w:suppressAutoHyphens w:val="true"/>
        <w:ind w:left="9204" w:hanging="0"/>
        <w:jc w:val="right"/>
        <w:rPr>
          <w:sz w:val="24"/>
          <w:lang w:eastAsia="zh-CN"/>
        </w:rPr>
      </w:pPr>
      <w:r>
        <w:rPr>
          <w:sz w:val="24"/>
          <w:lang w:eastAsia="zh-CN"/>
        </w:rPr>
      </w:r>
    </w:p>
    <w:p>
      <w:pPr>
        <w:pStyle w:val="Normal"/>
        <w:suppressAutoHyphens w:val="true"/>
        <w:rPr>
          <w:lang w:eastAsia="zh-CN"/>
        </w:rPr>
      </w:pPr>
      <w:r>
        <w:rPr>
          <w:lang w:eastAsia="zh-CN"/>
        </w:rPr>
      </w:r>
    </w:p>
    <w:p>
      <w:pPr>
        <w:pStyle w:val="Normal"/>
        <w:suppressAutoHyphens w:val="true"/>
        <w:rPr>
          <w:lang w:eastAsia="zh-CN"/>
        </w:rPr>
      </w:pPr>
      <w:r>
        <w:rPr>
          <w:lang w:eastAsia="zh-CN"/>
        </w:rPr>
      </w:r>
    </w:p>
    <w:p>
      <w:pPr>
        <w:pStyle w:val="Normal"/>
        <w:suppressAutoHyphens w:val="true"/>
        <w:jc w:val="center"/>
        <w:rPr>
          <w:b/>
          <w:b/>
          <w:szCs w:val="28"/>
          <w:lang w:eastAsia="zh-CN"/>
        </w:rPr>
      </w:pPr>
      <w:r>
        <w:rPr>
          <w:b/>
          <w:szCs w:val="28"/>
          <w:lang w:eastAsia="zh-CN"/>
        </w:rPr>
        <w:t>Перелік заходів і завдань програми</w:t>
      </w:r>
    </w:p>
    <w:p>
      <w:pPr>
        <w:pStyle w:val="Normal"/>
        <w:suppressAutoHyphens w:val="true"/>
        <w:jc w:val="center"/>
        <w:rPr>
          <w:b/>
          <w:b/>
          <w:szCs w:val="28"/>
          <w:lang w:eastAsia="zh-CN"/>
        </w:rPr>
      </w:pPr>
      <w:r>
        <w:rPr>
          <w:b/>
          <w:szCs w:val="28"/>
          <w:lang w:eastAsia="zh-CN"/>
        </w:rPr>
      </w:r>
    </w:p>
    <w:p>
      <w:pPr>
        <w:pStyle w:val="Normal"/>
        <w:suppressAutoHyphens w:val="true"/>
        <w:jc w:val="center"/>
        <w:rPr>
          <w:bCs/>
          <w:szCs w:val="28"/>
        </w:rPr>
      </w:pPr>
      <w:r>
        <w:rPr>
          <w:bCs/>
          <w:szCs w:val="28"/>
        </w:rPr>
        <w:t>відшкодування різниці між затвердженим тарифом та розміром економічно обґрунтованих витрат на утримання ліфтового господарства житлового фонду</w:t>
      </w:r>
      <w:r>
        <w:rPr/>
        <w:t xml:space="preserve"> </w:t>
      </w:r>
      <w:r>
        <w:rPr>
          <w:bCs/>
          <w:szCs w:val="28"/>
        </w:rPr>
        <w:t>Мукачівської міської об’єднаної територіальної громади на 2020-2022 роки</w:t>
      </w:r>
    </w:p>
    <w:p>
      <w:pPr>
        <w:pStyle w:val="Normal"/>
        <w:suppressAutoHyphens w:val="true"/>
        <w:jc w:val="center"/>
        <w:rPr>
          <w:bCs/>
          <w:szCs w:val="28"/>
        </w:rPr>
      </w:pPr>
      <w:r>
        <w:rPr>
          <w:bCs/>
          <w:szCs w:val="28"/>
        </w:rPr>
      </w:r>
    </w:p>
    <w:tbl>
      <w:tblPr>
        <w:tblW w:w="15313" w:type="dxa"/>
        <w:jc w:val="left"/>
        <w:tblInd w:w="-277" w:type="dxa"/>
        <w:tblBorders>
          <w:top w:val="single" w:sz="2" w:space="0" w:color="000001"/>
          <w:left w:val="single" w:sz="2" w:space="0" w:color="000001"/>
          <w:bottom w:val="single" w:sz="2" w:space="0" w:color="000001"/>
          <w:insideH w:val="single" w:sz="2" w:space="0" w:color="000001"/>
        </w:tblBorders>
        <w:tblCellMar>
          <w:top w:w="0" w:type="dxa"/>
          <w:left w:w="4" w:type="dxa"/>
          <w:bottom w:w="0" w:type="dxa"/>
          <w:right w:w="10" w:type="dxa"/>
        </w:tblCellMar>
        <w:tblLook w:val="0000"/>
      </w:tblPr>
      <w:tblGrid>
        <w:gridCol w:w="462"/>
        <w:gridCol w:w="4147"/>
        <w:gridCol w:w="2107"/>
        <w:gridCol w:w="1098"/>
        <w:gridCol w:w="1085"/>
        <w:gridCol w:w="910"/>
        <w:gridCol w:w="1274"/>
        <w:gridCol w:w="1171"/>
        <w:gridCol w:w="1200"/>
        <w:gridCol w:w="4"/>
        <w:gridCol w:w="1853"/>
      </w:tblGrid>
      <w:tr>
        <w:trPr>
          <w:trHeight w:val="576" w:hRule="atLeast"/>
        </w:trPr>
        <w:tc>
          <w:tcPr>
            <w:tcW w:w="462" w:type="dxa"/>
            <w:vMerge w:val="restart"/>
            <w:tcBorders>
              <w:top w:val="single" w:sz="2" w:space="0" w:color="000001"/>
              <w:left w:val="single" w:sz="2" w:space="0" w:color="000001"/>
              <w:bottom w:val="single" w:sz="2" w:space="0" w:color="000001"/>
              <w:insideH w:val="single" w:sz="2" w:space="0" w:color="000001"/>
            </w:tcBorders>
            <w:shd w:color="auto" w:fill="auto" w:val="clear"/>
            <w:tcMar>
              <w:left w:w="4" w:type="dxa"/>
            </w:tcMar>
          </w:tcPr>
          <w:p>
            <w:pPr>
              <w:pStyle w:val="Normal"/>
              <w:widowControl w:val="false"/>
              <w:suppressLineNumbers/>
              <w:suppressAutoHyphens w:val="true"/>
              <w:jc w:val="center"/>
              <w:textAlignment w:val="baseline"/>
              <w:rPr>
                <w:rFonts w:eastAsia="SimSun"/>
                <w:sz w:val="24"/>
                <w:lang w:eastAsia="zh-CN" w:bidi="hi-IN"/>
              </w:rPr>
            </w:pPr>
            <w:r>
              <w:rPr>
                <w:sz w:val="24"/>
                <w:lang w:eastAsia="zh-CN" w:bidi="hi-IN"/>
              </w:rPr>
              <w:t xml:space="preserve">№ </w:t>
            </w:r>
            <w:r>
              <w:rPr>
                <w:rFonts w:eastAsia="NSimSun"/>
                <w:sz w:val="24"/>
                <w:lang w:eastAsia="zh-CN" w:bidi="hi-IN"/>
              </w:rPr>
              <w:t>з/п</w:t>
            </w:r>
          </w:p>
        </w:tc>
        <w:tc>
          <w:tcPr>
            <w:tcW w:w="4147" w:type="dxa"/>
            <w:vMerge w:val="restart"/>
            <w:tcBorders>
              <w:top w:val="single" w:sz="2" w:space="0" w:color="000001"/>
              <w:left w:val="single" w:sz="2" w:space="0" w:color="000001"/>
              <w:bottom w:val="single" w:sz="2" w:space="0" w:color="000001"/>
              <w:insideH w:val="single" w:sz="2" w:space="0" w:color="000001"/>
            </w:tcBorders>
            <w:shd w:color="auto" w:fill="auto" w:val="clear"/>
            <w:tcMar>
              <w:left w:w="4" w:type="dxa"/>
            </w:tcMar>
          </w:tcPr>
          <w:p>
            <w:pPr>
              <w:pStyle w:val="Normal"/>
              <w:widowControl w:val="false"/>
              <w:suppressAutoHyphens w:val="true"/>
              <w:jc w:val="center"/>
              <w:textAlignment w:val="baseline"/>
              <w:rPr>
                <w:rFonts w:eastAsia="NSimSun"/>
                <w:sz w:val="24"/>
                <w:lang w:eastAsia="zh-CN" w:bidi="hi-IN"/>
              </w:rPr>
            </w:pPr>
            <w:r>
              <w:rPr>
                <w:rFonts w:eastAsia="NSimSun"/>
                <w:sz w:val="24"/>
                <w:lang w:eastAsia="zh-CN" w:bidi="hi-IN"/>
              </w:rPr>
              <w:t>Назва напряму діяльності</w:t>
            </w:r>
          </w:p>
          <w:p>
            <w:pPr>
              <w:pStyle w:val="Normal"/>
              <w:widowControl w:val="false"/>
              <w:suppressAutoHyphens w:val="true"/>
              <w:spacing w:before="0" w:after="283"/>
              <w:jc w:val="center"/>
              <w:textAlignment w:val="baseline"/>
              <w:rPr>
                <w:rFonts w:eastAsia="NSimSun"/>
                <w:sz w:val="24"/>
                <w:lang w:eastAsia="zh-CN" w:bidi="hi-IN"/>
              </w:rPr>
            </w:pPr>
            <w:r>
              <w:rPr>
                <w:rFonts w:eastAsia="NSimSun"/>
                <w:sz w:val="24"/>
                <w:lang w:eastAsia="zh-CN" w:bidi="hi-IN"/>
              </w:rPr>
              <w:t>(пріоритетні завдання)</w:t>
            </w:r>
          </w:p>
        </w:tc>
        <w:tc>
          <w:tcPr>
            <w:tcW w:w="2107" w:type="dxa"/>
            <w:vMerge w:val="restart"/>
            <w:tcBorders>
              <w:top w:val="single" w:sz="2" w:space="0" w:color="000001"/>
              <w:left w:val="single" w:sz="2" w:space="0" w:color="000001"/>
              <w:bottom w:val="single" w:sz="2" w:space="0" w:color="000001"/>
              <w:insideH w:val="single" w:sz="2" w:space="0" w:color="000001"/>
            </w:tcBorders>
            <w:shd w:color="auto" w:fill="auto" w:val="clear"/>
            <w:tcMar>
              <w:left w:w="4" w:type="dxa"/>
            </w:tcMar>
          </w:tcPr>
          <w:p>
            <w:pPr>
              <w:pStyle w:val="Normal"/>
              <w:widowControl w:val="false"/>
              <w:suppressAutoHyphens w:val="true"/>
              <w:jc w:val="center"/>
              <w:textAlignment w:val="baseline"/>
              <w:rPr>
                <w:rFonts w:eastAsia="NSimSun"/>
                <w:sz w:val="20"/>
                <w:szCs w:val="20"/>
                <w:lang w:eastAsia="zh-CN" w:bidi="hi-IN"/>
              </w:rPr>
            </w:pPr>
            <w:r>
              <w:rPr>
                <w:rFonts w:eastAsia="NSimSun"/>
                <w:sz w:val="24"/>
                <w:lang w:eastAsia="zh-CN" w:bidi="hi-IN"/>
              </w:rPr>
              <w:t>Перелік заходів програми</w:t>
            </w:r>
          </w:p>
          <w:p>
            <w:pPr>
              <w:pStyle w:val="Normal"/>
              <w:widowControl w:val="false"/>
              <w:suppressLineNumbers/>
              <w:suppressAutoHyphens w:val="true"/>
              <w:jc w:val="center"/>
              <w:textAlignment w:val="baseline"/>
              <w:rPr>
                <w:rFonts w:eastAsia="NSimSun"/>
                <w:sz w:val="24"/>
                <w:lang w:eastAsia="zh-CN" w:bidi="hi-IN"/>
              </w:rPr>
            </w:pPr>
            <w:r>
              <w:rPr>
                <w:rFonts w:eastAsia="NSimSun"/>
                <w:sz w:val="24"/>
                <w:lang w:eastAsia="zh-CN" w:bidi="hi-IN"/>
              </w:rPr>
            </w:r>
          </w:p>
        </w:tc>
        <w:tc>
          <w:tcPr>
            <w:tcW w:w="1098" w:type="dxa"/>
            <w:vMerge w:val="restart"/>
            <w:tcBorders>
              <w:top w:val="single" w:sz="2" w:space="0" w:color="000001"/>
              <w:left w:val="single" w:sz="2" w:space="0" w:color="000001"/>
              <w:bottom w:val="single" w:sz="2" w:space="0" w:color="000001"/>
              <w:insideH w:val="single" w:sz="2" w:space="0" w:color="000001"/>
            </w:tcBorders>
            <w:shd w:color="auto" w:fill="auto" w:val="clear"/>
            <w:tcMar>
              <w:left w:w="4" w:type="dxa"/>
            </w:tcMar>
          </w:tcPr>
          <w:p>
            <w:pPr>
              <w:pStyle w:val="Normal"/>
              <w:widowControl w:val="false"/>
              <w:suppressAutoHyphens w:val="true"/>
              <w:jc w:val="center"/>
              <w:textAlignment w:val="baseline"/>
              <w:rPr>
                <w:rFonts w:eastAsia="NSimSun"/>
                <w:sz w:val="20"/>
                <w:szCs w:val="20"/>
                <w:lang w:eastAsia="zh-CN" w:bidi="hi-IN"/>
              </w:rPr>
            </w:pPr>
            <w:r>
              <w:rPr>
                <w:rFonts w:eastAsia="NSimSun"/>
                <w:sz w:val="24"/>
                <w:lang w:eastAsia="zh-CN" w:bidi="hi-IN"/>
              </w:rPr>
              <w:t>Строк виконання заходу</w:t>
            </w:r>
          </w:p>
          <w:p>
            <w:pPr>
              <w:pStyle w:val="Normal"/>
              <w:widowControl w:val="false"/>
              <w:suppressLineNumbers/>
              <w:suppressAutoHyphens w:val="true"/>
              <w:textAlignment w:val="baseline"/>
              <w:rPr>
                <w:rFonts w:eastAsia="NSimSun"/>
                <w:sz w:val="24"/>
                <w:lang w:eastAsia="zh-CN" w:bidi="hi-IN"/>
              </w:rPr>
            </w:pPr>
            <w:r>
              <w:rPr>
                <w:rFonts w:eastAsia="NSimSun"/>
                <w:sz w:val="24"/>
                <w:lang w:eastAsia="zh-CN" w:bidi="hi-IN"/>
              </w:rPr>
            </w:r>
          </w:p>
        </w:tc>
        <w:tc>
          <w:tcPr>
            <w:tcW w:w="1085" w:type="dxa"/>
            <w:vMerge w:val="restart"/>
            <w:tcBorders>
              <w:top w:val="single" w:sz="2" w:space="0" w:color="000001"/>
              <w:left w:val="single" w:sz="2" w:space="0" w:color="000001"/>
              <w:bottom w:val="single" w:sz="2" w:space="0" w:color="000001"/>
              <w:insideH w:val="single" w:sz="2" w:space="0" w:color="000001"/>
            </w:tcBorders>
            <w:shd w:color="auto" w:fill="auto" w:val="clear"/>
            <w:tcMar>
              <w:left w:w="4" w:type="dxa"/>
            </w:tcMar>
          </w:tcPr>
          <w:p>
            <w:pPr>
              <w:pStyle w:val="Normal"/>
              <w:widowControl w:val="false"/>
              <w:suppressAutoHyphens w:val="true"/>
              <w:jc w:val="center"/>
              <w:textAlignment w:val="baseline"/>
              <w:rPr>
                <w:rFonts w:eastAsia="NSimSun"/>
                <w:sz w:val="20"/>
                <w:szCs w:val="20"/>
                <w:lang w:eastAsia="zh-CN" w:bidi="hi-IN"/>
              </w:rPr>
            </w:pPr>
            <w:r>
              <w:rPr>
                <w:rFonts w:eastAsia="NSimSun"/>
                <w:sz w:val="24"/>
                <w:lang w:eastAsia="zh-CN" w:bidi="hi-IN"/>
              </w:rPr>
              <w:t>Виконавці</w:t>
            </w:r>
          </w:p>
          <w:p>
            <w:pPr>
              <w:pStyle w:val="Normal"/>
              <w:widowControl w:val="false"/>
              <w:suppressLineNumbers/>
              <w:suppressAutoHyphens w:val="true"/>
              <w:textAlignment w:val="baseline"/>
              <w:rPr>
                <w:rFonts w:eastAsia="NSimSun"/>
                <w:sz w:val="24"/>
                <w:lang w:eastAsia="zh-CN" w:bidi="hi-IN"/>
              </w:rPr>
            </w:pPr>
            <w:r>
              <w:rPr>
                <w:rFonts w:eastAsia="NSimSun"/>
                <w:sz w:val="24"/>
                <w:lang w:eastAsia="zh-CN" w:bidi="hi-IN"/>
              </w:rPr>
            </w:r>
          </w:p>
        </w:tc>
        <w:tc>
          <w:tcPr>
            <w:tcW w:w="910" w:type="dxa"/>
            <w:vMerge w:val="restart"/>
            <w:tcBorders>
              <w:top w:val="single" w:sz="2" w:space="0" w:color="000001"/>
              <w:left w:val="single" w:sz="2" w:space="0" w:color="000001"/>
              <w:bottom w:val="single" w:sz="2" w:space="0" w:color="000001"/>
              <w:insideH w:val="single" w:sz="2" w:space="0" w:color="000001"/>
            </w:tcBorders>
            <w:shd w:color="auto" w:fill="auto" w:val="clear"/>
            <w:tcMar>
              <w:left w:w="4" w:type="dxa"/>
            </w:tcMar>
          </w:tcPr>
          <w:p>
            <w:pPr>
              <w:pStyle w:val="Normal"/>
              <w:widowControl w:val="false"/>
              <w:suppressAutoHyphens w:val="true"/>
              <w:jc w:val="center"/>
              <w:textAlignment w:val="baseline"/>
              <w:rPr>
                <w:rFonts w:eastAsia="NSimSun"/>
                <w:sz w:val="24"/>
                <w:lang w:eastAsia="zh-CN" w:bidi="hi-IN"/>
              </w:rPr>
            </w:pPr>
            <w:r>
              <w:rPr>
                <w:rFonts w:eastAsia="NSimSun"/>
                <w:sz w:val="24"/>
                <w:lang w:eastAsia="zh-CN" w:bidi="hi-IN"/>
              </w:rPr>
              <w:t>Джерела фінансу-</w:t>
            </w:r>
          </w:p>
          <w:p>
            <w:pPr>
              <w:pStyle w:val="Normal"/>
              <w:widowControl w:val="false"/>
              <w:suppressAutoHyphens w:val="true"/>
              <w:jc w:val="center"/>
              <w:textAlignment w:val="baseline"/>
              <w:rPr>
                <w:rFonts w:eastAsia="NSimSun"/>
                <w:sz w:val="24"/>
                <w:lang w:eastAsia="zh-CN" w:bidi="hi-IN"/>
              </w:rPr>
            </w:pPr>
            <w:r>
              <w:rPr>
                <w:rFonts w:eastAsia="NSimSun"/>
                <w:sz w:val="24"/>
                <w:lang w:eastAsia="zh-CN" w:bidi="hi-IN"/>
              </w:rPr>
              <w:t>вання</w:t>
            </w:r>
          </w:p>
        </w:tc>
        <w:tc>
          <w:tcPr>
            <w:tcW w:w="3649" w:type="dxa"/>
            <w:gridSpan w:val="4"/>
            <w:tcBorders>
              <w:top w:val="single" w:sz="2" w:space="0" w:color="000001"/>
              <w:left w:val="single" w:sz="2" w:space="0" w:color="000001"/>
              <w:bottom w:val="single" w:sz="4" w:space="0" w:color="000001"/>
              <w:insideH w:val="single" w:sz="4" w:space="0" w:color="000001"/>
            </w:tcBorders>
            <w:shd w:color="auto" w:fill="auto" w:val="clear"/>
            <w:tcMar>
              <w:left w:w="4" w:type="dxa"/>
            </w:tcMar>
          </w:tcPr>
          <w:p>
            <w:pPr>
              <w:pStyle w:val="Normal"/>
              <w:widowControl w:val="false"/>
              <w:suppressAutoHyphens w:val="true"/>
              <w:jc w:val="center"/>
              <w:textAlignment w:val="baseline"/>
              <w:rPr>
                <w:rFonts w:eastAsia="NSimSun"/>
                <w:sz w:val="24"/>
                <w:lang w:eastAsia="zh-CN" w:bidi="hi-IN"/>
              </w:rPr>
            </w:pPr>
            <w:r>
              <w:rPr>
                <w:rFonts w:eastAsia="NSimSun"/>
                <w:sz w:val="24"/>
                <w:lang w:eastAsia="zh-CN" w:bidi="hi-IN"/>
              </w:rPr>
              <w:t>Обсяги фінансування</w:t>
            </w:r>
          </w:p>
          <w:p>
            <w:pPr>
              <w:pStyle w:val="Normal"/>
              <w:widowControl w:val="false"/>
              <w:suppressAutoHyphens w:val="true"/>
              <w:jc w:val="center"/>
              <w:textAlignment w:val="baseline"/>
              <w:rPr>
                <w:rFonts w:eastAsia="NSimSun"/>
                <w:sz w:val="24"/>
                <w:lang w:eastAsia="zh-CN" w:bidi="hi-IN"/>
              </w:rPr>
            </w:pPr>
            <w:r>
              <w:rPr>
                <w:rFonts w:eastAsia="NSimSun"/>
                <w:sz w:val="24"/>
                <w:lang w:eastAsia="zh-CN" w:bidi="hi-IN"/>
              </w:rPr>
              <w:t>(вартість), тис. грн.,</w:t>
            </w:r>
          </w:p>
        </w:tc>
        <w:tc>
          <w:tcPr>
            <w:tcW w:w="1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 w:type="dxa"/>
            </w:tcMar>
            <w:vAlign w:val="center"/>
          </w:tcPr>
          <w:p>
            <w:pPr>
              <w:pStyle w:val="Normal"/>
              <w:widowControl w:val="false"/>
              <w:suppressAutoHyphens w:val="true"/>
              <w:jc w:val="center"/>
              <w:textAlignment w:val="baseline"/>
              <w:rPr>
                <w:rFonts w:ascii="Courier New" w:hAnsi="Courier New" w:eastAsia="NSimSun" w:cs="Courier New"/>
                <w:sz w:val="20"/>
                <w:szCs w:val="20"/>
                <w:lang w:eastAsia="zh-CN" w:bidi="hi-IN"/>
              </w:rPr>
            </w:pPr>
            <w:r>
              <w:rPr>
                <w:rFonts w:eastAsia="NSimSun"/>
                <w:sz w:val="24"/>
                <w:lang w:eastAsia="zh-CN" w:bidi="hi-IN"/>
              </w:rPr>
              <w:t>Очікуваний результат</w:t>
            </w:r>
          </w:p>
        </w:tc>
      </w:tr>
      <w:tr>
        <w:trPr>
          <w:trHeight w:val="512" w:hRule="atLeast"/>
        </w:trPr>
        <w:tc>
          <w:tcPr>
            <w:tcW w:w="462"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4" w:type="dxa"/>
            </w:tcMar>
          </w:tcPr>
          <w:p>
            <w:pPr>
              <w:pStyle w:val="Normal"/>
              <w:widowControl w:val="false"/>
              <w:suppressLineNumbers/>
              <w:suppressAutoHyphens w:val="true"/>
              <w:jc w:val="center"/>
              <w:textAlignment w:val="baseline"/>
              <w:rPr>
                <w:sz w:val="24"/>
                <w:lang w:eastAsia="zh-CN" w:bidi="hi-IN"/>
              </w:rPr>
            </w:pPr>
            <w:r>
              <w:rPr>
                <w:sz w:val="24"/>
                <w:lang w:eastAsia="zh-CN" w:bidi="hi-IN"/>
              </w:rPr>
            </w:r>
          </w:p>
        </w:tc>
        <w:tc>
          <w:tcPr>
            <w:tcW w:w="4147"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4" w:type="dxa"/>
            </w:tcMar>
          </w:tcPr>
          <w:p>
            <w:pPr>
              <w:pStyle w:val="Normal"/>
              <w:widowControl w:val="false"/>
              <w:suppressAutoHyphens w:val="true"/>
              <w:jc w:val="center"/>
              <w:textAlignment w:val="baseline"/>
              <w:rPr>
                <w:rFonts w:eastAsia="NSimSun"/>
                <w:sz w:val="24"/>
                <w:lang w:eastAsia="zh-CN" w:bidi="hi-IN"/>
              </w:rPr>
            </w:pPr>
            <w:r>
              <w:rPr>
                <w:rFonts w:eastAsia="NSimSun"/>
                <w:sz w:val="24"/>
                <w:lang w:eastAsia="zh-CN" w:bidi="hi-IN"/>
              </w:rPr>
            </w:r>
          </w:p>
        </w:tc>
        <w:tc>
          <w:tcPr>
            <w:tcW w:w="2107"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4" w:type="dxa"/>
            </w:tcMar>
          </w:tcPr>
          <w:p>
            <w:pPr>
              <w:pStyle w:val="Normal"/>
              <w:widowControl w:val="false"/>
              <w:suppressAutoHyphens w:val="true"/>
              <w:jc w:val="center"/>
              <w:textAlignment w:val="baseline"/>
              <w:rPr>
                <w:rFonts w:eastAsia="NSimSun"/>
                <w:sz w:val="24"/>
                <w:lang w:eastAsia="zh-CN" w:bidi="hi-IN"/>
              </w:rPr>
            </w:pPr>
            <w:r>
              <w:rPr>
                <w:rFonts w:eastAsia="NSimSun"/>
                <w:sz w:val="24"/>
                <w:lang w:eastAsia="zh-CN" w:bidi="hi-IN"/>
              </w:rPr>
            </w:r>
          </w:p>
        </w:tc>
        <w:tc>
          <w:tcPr>
            <w:tcW w:w="1098"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4" w:type="dxa"/>
            </w:tcMar>
          </w:tcPr>
          <w:p>
            <w:pPr>
              <w:pStyle w:val="Normal"/>
              <w:widowControl w:val="false"/>
              <w:suppressAutoHyphens w:val="true"/>
              <w:jc w:val="center"/>
              <w:textAlignment w:val="baseline"/>
              <w:rPr>
                <w:rFonts w:eastAsia="NSimSun"/>
                <w:sz w:val="24"/>
                <w:lang w:eastAsia="zh-CN" w:bidi="hi-IN"/>
              </w:rPr>
            </w:pPr>
            <w:r>
              <w:rPr>
                <w:rFonts w:eastAsia="NSimSun"/>
                <w:sz w:val="24"/>
                <w:lang w:eastAsia="zh-CN" w:bidi="hi-IN"/>
              </w:rPr>
            </w:r>
          </w:p>
        </w:tc>
        <w:tc>
          <w:tcPr>
            <w:tcW w:w="1085"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4" w:type="dxa"/>
            </w:tcMar>
          </w:tcPr>
          <w:p>
            <w:pPr>
              <w:pStyle w:val="Normal"/>
              <w:widowControl w:val="false"/>
              <w:suppressAutoHyphens w:val="true"/>
              <w:jc w:val="center"/>
              <w:textAlignment w:val="baseline"/>
              <w:rPr>
                <w:rFonts w:eastAsia="NSimSun"/>
                <w:sz w:val="24"/>
                <w:lang w:eastAsia="zh-CN" w:bidi="hi-IN"/>
              </w:rPr>
            </w:pPr>
            <w:r>
              <w:rPr>
                <w:rFonts w:eastAsia="NSimSun"/>
                <w:sz w:val="24"/>
                <w:lang w:eastAsia="zh-CN" w:bidi="hi-IN"/>
              </w:rPr>
            </w:r>
          </w:p>
        </w:tc>
        <w:tc>
          <w:tcPr>
            <w:tcW w:w="910"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4" w:type="dxa"/>
            </w:tcMar>
          </w:tcPr>
          <w:p>
            <w:pPr>
              <w:pStyle w:val="Normal"/>
              <w:widowControl w:val="false"/>
              <w:suppressAutoHyphens w:val="true"/>
              <w:jc w:val="center"/>
              <w:textAlignment w:val="baseline"/>
              <w:rPr>
                <w:rFonts w:eastAsia="NSimSun"/>
                <w:sz w:val="24"/>
                <w:lang w:eastAsia="zh-CN" w:bidi="hi-IN"/>
              </w:rPr>
            </w:pPr>
            <w:r>
              <w:rPr>
                <w:rFonts w:eastAsia="NSimSun"/>
                <w:sz w:val="24"/>
                <w:lang w:eastAsia="zh-CN" w:bidi="hi-IN"/>
              </w:rPr>
            </w:r>
          </w:p>
        </w:tc>
        <w:tc>
          <w:tcPr>
            <w:tcW w:w="1274" w:type="dxa"/>
            <w:tcBorders>
              <w:top w:val="single" w:sz="4" w:space="0" w:color="000001"/>
              <w:left w:val="single" w:sz="2" w:space="0" w:color="000001"/>
              <w:bottom w:val="single" w:sz="2" w:space="0" w:color="000001"/>
              <w:right w:val="single" w:sz="4" w:space="0" w:color="000001"/>
              <w:insideH w:val="single" w:sz="2" w:space="0" w:color="000001"/>
              <w:insideV w:val="single" w:sz="4" w:space="0" w:color="000001"/>
            </w:tcBorders>
            <w:shd w:color="auto" w:fill="auto" w:val="clear"/>
            <w:tcMar>
              <w:left w:w="4" w:type="dxa"/>
            </w:tcMar>
          </w:tcPr>
          <w:p>
            <w:pPr>
              <w:pStyle w:val="Normal"/>
              <w:widowControl w:val="false"/>
              <w:suppressAutoHyphens w:val="true"/>
              <w:jc w:val="center"/>
              <w:textAlignment w:val="baseline"/>
              <w:rPr>
                <w:rFonts w:eastAsia="NSimSun"/>
                <w:sz w:val="24"/>
                <w:lang w:eastAsia="zh-CN" w:bidi="hi-IN"/>
              </w:rPr>
            </w:pPr>
            <w:r>
              <w:rPr>
                <w:rFonts w:eastAsia="NSimSun"/>
                <w:sz w:val="24"/>
                <w:lang w:eastAsia="zh-CN" w:bidi="hi-IN"/>
              </w:rPr>
            </w:r>
          </w:p>
          <w:p>
            <w:pPr>
              <w:pStyle w:val="Normal"/>
              <w:widowControl w:val="false"/>
              <w:suppressAutoHyphens w:val="true"/>
              <w:jc w:val="center"/>
              <w:textAlignment w:val="baseline"/>
              <w:rPr>
                <w:rFonts w:eastAsia="NSimSun"/>
                <w:sz w:val="24"/>
                <w:lang w:eastAsia="zh-CN" w:bidi="hi-IN"/>
              </w:rPr>
            </w:pPr>
            <w:r>
              <w:rPr>
                <w:rFonts w:eastAsia="NSimSun"/>
                <w:sz w:val="24"/>
                <w:lang w:eastAsia="zh-CN" w:bidi="hi-IN"/>
              </w:rPr>
              <w:t>2020 рік</w:t>
            </w:r>
          </w:p>
        </w:tc>
        <w:tc>
          <w:tcPr>
            <w:tcW w:w="1171" w:type="dxa"/>
            <w:tcBorders>
              <w:top w:val="single" w:sz="4" w:space="0" w:color="000001"/>
              <w:left w:val="single" w:sz="4" w:space="0" w:color="000001"/>
              <w:bottom w:val="single" w:sz="2" w:space="0" w:color="000001"/>
              <w:insideH w:val="single" w:sz="2" w:space="0" w:color="000001"/>
            </w:tcBorders>
            <w:shd w:color="auto" w:fill="auto" w:val="clear"/>
            <w:tcMar>
              <w:left w:w="2" w:type="dxa"/>
            </w:tcMar>
          </w:tcPr>
          <w:p>
            <w:pPr>
              <w:pStyle w:val="Normal"/>
              <w:widowControl w:val="false"/>
              <w:suppressAutoHyphens w:val="true"/>
              <w:jc w:val="center"/>
              <w:textAlignment w:val="baseline"/>
              <w:rPr>
                <w:rFonts w:eastAsia="NSimSun"/>
                <w:sz w:val="24"/>
                <w:lang w:eastAsia="zh-CN" w:bidi="hi-IN"/>
              </w:rPr>
            </w:pPr>
            <w:r>
              <w:rPr>
                <w:rFonts w:eastAsia="NSimSun"/>
                <w:sz w:val="24"/>
                <w:lang w:eastAsia="zh-CN" w:bidi="hi-IN"/>
              </w:rPr>
            </w:r>
          </w:p>
          <w:p>
            <w:pPr>
              <w:pStyle w:val="Normal"/>
              <w:widowControl w:val="false"/>
              <w:suppressAutoHyphens w:val="true"/>
              <w:jc w:val="center"/>
              <w:textAlignment w:val="baseline"/>
              <w:rPr>
                <w:rFonts w:eastAsia="NSimSun"/>
                <w:sz w:val="24"/>
                <w:lang w:eastAsia="zh-CN" w:bidi="hi-IN"/>
              </w:rPr>
            </w:pPr>
            <w:r>
              <w:rPr>
                <w:rFonts w:eastAsia="NSimSun"/>
                <w:sz w:val="24"/>
                <w:lang w:eastAsia="zh-CN" w:bidi="hi-IN"/>
              </w:rPr>
              <w:t>2021 рік</w:t>
            </w:r>
          </w:p>
        </w:tc>
        <w:tc>
          <w:tcPr>
            <w:tcW w:w="1200" w:type="dxa"/>
            <w:tcBorders>
              <w:top w:val="single" w:sz="4" w:space="0" w:color="000001"/>
              <w:left w:val="single" w:sz="4" w:space="0" w:color="000001"/>
              <w:bottom w:val="single" w:sz="2" w:space="0" w:color="000001"/>
              <w:insideH w:val="single" w:sz="2" w:space="0" w:color="000001"/>
            </w:tcBorders>
            <w:shd w:color="auto" w:fill="auto" w:val="clear"/>
            <w:tcMar>
              <w:left w:w="2" w:type="dxa"/>
            </w:tcMar>
          </w:tcPr>
          <w:p>
            <w:pPr>
              <w:pStyle w:val="Normal"/>
              <w:widowControl w:val="false"/>
              <w:suppressAutoHyphens w:val="true"/>
              <w:jc w:val="center"/>
              <w:textAlignment w:val="baseline"/>
              <w:rPr>
                <w:rFonts w:eastAsia="NSimSun"/>
                <w:sz w:val="24"/>
                <w:lang w:eastAsia="zh-CN" w:bidi="hi-IN"/>
              </w:rPr>
            </w:pPr>
            <w:r>
              <w:rPr>
                <w:rFonts w:eastAsia="NSimSun"/>
                <w:sz w:val="24"/>
                <w:lang w:eastAsia="zh-CN" w:bidi="hi-IN"/>
              </w:rPr>
            </w:r>
          </w:p>
          <w:p>
            <w:pPr>
              <w:pStyle w:val="Normal"/>
              <w:widowControl w:val="false"/>
              <w:suppressAutoHyphens w:val="true"/>
              <w:jc w:val="center"/>
              <w:textAlignment w:val="baseline"/>
              <w:rPr>
                <w:rFonts w:eastAsia="NSimSun"/>
                <w:sz w:val="24"/>
                <w:lang w:eastAsia="zh-CN" w:bidi="hi-IN"/>
              </w:rPr>
            </w:pPr>
            <w:r>
              <w:rPr>
                <w:rFonts w:eastAsia="NSimSun"/>
                <w:sz w:val="24"/>
                <w:lang w:eastAsia="zh-CN" w:bidi="hi-IN"/>
              </w:rPr>
              <w:t>2022 рік</w:t>
            </w:r>
          </w:p>
        </w:tc>
        <w:tc>
          <w:tcPr>
            <w:tcW w:w="185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 w:type="dxa"/>
            </w:tcMar>
            <w:vAlign w:val="center"/>
          </w:tcPr>
          <w:p>
            <w:pPr>
              <w:pStyle w:val="Normal"/>
              <w:widowControl w:val="false"/>
              <w:suppressAutoHyphens w:val="true"/>
              <w:jc w:val="center"/>
              <w:textAlignment w:val="baseline"/>
              <w:rPr>
                <w:rFonts w:eastAsia="NSimSun"/>
                <w:sz w:val="24"/>
                <w:lang w:eastAsia="zh-CN" w:bidi="hi-IN"/>
              </w:rPr>
            </w:pPr>
            <w:r>
              <w:rPr>
                <w:rFonts w:eastAsia="NSimSun"/>
                <w:sz w:val="24"/>
                <w:lang w:eastAsia="zh-CN" w:bidi="hi-IN"/>
              </w:rPr>
            </w:r>
          </w:p>
        </w:tc>
      </w:tr>
      <w:tr>
        <w:trPr>
          <w:trHeight w:val="82" w:hRule="atLeast"/>
        </w:trPr>
        <w:tc>
          <w:tcPr>
            <w:tcW w:w="462" w:type="dxa"/>
            <w:tcBorders>
              <w:top w:val="single" w:sz="2" w:space="0" w:color="000001"/>
              <w:left w:val="single" w:sz="2" w:space="0" w:color="000001"/>
              <w:bottom w:val="single" w:sz="2" w:space="0" w:color="000001"/>
              <w:insideH w:val="single" w:sz="2" w:space="0" w:color="000001"/>
            </w:tcBorders>
            <w:shd w:color="auto" w:fill="auto" w:val="clear"/>
            <w:tcMar>
              <w:left w:w="4" w:type="dxa"/>
            </w:tcMar>
          </w:tcPr>
          <w:p>
            <w:pPr>
              <w:pStyle w:val="Normal"/>
              <w:widowControl w:val="false"/>
              <w:suppressLineNumbers/>
              <w:suppressAutoHyphens w:val="true"/>
              <w:jc w:val="center"/>
              <w:textAlignment w:val="baseline"/>
              <w:rPr>
                <w:rFonts w:ascii="Arial" w:hAnsi="Arial" w:eastAsia="SimSun" w:cs="Arial"/>
                <w:sz w:val="24"/>
                <w:highlight w:val="white"/>
                <w:lang w:eastAsia="zh-CN" w:bidi="hi-IN"/>
              </w:rPr>
            </w:pPr>
            <w:r>
              <w:rPr>
                <w:rFonts w:eastAsia="NSimSun"/>
                <w:sz w:val="24"/>
                <w:lang w:eastAsia="zh-CN" w:bidi="hi-IN"/>
              </w:rPr>
              <w:t>1.</w:t>
            </w:r>
          </w:p>
        </w:tc>
        <w:tc>
          <w:tcPr>
            <w:tcW w:w="4147" w:type="dxa"/>
            <w:tcBorders>
              <w:top w:val="single" w:sz="2" w:space="0" w:color="000001"/>
              <w:left w:val="single" w:sz="2" w:space="0" w:color="000001"/>
              <w:bottom w:val="single" w:sz="2" w:space="0" w:color="000001"/>
              <w:insideH w:val="single" w:sz="2" w:space="0" w:color="000001"/>
            </w:tcBorders>
            <w:shd w:color="auto" w:fill="auto" w:val="clear"/>
            <w:tcMar>
              <w:left w:w="4" w:type="dxa"/>
            </w:tcMar>
          </w:tcPr>
          <w:p>
            <w:pPr>
              <w:pStyle w:val="Normal"/>
              <w:suppressAutoHyphens w:val="true"/>
              <w:spacing w:lineRule="auto" w:line="276"/>
              <w:ind w:right="-143" w:hanging="0"/>
              <w:rPr>
                <w:sz w:val="24"/>
                <w:lang w:eastAsia="zh-CN"/>
              </w:rPr>
            </w:pPr>
            <w:r>
              <w:rPr>
                <w:sz w:val="24"/>
                <w:lang w:eastAsia="zh-CN"/>
              </w:rPr>
              <w:t xml:space="preserve">За рахунок видатків міського бюджету відшкодувати втрати між вартістю, яка затверджена в тарифі та фактичними витратами на виробництво житлово-комунальних послуг суб’єктами господарювання, які здійснюють обслуговування ліфтів та систем диспетчеризації </w:t>
            </w:r>
          </w:p>
        </w:tc>
        <w:tc>
          <w:tcPr>
            <w:tcW w:w="2107" w:type="dxa"/>
            <w:tcBorders>
              <w:top w:val="single" w:sz="2" w:space="0" w:color="000001"/>
              <w:left w:val="single" w:sz="2" w:space="0" w:color="000001"/>
              <w:bottom w:val="single" w:sz="2" w:space="0" w:color="000001"/>
              <w:insideH w:val="single" w:sz="2" w:space="0" w:color="000001"/>
            </w:tcBorders>
            <w:shd w:color="auto" w:fill="auto" w:val="clear"/>
            <w:tcMar>
              <w:left w:w="4" w:type="dxa"/>
            </w:tcMar>
          </w:tcPr>
          <w:p>
            <w:pPr>
              <w:pStyle w:val="Normal"/>
              <w:suppressAutoHyphens w:val="true"/>
              <w:spacing w:lineRule="auto" w:line="276"/>
              <w:ind w:right="-143" w:hanging="0"/>
              <w:rPr>
                <w:sz w:val="24"/>
              </w:rPr>
            </w:pPr>
            <w:r>
              <w:rPr>
                <w:sz w:val="24"/>
              </w:rPr>
              <w:t>Відшкодування різниці між затвердженим тарифом та розміром економічно обґрунтованих витрат на утримання ліфтового господарства житлового фонду Мукачівської міської об’єднаної територіальної громади.</w:t>
            </w:r>
          </w:p>
        </w:tc>
        <w:tc>
          <w:tcPr>
            <w:tcW w:w="1098" w:type="dxa"/>
            <w:tcBorders>
              <w:top w:val="single" w:sz="2" w:space="0" w:color="000001"/>
              <w:left w:val="single" w:sz="2" w:space="0" w:color="000001"/>
              <w:bottom w:val="single" w:sz="2" w:space="0" w:color="000001"/>
              <w:insideH w:val="single" w:sz="2" w:space="0" w:color="000001"/>
            </w:tcBorders>
            <w:shd w:color="auto" w:fill="auto" w:val="clear"/>
            <w:tcMar>
              <w:left w:w="4" w:type="dxa"/>
            </w:tcMar>
          </w:tcPr>
          <w:p>
            <w:pPr>
              <w:pStyle w:val="Normal"/>
              <w:widowControl w:val="false"/>
              <w:suppressLineNumbers/>
              <w:suppressAutoHyphens w:val="true"/>
              <w:jc w:val="center"/>
              <w:textAlignment w:val="baseline"/>
              <w:rPr>
                <w:rFonts w:eastAsia="NSimSun"/>
                <w:sz w:val="24"/>
                <w:lang w:eastAsia="zh-CN" w:bidi="hi-IN"/>
              </w:rPr>
            </w:pPr>
            <w:r>
              <w:rPr>
                <w:rFonts w:eastAsia="NSimSun"/>
                <w:sz w:val="24"/>
                <w:lang w:eastAsia="zh-CN" w:bidi="hi-IN"/>
              </w:rPr>
              <w:t>2020-2022 роки</w:t>
            </w:r>
          </w:p>
          <w:p>
            <w:pPr>
              <w:pStyle w:val="Normal"/>
              <w:widowControl w:val="false"/>
              <w:suppressLineNumbers/>
              <w:suppressAutoHyphens w:val="true"/>
              <w:jc w:val="center"/>
              <w:textAlignment w:val="baseline"/>
              <w:rPr>
                <w:rFonts w:eastAsia="NSimSun"/>
                <w:sz w:val="24"/>
                <w:lang w:eastAsia="zh-CN" w:bidi="hi-IN"/>
              </w:rPr>
            </w:pPr>
            <w:r>
              <w:rPr>
                <w:rFonts w:eastAsia="NSimSun"/>
                <w:sz w:val="24"/>
                <w:lang w:eastAsia="zh-CN" w:bidi="hi-IN"/>
              </w:rPr>
            </w:r>
          </w:p>
          <w:p>
            <w:pPr>
              <w:pStyle w:val="Normal"/>
              <w:widowControl w:val="false"/>
              <w:suppressLineNumbers/>
              <w:suppressAutoHyphens w:val="true"/>
              <w:jc w:val="center"/>
              <w:textAlignment w:val="baseline"/>
              <w:rPr>
                <w:rFonts w:eastAsia="NSimSun"/>
                <w:sz w:val="24"/>
                <w:lang w:eastAsia="zh-CN" w:bidi="hi-IN"/>
              </w:rPr>
            </w:pPr>
            <w:r>
              <w:rPr>
                <w:rFonts w:eastAsia="NSimSun"/>
                <w:sz w:val="24"/>
                <w:lang w:eastAsia="zh-CN" w:bidi="hi-IN"/>
              </w:rPr>
            </w:r>
          </w:p>
          <w:p>
            <w:pPr>
              <w:pStyle w:val="Normal"/>
              <w:widowControl w:val="false"/>
              <w:suppressLineNumbers/>
              <w:suppressAutoHyphens w:val="true"/>
              <w:jc w:val="center"/>
              <w:textAlignment w:val="baseline"/>
              <w:rPr>
                <w:rFonts w:eastAsia="NSimSun"/>
                <w:sz w:val="24"/>
                <w:lang w:eastAsia="zh-CN" w:bidi="hi-IN"/>
              </w:rPr>
            </w:pPr>
            <w:r>
              <w:rPr>
                <w:rFonts w:eastAsia="NSimSun"/>
                <w:sz w:val="24"/>
                <w:lang w:eastAsia="zh-CN" w:bidi="hi-IN"/>
              </w:rPr>
            </w:r>
          </w:p>
          <w:p>
            <w:pPr>
              <w:pStyle w:val="Normal"/>
              <w:widowControl w:val="false"/>
              <w:suppressLineNumbers/>
              <w:suppressAutoHyphens w:val="true"/>
              <w:jc w:val="center"/>
              <w:textAlignment w:val="baseline"/>
              <w:rPr>
                <w:rFonts w:eastAsia="NSimSun"/>
                <w:sz w:val="24"/>
                <w:lang w:eastAsia="zh-CN" w:bidi="hi-IN"/>
              </w:rPr>
            </w:pPr>
            <w:r>
              <w:rPr>
                <w:rFonts w:eastAsia="NSimSun"/>
                <w:sz w:val="24"/>
                <w:lang w:eastAsia="zh-CN" w:bidi="hi-IN"/>
              </w:rPr>
            </w:r>
          </w:p>
          <w:p>
            <w:pPr>
              <w:pStyle w:val="Normal"/>
              <w:widowControl w:val="false"/>
              <w:suppressLineNumbers/>
              <w:suppressAutoHyphens w:val="true"/>
              <w:jc w:val="center"/>
              <w:textAlignment w:val="baseline"/>
              <w:rPr>
                <w:rFonts w:eastAsia="NSimSun"/>
                <w:sz w:val="24"/>
                <w:lang w:eastAsia="zh-CN" w:bidi="hi-IN"/>
              </w:rPr>
            </w:pPr>
            <w:r>
              <w:rPr>
                <w:rFonts w:eastAsia="NSimSun"/>
                <w:sz w:val="24"/>
                <w:lang w:eastAsia="zh-CN" w:bidi="hi-IN"/>
              </w:rPr>
            </w:r>
          </w:p>
          <w:p>
            <w:pPr>
              <w:pStyle w:val="Normal"/>
              <w:widowControl w:val="false"/>
              <w:suppressLineNumbers/>
              <w:suppressAutoHyphens w:val="true"/>
              <w:jc w:val="center"/>
              <w:textAlignment w:val="baseline"/>
              <w:rPr>
                <w:rFonts w:eastAsia="NSimSun"/>
                <w:sz w:val="24"/>
                <w:lang w:eastAsia="zh-CN" w:bidi="hi-IN"/>
              </w:rPr>
            </w:pPr>
            <w:r>
              <w:rPr>
                <w:rFonts w:eastAsia="NSimSun"/>
                <w:sz w:val="24"/>
                <w:lang w:eastAsia="zh-CN" w:bidi="hi-IN"/>
              </w:rPr>
            </w:r>
          </w:p>
          <w:p>
            <w:pPr>
              <w:pStyle w:val="Normal"/>
              <w:widowControl w:val="false"/>
              <w:suppressLineNumbers/>
              <w:suppressAutoHyphens w:val="true"/>
              <w:jc w:val="center"/>
              <w:textAlignment w:val="baseline"/>
              <w:rPr>
                <w:rFonts w:eastAsia="NSimSun"/>
                <w:sz w:val="24"/>
                <w:lang w:eastAsia="zh-CN" w:bidi="hi-IN"/>
              </w:rPr>
            </w:pPr>
            <w:r>
              <w:rPr>
                <w:rFonts w:eastAsia="NSimSun"/>
                <w:sz w:val="24"/>
                <w:lang w:eastAsia="zh-CN" w:bidi="hi-IN"/>
              </w:rPr>
            </w:r>
          </w:p>
          <w:p>
            <w:pPr>
              <w:pStyle w:val="Normal"/>
              <w:widowControl w:val="false"/>
              <w:suppressLineNumbers/>
              <w:suppressAutoHyphens w:val="true"/>
              <w:jc w:val="center"/>
              <w:textAlignment w:val="baseline"/>
              <w:rPr>
                <w:rFonts w:eastAsia="NSimSun"/>
                <w:sz w:val="24"/>
                <w:lang w:eastAsia="zh-CN" w:bidi="hi-IN"/>
              </w:rPr>
            </w:pPr>
            <w:r>
              <w:rPr>
                <w:rFonts w:eastAsia="NSimSun"/>
                <w:sz w:val="24"/>
                <w:lang w:eastAsia="zh-CN" w:bidi="hi-IN"/>
              </w:rPr>
            </w:r>
          </w:p>
          <w:p>
            <w:pPr>
              <w:pStyle w:val="Normal"/>
              <w:widowControl w:val="false"/>
              <w:suppressLineNumbers/>
              <w:suppressAutoHyphens w:val="true"/>
              <w:jc w:val="center"/>
              <w:textAlignment w:val="baseline"/>
              <w:rPr>
                <w:rFonts w:eastAsia="NSimSun"/>
                <w:sz w:val="24"/>
                <w:lang w:eastAsia="zh-CN" w:bidi="hi-IN"/>
              </w:rPr>
            </w:pPr>
            <w:r>
              <w:rPr>
                <w:rFonts w:eastAsia="NSimSun"/>
                <w:sz w:val="24"/>
                <w:lang w:eastAsia="zh-CN" w:bidi="hi-IN"/>
              </w:rPr>
            </w:r>
          </w:p>
          <w:p>
            <w:pPr>
              <w:pStyle w:val="Normal"/>
              <w:widowControl w:val="false"/>
              <w:suppressLineNumbers/>
              <w:suppressAutoHyphens w:val="true"/>
              <w:jc w:val="center"/>
              <w:textAlignment w:val="baseline"/>
              <w:rPr>
                <w:rFonts w:eastAsia="NSimSun"/>
                <w:sz w:val="24"/>
                <w:lang w:eastAsia="zh-CN" w:bidi="hi-IN"/>
              </w:rPr>
            </w:pPr>
            <w:r>
              <w:rPr>
                <w:rFonts w:eastAsia="NSimSun"/>
                <w:sz w:val="24"/>
                <w:lang w:eastAsia="zh-CN" w:bidi="hi-IN"/>
              </w:rPr>
            </w:r>
          </w:p>
          <w:p>
            <w:pPr>
              <w:pStyle w:val="Normal"/>
              <w:widowControl w:val="false"/>
              <w:suppressLineNumbers/>
              <w:suppressAutoHyphens w:val="true"/>
              <w:jc w:val="center"/>
              <w:textAlignment w:val="baseline"/>
              <w:rPr>
                <w:rFonts w:eastAsia="NSimSun"/>
                <w:sz w:val="24"/>
                <w:lang w:eastAsia="zh-CN" w:bidi="hi-IN"/>
              </w:rPr>
            </w:pPr>
            <w:r>
              <w:rPr>
                <w:rFonts w:eastAsia="NSimSun"/>
                <w:sz w:val="24"/>
                <w:lang w:eastAsia="zh-CN" w:bidi="hi-IN"/>
              </w:rPr>
            </w:r>
          </w:p>
        </w:tc>
        <w:tc>
          <w:tcPr>
            <w:tcW w:w="1085" w:type="dxa"/>
            <w:tcBorders>
              <w:top w:val="single" w:sz="2" w:space="0" w:color="000001"/>
              <w:left w:val="single" w:sz="2" w:space="0" w:color="000001"/>
              <w:bottom w:val="single" w:sz="2" w:space="0" w:color="000001"/>
              <w:insideH w:val="single" w:sz="2" w:space="0" w:color="000001"/>
            </w:tcBorders>
            <w:shd w:color="auto" w:fill="auto" w:val="clear"/>
            <w:tcMar>
              <w:left w:w="4" w:type="dxa"/>
            </w:tcMar>
          </w:tcPr>
          <w:p>
            <w:pPr>
              <w:pStyle w:val="Normal"/>
              <w:widowControl w:val="false"/>
              <w:suppressLineNumbers/>
              <w:suppressAutoHyphens w:val="true"/>
              <w:jc w:val="center"/>
              <w:textAlignment w:val="baseline"/>
              <w:rPr>
                <w:rFonts w:eastAsia="NSimSun"/>
                <w:sz w:val="24"/>
                <w:lang w:eastAsia="zh-CN" w:bidi="hi-IN"/>
              </w:rPr>
            </w:pPr>
            <w:r>
              <w:rPr>
                <w:rFonts w:eastAsia="NSimSun"/>
                <w:sz w:val="24"/>
                <w:lang w:eastAsia="zh-CN" w:bidi="hi-IN"/>
              </w:rPr>
              <w:t>УМГ,</w:t>
            </w:r>
          </w:p>
          <w:p>
            <w:pPr>
              <w:pStyle w:val="Normal"/>
              <w:widowControl w:val="false"/>
              <w:suppressLineNumbers/>
              <w:suppressAutoHyphens w:val="true"/>
              <w:jc w:val="center"/>
              <w:textAlignment w:val="baseline"/>
              <w:rPr>
                <w:rFonts w:eastAsia="NSimSun"/>
                <w:sz w:val="24"/>
                <w:lang w:eastAsia="zh-CN" w:bidi="hi-IN"/>
              </w:rPr>
            </w:pPr>
            <w:r>
              <w:rPr>
                <w:rFonts w:eastAsia="NSimSun"/>
                <w:sz w:val="24"/>
                <w:lang w:val="ru-RU" w:eastAsia="zh-CN" w:bidi="hi-IN"/>
              </w:rPr>
              <w:t>ТОВ «ЛІФТ-ЕКО»</w:t>
            </w:r>
          </w:p>
          <w:p>
            <w:pPr>
              <w:pStyle w:val="Normal"/>
              <w:widowControl w:val="false"/>
              <w:suppressLineNumbers/>
              <w:suppressAutoHyphens w:val="true"/>
              <w:jc w:val="center"/>
              <w:textAlignment w:val="baseline"/>
              <w:rPr>
                <w:rFonts w:eastAsia="NSimSun"/>
                <w:sz w:val="24"/>
                <w:lang w:eastAsia="zh-CN" w:bidi="hi-IN"/>
              </w:rPr>
            </w:pPr>
            <w:r>
              <w:rPr>
                <w:rFonts w:eastAsia="NSimSun"/>
                <w:sz w:val="24"/>
                <w:lang w:eastAsia="zh-CN" w:bidi="hi-IN"/>
              </w:rPr>
            </w:r>
          </w:p>
          <w:p>
            <w:pPr>
              <w:pStyle w:val="Normal"/>
              <w:widowControl w:val="false"/>
              <w:suppressLineNumbers/>
              <w:suppressAutoHyphens w:val="true"/>
              <w:jc w:val="center"/>
              <w:textAlignment w:val="baseline"/>
              <w:rPr>
                <w:rFonts w:eastAsia="NSimSun"/>
                <w:sz w:val="24"/>
                <w:lang w:eastAsia="zh-CN" w:bidi="hi-IN"/>
              </w:rPr>
            </w:pPr>
            <w:r>
              <w:rPr>
                <w:rFonts w:eastAsia="NSimSun"/>
                <w:sz w:val="24"/>
                <w:lang w:eastAsia="zh-CN" w:bidi="hi-IN"/>
              </w:rPr>
            </w:r>
          </w:p>
        </w:tc>
        <w:tc>
          <w:tcPr>
            <w:tcW w:w="910" w:type="dxa"/>
            <w:tcBorders>
              <w:top w:val="single" w:sz="2" w:space="0" w:color="000001"/>
              <w:left w:val="single" w:sz="2" w:space="0" w:color="000001"/>
              <w:bottom w:val="single" w:sz="2" w:space="0" w:color="000001"/>
              <w:insideH w:val="single" w:sz="2" w:space="0" w:color="000001"/>
            </w:tcBorders>
            <w:shd w:color="auto" w:fill="auto" w:val="clear"/>
            <w:tcMar>
              <w:left w:w="4" w:type="dxa"/>
            </w:tcMar>
          </w:tcPr>
          <w:p>
            <w:pPr>
              <w:pStyle w:val="Normal"/>
              <w:widowControl w:val="false"/>
              <w:suppressLineNumbers/>
              <w:suppressAutoHyphens w:val="true"/>
              <w:jc w:val="center"/>
              <w:textAlignment w:val="baseline"/>
              <w:rPr>
                <w:rFonts w:eastAsia="SimSun"/>
                <w:sz w:val="24"/>
                <w:lang w:eastAsia="zh-CN" w:bidi="hi-IN"/>
              </w:rPr>
            </w:pPr>
            <w:r>
              <w:rPr>
                <w:rFonts w:eastAsia="SimSun"/>
                <w:sz w:val="24"/>
                <w:lang w:eastAsia="zh-CN" w:bidi="hi-IN"/>
              </w:rPr>
            </w:r>
          </w:p>
        </w:tc>
        <w:tc>
          <w:tcPr>
            <w:tcW w:w="1274" w:type="dxa"/>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color="auto" w:fill="auto" w:val="clear"/>
            <w:tcMar>
              <w:left w:w="4" w:type="dxa"/>
            </w:tcMar>
          </w:tcPr>
          <w:p>
            <w:pPr>
              <w:pStyle w:val="Normal"/>
              <w:widowControl w:val="false"/>
              <w:suppressLineNumbers/>
              <w:suppressAutoHyphens w:val="true"/>
              <w:textAlignment w:val="baseline"/>
              <w:rPr>
                <w:rFonts w:ascii="Arial" w:hAnsi="Arial" w:eastAsia="SimSun" w:cs="Arial"/>
                <w:sz w:val="24"/>
                <w:szCs w:val="28"/>
                <w:lang w:eastAsia="zh-CN" w:bidi="hi-IN"/>
              </w:rPr>
            </w:pPr>
            <w:r>
              <w:rPr>
                <w:rFonts w:eastAsia="SimSun" w:cs="Arial" w:ascii="Arial" w:hAnsi="Arial"/>
                <w:sz w:val="24"/>
                <w:szCs w:val="28"/>
                <w:lang w:eastAsia="zh-CN" w:bidi="hi-IN"/>
              </w:rPr>
            </w:r>
          </w:p>
          <w:p>
            <w:pPr>
              <w:pStyle w:val="Normal"/>
              <w:widowControl w:val="false"/>
              <w:suppressLineNumbers/>
              <w:suppressAutoHyphens w:val="true"/>
              <w:textAlignment w:val="baseline"/>
              <w:rPr>
                <w:rFonts w:eastAsia="SimSun"/>
                <w:sz w:val="24"/>
                <w:lang w:eastAsia="zh-CN" w:bidi="hi-IN"/>
              </w:rPr>
            </w:pPr>
            <w:r>
              <w:rPr>
                <w:rFonts w:eastAsia="SimSun"/>
                <w:sz w:val="24"/>
                <w:lang w:eastAsia="zh-CN" w:bidi="hi-IN"/>
              </w:rPr>
              <w:t>1 217,0</w:t>
            </w:r>
          </w:p>
          <w:p>
            <w:pPr>
              <w:pStyle w:val="Normal"/>
              <w:widowControl w:val="false"/>
              <w:suppressLineNumbers/>
              <w:suppressAutoHyphens w:val="true"/>
              <w:textAlignment w:val="baseline"/>
              <w:rPr>
                <w:rFonts w:eastAsia="SimSun"/>
                <w:sz w:val="24"/>
                <w:lang w:eastAsia="zh-CN" w:bidi="hi-IN"/>
              </w:rPr>
            </w:pPr>
            <w:r>
              <w:rPr>
                <w:rFonts w:eastAsia="SimSun"/>
                <w:sz w:val="24"/>
                <w:lang w:eastAsia="zh-CN" w:bidi="hi-IN"/>
              </w:rPr>
            </w:r>
          </w:p>
          <w:p>
            <w:pPr>
              <w:pStyle w:val="Normal"/>
              <w:widowControl w:val="false"/>
              <w:suppressLineNumbers/>
              <w:suppressAutoHyphens w:val="true"/>
              <w:textAlignment w:val="baseline"/>
              <w:rPr>
                <w:rFonts w:eastAsia="SimSun"/>
                <w:sz w:val="24"/>
                <w:lang w:eastAsia="zh-CN" w:bidi="hi-IN"/>
              </w:rPr>
            </w:pPr>
            <w:r>
              <w:rPr>
                <w:rFonts w:eastAsia="SimSun"/>
                <w:sz w:val="24"/>
                <w:lang w:eastAsia="zh-CN" w:bidi="hi-IN"/>
              </w:rPr>
              <w:t>.</w:t>
            </w:r>
          </w:p>
          <w:p>
            <w:pPr>
              <w:pStyle w:val="Normal"/>
              <w:widowControl w:val="false"/>
              <w:suppressLineNumbers/>
              <w:suppressAutoHyphens w:val="true"/>
              <w:jc w:val="center"/>
              <w:textAlignment w:val="baseline"/>
              <w:rPr>
                <w:rFonts w:eastAsia="SimSun"/>
                <w:sz w:val="24"/>
                <w:lang w:eastAsia="zh-CN" w:bidi="hi-IN"/>
              </w:rPr>
            </w:pPr>
            <w:r>
              <w:rPr>
                <w:rFonts w:eastAsia="SimSun"/>
                <w:sz w:val="24"/>
                <w:lang w:eastAsia="zh-CN" w:bidi="hi-IN"/>
              </w:rPr>
            </w:r>
          </w:p>
          <w:p>
            <w:pPr>
              <w:pStyle w:val="Normal"/>
              <w:widowControl w:val="false"/>
              <w:suppressLineNumbers/>
              <w:suppressAutoHyphens w:val="true"/>
              <w:jc w:val="center"/>
              <w:textAlignment w:val="baseline"/>
              <w:rPr>
                <w:rFonts w:eastAsia="SimSun"/>
                <w:sz w:val="24"/>
                <w:lang w:eastAsia="zh-CN" w:bidi="hi-IN"/>
              </w:rPr>
            </w:pPr>
            <w:r>
              <w:rPr>
                <w:rFonts w:eastAsia="SimSun"/>
                <w:sz w:val="24"/>
                <w:lang w:eastAsia="zh-CN" w:bidi="hi-IN"/>
              </w:rPr>
            </w:r>
          </w:p>
          <w:p>
            <w:pPr>
              <w:pStyle w:val="Normal"/>
              <w:widowControl w:val="false"/>
              <w:suppressLineNumbers/>
              <w:suppressAutoHyphens w:val="true"/>
              <w:jc w:val="center"/>
              <w:textAlignment w:val="baseline"/>
              <w:rPr>
                <w:rFonts w:eastAsia="SimSun"/>
                <w:sz w:val="24"/>
                <w:lang w:eastAsia="zh-CN" w:bidi="hi-IN"/>
              </w:rPr>
            </w:pPr>
            <w:r>
              <w:rPr>
                <w:rFonts w:eastAsia="SimSun"/>
                <w:sz w:val="24"/>
                <w:lang w:eastAsia="zh-CN" w:bidi="hi-IN"/>
              </w:rPr>
            </w:r>
          </w:p>
          <w:p>
            <w:pPr>
              <w:pStyle w:val="Normal"/>
              <w:widowControl w:val="false"/>
              <w:suppressLineNumbers/>
              <w:suppressAutoHyphens w:val="true"/>
              <w:jc w:val="center"/>
              <w:textAlignment w:val="baseline"/>
              <w:rPr>
                <w:rFonts w:eastAsia="SimSun"/>
                <w:sz w:val="24"/>
                <w:lang w:eastAsia="zh-CN" w:bidi="hi-IN"/>
              </w:rPr>
            </w:pPr>
            <w:r>
              <w:rPr>
                <w:rFonts w:eastAsia="SimSun"/>
                <w:sz w:val="24"/>
                <w:lang w:eastAsia="zh-CN" w:bidi="hi-IN"/>
              </w:rPr>
            </w:r>
          </w:p>
          <w:p>
            <w:pPr>
              <w:pStyle w:val="Normal"/>
              <w:widowControl w:val="false"/>
              <w:suppressLineNumbers/>
              <w:suppressAutoHyphens w:val="true"/>
              <w:jc w:val="center"/>
              <w:textAlignment w:val="baseline"/>
              <w:rPr>
                <w:rFonts w:eastAsia="SimSun"/>
                <w:sz w:val="24"/>
                <w:lang w:eastAsia="zh-CN" w:bidi="hi-IN"/>
              </w:rPr>
            </w:pPr>
            <w:r>
              <w:rPr>
                <w:rFonts w:eastAsia="SimSun"/>
                <w:sz w:val="24"/>
                <w:lang w:eastAsia="zh-CN" w:bidi="hi-IN"/>
              </w:rPr>
            </w:r>
          </w:p>
          <w:p>
            <w:pPr>
              <w:pStyle w:val="Normal"/>
              <w:widowControl w:val="false"/>
              <w:suppressLineNumbers/>
              <w:suppressAutoHyphens w:val="true"/>
              <w:jc w:val="center"/>
              <w:textAlignment w:val="baseline"/>
              <w:rPr>
                <w:rFonts w:eastAsia="SimSun"/>
                <w:sz w:val="24"/>
                <w:lang w:eastAsia="zh-CN" w:bidi="hi-IN"/>
              </w:rPr>
            </w:pPr>
            <w:r>
              <w:rPr>
                <w:rFonts w:eastAsia="SimSun"/>
                <w:sz w:val="24"/>
                <w:lang w:eastAsia="zh-CN" w:bidi="hi-IN"/>
              </w:rPr>
            </w:r>
          </w:p>
          <w:p>
            <w:pPr>
              <w:pStyle w:val="Normal"/>
              <w:widowControl w:val="false"/>
              <w:suppressLineNumbers/>
              <w:suppressAutoHyphens w:val="true"/>
              <w:jc w:val="center"/>
              <w:textAlignment w:val="baseline"/>
              <w:rPr>
                <w:rFonts w:eastAsia="SimSun"/>
                <w:sz w:val="24"/>
                <w:lang w:eastAsia="zh-CN" w:bidi="hi-IN"/>
              </w:rPr>
            </w:pPr>
            <w:r>
              <w:rPr>
                <w:rFonts w:eastAsia="SimSun"/>
                <w:sz w:val="24"/>
                <w:lang w:eastAsia="zh-CN" w:bidi="hi-IN"/>
              </w:rPr>
            </w:r>
          </w:p>
          <w:p>
            <w:pPr>
              <w:pStyle w:val="Normal"/>
              <w:widowControl w:val="false"/>
              <w:suppressLineNumbers/>
              <w:suppressAutoHyphens w:val="true"/>
              <w:jc w:val="center"/>
              <w:textAlignment w:val="baseline"/>
              <w:rPr>
                <w:rFonts w:eastAsia="SimSun"/>
                <w:sz w:val="24"/>
                <w:lang w:eastAsia="zh-CN" w:bidi="hi-IN"/>
              </w:rPr>
            </w:pPr>
            <w:r>
              <w:rPr>
                <w:rFonts w:eastAsia="SimSun"/>
                <w:sz w:val="24"/>
                <w:lang w:eastAsia="zh-CN" w:bidi="hi-IN"/>
              </w:rPr>
            </w:r>
          </w:p>
          <w:p>
            <w:pPr>
              <w:pStyle w:val="Normal"/>
              <w:widowControl w:val="false"/>
              <w:suppressLineNumbers/>
              <w:suppressAutoHyphens w:val="true"/>
              <w:jc w:val="center"/>
              <w:textAlignment w:val="baseline"/>
              <w:rPr>
                <w:rFonts w:eastAsia="SimSun"/>
                <w:sz w:val="24"/>
                <w:lang w:eastAsia="zh-CN" w:bidi="hi-IN"/>
              </w:rPr>
            </w:pPr>
            <w:r>
              <w:rPr>
                <w:rFonts w:eastAsia="SimSun"/>
                <w:sz w:val="24"/>
                <w:lang w:eastAsia="zh-CN" w:bidi="hi-IN"/>
              </w:rPr>
            </w:r>
          </w:p>
          <w:p>
            <w:pPr>
              <w:pStyle w:val="Normal"/>
              <w:widowControl w:val="false"/>
              <w:suppressLineNumbers/>
              <w:suppressAutoHyphens w:val="true"/>
              <w:jc w:val="center"/>
              <w:textAlignment w:val="baseline"/>
              <w:rPr>
                <w:rFonts w:eastAsia="SimSun"/>
                <w:sz w:val="24"/>
                <w:lang w:eastAsia="zh-CN" w:bidi="hi-IN"/>
              </w:rPr>
            </w:pPr>
            <w:r>
              <w:rPr>
                <w:rFonts w:eastAsia="SimSun"/>
                <w:sz w:val="24"/>
                <w:lang w:eastAsia="zh-CN" w:bidi="hi-IN"/>
              </w:rPr>
            </w:r>
          </w:p>
          <w:p>
            <w:pPr>
              <w:pStyle w:val="Normal"/>
              <w:widowControl w:val="false"/>
              <w:suppressLineNumbers/>
              <w:suppressAutoHyphens w:val="true"/>
              <w:jc w:val="center"/>
              <w:textAlignment w:val="baseline"/>
              <w:rPr>
                <w:rFonts w:eastAsia="SimSun"/>
                <w:sz w:val="24"/>
                <w:lang w:eastAsia="zh-CN" w:bidi="hi-IN"/>
              </w:rPr>
            </w:pPr>
            <w:r>
              <w:rPr>
                <w:rFonts w:eastAsia="SimSun"/>
                <w:sz w:val="24"/>
                <w:lang w:eastAsia="zh-CN" w:bidi="hi-IN"/>
              </w:rPr>
            </w:r>
          </w:p>
          <w:p>
            <w:pPr>
              <w:pStyle w:val="Normal"/>
              <w:widowControl w:val="false"/>
              <w:suppressLineNumbers/>
              <w:suppressAutoHyphens w:val="true"/>
              <w:jc w:val="center"/>
              <w:textAlignment w:val="baseline"/>
              <w:rPr>
                <w:rFonts w:eastAsia="SimSun"/>
                <w:sz w:val="24"/>
                <w:lang w:eastAsia="zh-CN" w:bidi="hi-IN"/>
              </w:rPr>
            </w:pPr>
            <w:r>
              <w:rPr>
                <w:rFonts w:eastAsia="SimSun"/>
                <w:sz w:val="24"/>
                <w:lang w:eastAsia="zh-CN" w:bidi="hi-IN"/>
              </w:rPr>
            </w:r>
          </w:p>
          <w:p>
            <w:pPr>
              <w:pStyle w:val="Normal"/>
              <w:widowControl w:val="false"/>
              <w:suppressLineNumbers/>
              <w:suppressAutoHyphens w:val="true"/>
              <w:jc w:val="center"/>
              <w:textAlignment w:val="baseline"/>
              <w:rPr>
                <w:rFonts w:eastAsia="SimSun"/>
                <w:sz w:val="24"/>
                <w:lang w:eastAsia="zh-CN" w:bidi="hi-IN"/>
              </w:rPr>
            </w:pPr>
            <w:r>
              <w:rPr>
                <w:rFonts w:eastAsia="SimSun"/>
                <w:sz w:val="24"/>
                <w:lang w:eastAsia="zh-CN" w:bidi="hi-IN"/>
              </w:rPr>
            </w:r>
          </w:p>
          <w:p>
            <w:pPr>
              <w:pStyle w:val="Normal"/>
              <w:widowControl w:val="false"/>
              <w:suppressLineNumbers/>
              <w:suppressAutoHyphens w:val="true"/>
              <w:textAlignment w:val="baseline"/>
              <w:rPr>
                <w:rFonts w:eastAsia="SimSun"/>
                <w:sz w:val="24"/>
                <w:lang w:eastAsia="zh-CN" w:bidi="hi-IN"/>
              </w:rPr>
            </w:pPr>
            <w:r>
              <w:rPr>
                <w:rFonts w:eastAsia="SimSun"/>
                <w:sz w:val="24"/>
                <w:lang w:eastAsia="zh-CN" w:bidi="hi-IN"/>
              </w:rPr>
            </w:r>
          </w:p>
        </w:tc>
        <w:tc>
          <w:tcPr>
            <w:tcW w:w="1171" w:type="dxa"/>
            <w:tcBorders>
              <w:top w:val="single" w:sz="2" w:space="0" w:color="000001"/>
              <w:left w:val="single" w:sz="4" w:space="0" w:color="000001"/>
              <w:bottom w:val="single" w:sz="2" w:space="0" w:color="000001"/>
              <w:insideH w:val="single" w:sz="2" w:space="0" w:color="000001"/>
            </w:tcBorders>
            <w:shd w:color="auto" w:fill="auto" w:val="clear"/>
            <w:tcMar>
              <w:left w:w="2" w:type="dxa"/>
            </w:tcMar>
          </w:tcPr>
          <w:p>
            <w:pPr>
              <w:pStyle w:val="Normal"/>
              <w:widowControl w:val="false"/>
              <w:suppressLineNumbers/>
              <w:suppressAutoHyphens w:val="true"/>
              <w:textAlignment w:val="baseline"/>
              <w:rPr>
                <w:rFonts w:eastAsia="SimSun"/>
                <w:sz w:val="24"/>
                <w:lang w:eastAsia="zh-CN" w:bidi="hi-IN"/>
              </w:rPr>
            </w:pPr>
            <w:r>
              <w:rPr>
                <w:rFonts w:eastAsia="SimSun"/>
                <w:sz w:val="24"/>
                <w:lang w:eastAsia="zh-CN" w:bidi="hi-IN"/>
              </w:rPr>
            </w:r>
          </w:p>
          <w:p>
            <w:pPr>
              <w:pStyle w:val="Normal"/>
              <w:widowControl w:val="false"/>
              <w:suppressLineNumbers/>
              <w:suppressAutoHyphens w:val="true"/>
              <w:textAlignment w:val="baseline"/>
              <w:rPr>
                <w:rFonts w:eastAsia="SimSun"/>
                <w:sz w:val="24"/>
                <w:lang w:eastAsia="zh-CN" w:bidi="hi-IN"/>
              </w:rPr>
            </w:pPr>
            <w:r>
              <w:rPr>
                <w:rFonts w:eastAsia="SimSun"/>
                <w:sz w:val="24"/>
                <w:lang w:eastAsia="zh-CN" w:bidi="hi-IN"/>
              </w:rPr>
              <w:t>1 217,0</w:t>
            </w:r>
          </w:p>
        </w:tc>
        <w:tc>
          <w:tcPr>
            <w:tcW w:w="1200" w:type="dxa"/>
            <w:tcBorders>
              <w:top w:val="single" w:sz="2" w:space="0" w:color="000001"/>
              <w:left w:val="single" w:sz="4" w:space="0" w:color="000001"/>
              <w:bottom w:val="single" w:sz="2" w:space="0" w:color="000001"/>
              <w:insideH w:val="single" w:sz="2" w:space="0" w:color="000001"/>
            </w:tcBorders>
            <w:shd w:color="auto" w:fill="auto" w:val="clear"/>
            <w:tcMar>
              <w:left w:w="2" w:type="dxa"/>
            </w:tcMar>
          </w:tcPr>
          <w:p>
            <w:pPr>
              <w:pStyle w:val="Normal"/>
              <w:widowControl w:val="false"/>
              <w:suppressLineNumbers/>
              <w:suppressAutoHyphens w:val="true"/>
              <w:textAlignment w:val="baseline"/>
              <w:rPr>
                <w:rFonts w:eastAsia="SimSun"/>
                <w:sz w:val="24"/>
                <w:lang w:eastAsia="zh-CN" w:bidi="hi-IN"/>
              </w:rPr>
            </w:pPr>
            <w:r>
              <w:rPr>
                <w:rFonts w:eastAsia="SimSun"/>
                <w:sz w:val="24"/>
                <w:lang w:eastAsia="zh-CN" w:bidi="hi-IN"/>
              </w:rPr>
            </w:r>
          </w:p>
          <w:p>
            <w:pPr>
              <w:pStyle w:val="Normal"/>
              <w:widowControl w:val="false"/>
              <w:suppressLineNumbers/>
              <w:suppressAutoHyphens w:val="true"/>
              <w:textAlignment w:val="baseline"/>
              <w:rPr>
                <w:rFonts w:eastAsia="SimSun"/>
                <w:sz w:val="24"/>
                <w:lang w:eastAsia="zh-CN" w:bidi="hi-IN"/>
              </w:rPr>
            </w:pPr>
            <w:r>
              <w:rPr>
                <w:rFonts w:eastAsia="SimSun"/>
                <w:sz w:val="24"/>
                <w:lang w:eastAsia="zh-CN" w:bidi="hi-IN"/>
              </w:rPr>
              <w:t>1 217,0</w:t>
            </w:r>
          </w:p>
        </w:tc>
        <w:tc>
          <w:tcPr>
            <w:tcW w:w="1857" w:type="dxa"/>
            <w:gridSpan w:val="2"/>
            <w:tcBorders>
              <w:top w:val="single" w:sz="2" w:space="0" w:color="000001"/>
              <w:left w:val="single" w:sz="2" w:space="0" w:color="000001"/>
              <w:bottom w:val="single" w:sz="4" w:space="0" w:color="00000A"/>
              <w:right w:val="single" w:sz="2" w:space="0" w:color="000001"/>
              <w:insideH w:val="single" w:sz="4" w:space="0" w:color="00000A"/>
              <w:insideV w:val="single" w:sz="2" w:space="0" w:color="000001"/>
            </w:tcBorders>
            <w:shd w:color="auto" w:fill="auto" w:val="clear"/>
            <w:tcMar>
              <w:left w:w="4" w:type="dxa"/>
            </w:tcMar>
          </w:tcPr>
          <w:p>
            <w:pPr>
              <w:pStyle w:val="Normal"/>
              <w:ind w:right="-143" w:hanging="0"/>
              <w:rPr>
                <w:sz w:val="24"/>
              </w:rPr>
            </w:pPr>
            <w:r>
              <w:rPr>
                <w:sz w:val="24"/>
              </w:rPr>
              <w:t>- дасть змогу доступно користуватись мешканцям ліфтовим обладнанням без змін у тарифній сплаті та забезпечити надійність та безпечну експлуатацію ліфтів і ліфтового обладнання - підвищення надійності роботи ліфтів та якості надання відповідних послуг.</w:t>
            </w:r>
          </w:p>
        </w:tc>
      </w:tr>
    </w:tbl>
    <w:p>
      <w:pPr>
        <w:pStyle w:val="Normal"/>
        <w:tabs>
          <w:tab w:val="left" w:pos="6690" w:leader="none"/>
        </w:tabs>
        <w:suppressAutoHyphens w:val="true"/>
        <w:rPr>
          <w:szCs w:val="28"/>
          <w:highlight w:val="white"/>
          <w:lang w:eastAsia="zh-CN"/>
        </w:rPr>
      </w:pPr>
      <w:r>
        <w:rPr>
          <w:szCs w:val="28"/>
          <w:highlight w:val="white"/>
          <w:lang w:eastAsia="zh-CN"/>
        </w:rPr>
      </w:r>
    </w:p>
    <w:p>
      <w:pPr>
        <w:pStyle w:val="Normal"/>
        <w:tabs>
          <w:tab w:val="left" w:pos="6690" w:leader="none"/>
        </w:tabs>
        <w:suppressAutoHyphens w:val="true"/>
        <w:rPr>
          <w:szCs w:val="28"/>
          <w:highlight w:val="white"/>
          <w:lang w:eastAsia="zh-CN"/>
        </w:rPr>
      </w:pPr>
      <w:r>
        <w:rPr>
          <w:szCs w:val="28"/>
          <w:highlight w:val="white"/>
          <w:lang w:eastAsia="zh-CN"/>
        </w:rPr>
      </w:r>
    </w:p>
    <w:p>
      <w:pPr>
        <w:pStyle w:val="Normal"/>
        <w:tabs>
          <w:tab w:val="left" w:pos="6690" w:leader="none"/>
        </w:tabs>
        <w:suppressAutoHyphens w:val="true"/>
        <w:rPr>
          <w:b/>
          <w:b/>
          <w:bCs/>
          <w:szCs w:val="28"/>
          <w:highlight w:val="white"/>
          <w:lang w:eastAsia="zh-CN"/>
        </w:rPr>
      </w:pPr>
      <w:r>
        <w:rPr>
          <w:b/>
          <w:bCs/>
          <w:szCs w:val="28"/>
          <w:shd w:fill="FFFFFF" w:val="clear"/>
          <w:lang w:eastAsia="zh-CN"/>
        </w:rPr>
        <w:t>Секретар міської ради                                                                                                                                                    І. Маняк</w:t>
      </w:r>
    </w:p>
    <w:p>
      <w:pPr>
        <w:pStyle w:val="Normal"/>
        <w:tabs>
          <w:tab w:val="left" w:pos="6690" w:leader="none"/>
        </w:tabs>
        <w:suppressAutoHyphens w:val="true"/>
        <w:rPr>
          <w:b/>
          <w:b/>
          <w:bCs/>
          <w:szCs w:val="28"/>
          <w:highlight w:val="white"/>
          <w:lang w:eastAsia="zh-CN"/>
        </w:rPr>
      </w:pPr>
      <w:r>
        <w:rPr>
          <w:b/>
          <w:bCs/>
          <w:szCs w:val="28"/>
          <w:highlight w:val="white"/>
          <w:lang w:eastAsia="zh-CN"/>
        </w:rPr>
      </w:r>
    </w:p>
    <w:p>
      <w:pPr>
        <w:pStyle w:val="Normal"/>
        <w:tabs>
          <w:tab w:val="left" w:pos="6690" w:leader="none"/>
        </w:tabs>
        <w:suppressAutoHyphens w:val="true"/>
        <w:rPr>
          <w:b/>
          <w:b/>
          <w:bCs/>
          <w:szCs w:val="28"/>
          <w:highlight w:val="white"/>
          <w:lang w:eastAsia="zh-CN"/>
        </w:rPr>
      </w:pPr>
      <w:r>
        <w:rPr>
          <w:b/>
          <w:bCs/>
          <w:szCs w:val="28"/>
          <w:highlight w:val="white"/>
          <w:lang w:eastAsia="zh-CN"/>
        </w:rPr>
      </w:r>
    </w:p>
    <w:p>
      <w:pPr>
        <w:pStyle w:val="Normal"/>
        <w:keepNext/>
        <w:numPr>
          <w:ilvl w:val="0"/>
          <w:numId w:val="0"/>
        </w:numPr>
        <w:shd w:val="clear" w:color="auto" w:fill="FFFFFF"/>
        <w:suppressAutoHyphens w:val="true"/>
        <w:ind w:left="11334" w:hanging="0"/>
        <w:outlineLvl w:val="0"/>
        <w:rPr>
          <w:b/>
          <w:b/>
          <w:bCs/>
          <w:sz w:val="24"/>
          <w:lang w:eastAsia="zh-CN"/>
        </w:rPr>
      </w:pPr>
      <w:r>
        <w:rPr>
          <w:b/>
          <w:bCs/>
          <w:sz w:val="24"/>
          <w:lang w:eastAsia="zh-CN"/>
        </w:rPr>
      </w:r>
    </w:p>
    <w:p>
      <w:pPr>
        <w:pStyle w:val="Normal"/>
        <w:suppressAutoHyphens w:val="true"/>
        <w:rPr>
          <w:lang w:eastAsia="zh-CN"/>
        </w:rPr>
      </w:pPr>
      <w:r>
        <w:rPr>
          <w:lang w:eastAsia="zh-CN"/>
        </w:rPr>
      </w:r>
    </w:p>
    <w:p>
      <w:pPr>
        <w:pStyle w:val="Normal"/>
        <w:suppressAutoHyphens w:val="true"/>
        <w:rPr>
          <w:lang w:eastAsia="zh-CN"/>
        </w:rPr>
      </w:pPr>
      <w:r>
        <w:rPr>
          <w:lang w:eastAsia="zh-CN"/>
        </w:rPr>
      </w:r>
    </w:p>
    <w:p>
      <w:pPr>
        <w:pStyle w:val="Normal"/>
        <w:suppressAutoHyphens w:val="true"/>
        <w:rPr>
          <w:lang w:eastAsia="zh-CN"/>
        </w:rPr>
      </w:pPr>
      <w:r>
        <w:rPr>
          <w:lang w:eastAsia="zh-CN"/>
        </w:rPr>
      </w:r>
    </w:p>
    <w:p>
      <w:pPr>
        <w:pStyle w:val="Normal"/>
        <w:suppressAutoHyphens w:val="true"/>
        <w:rPr>
          <w:lang w:eastAsia="zh-CN"/>
        </w:rPr>
      </w:pPr>
      <w:r>
        <w:rPr>
          <w:lang w:eastAsia="zh-CN"/>
        </w:rPr>
      </w:r>
    </w:p>
    <w:p>
      <w:pPr>
        <w:pStyle w:val="Normal"/>
        <w:suppressAutoHyphens w:val="true"/>
        <w:rPr>
          <w:lang w:eastAsia="zh-CN"/>
        </w:rPr>
      </w:pPr>
      <w:r>
        <w:rPr>
          <w:lang w:eastAsia="zh-CN"/>
        </w:rPr>
      </w:r>
    </w:p>
    <w:p>
      <w:pPr>
        <w:pStyle w:val="Normal"/>
        <w:suppressAutoHyphens w:val="true"/>
        <w:rPr>
          <w:lang w:eastAsia="zh-CN"/>
        </w:rPr>
      </w:pPr>
      <w:r>
        <w:rPr>
          <w:lang w:eastAsia="zh-CN"/>
        </w:rPr>
      </w:r>
    </w:p>
    <w:p>
      <w:pPr>
        <w:pStyle w:val="Normal"/>
        <w:suppressAutoHyphens w:val="true"/>
        <w:rPr>
          <w:lang w:eastAsia="zh-CN"/>
        </w:rPr>
      </w:pPr>
      <w:r>
        <w:rPr>
          <w:lang w:eastAsia="zh-CN"/>
        </w:rPr>
      </w:r>
    </w:p>
    <w:p>
      <w:pPr>
        <w:pStyle w:val="Normal"/>
        <w:suppressAutoHyphens w:val="true"/>
        <w:rPr>
          <w:lang w:eastAsia="zh-CN"/>
        </w:rPr>
      </w:pPr>
      <w:r>
        <w:rPr>
          <w:lang w:eastAsia="zh-CN"/>
        </w:rPr>
      </w:r>
    </w:p>
    <w:p>
      <w:pPr>
        <w:pStyle w:val="Normal"/>
        <w:suppressAutoHyphens w:val="true"/>
        <w:rPr>
          <w:lang w:eastAsia="zh-CN"/>
        </w:rPr>
      </w:pPr>
      <w:r>
        <w:rPr>
          <w:lang w:eastAsia="zh-CN"/>
        </w:rPr>
      </w:r>
    </w:p>
    <w:p>
      <w:pPr>
        <w:pStyle w:val="Normal"/>
        <w:suppressAutoHyphens w:val="true"/>
        <w:rPr>
          <w:lang w:eastAsia="zh-CN"/>
        </w:rPr>
      </w:pPr>
      <w:r>
        <w:rPr>
          <w:lang w:eastAsia="zh-CN"/>
        </w:rPr>
      </w:r>
    </w:p>
    <w:p>
      <w:pPr>
        <w:pStyle w:val="Normal"/>
        <w:suppressAutoHyphens w:val="true"/>
        <w:rPr>
          <w:lang w:eastAsia="zh-CN"/>
        </w:rPr>
      </w:pPr>
      <w:r>
        <w:rPr>
          <w:lang w:eastAsia="zh-CN"/>
        </w:rPr>
      </w:r>
    </w:p>
    <w:p>
      <w:pPr>
        <w:pStyle w:val="Normal"/>
        <w:suppressAutoHyphens w:val="true"/>
        <w:rPr>
          <w:lang w:eastAsia="zh-CN"/>
        </w:rPr>
      </w:pPr>
      <w:r>
        <w:rPr>
          <w:lang w:eastAsia="zh-CN"/>
        </w:rPr>
      </w:r>
    </w:p>
    <w:p>
      <w:pPr>
        <w:pStyle w:val="Normal"/>
        <w:suppressAutoHyphens w:val="true"/>
        <w:rPr>
          <w:lang w:eastAsia="zh-CN"/>
        </w:rPr>
      </w:pPr>
      <w:r>
        <w:rPr>
          <w:lang w:eastAsia="zh-CN"/>
        </w:rPr>
      </w:r>
    </w:p>
    <w:p>
      <w:pPr>
        <w:pStyle w:val="Normal"/>
        <w:suppressAutoHyphens w:val="true"/>
        <w:rPr>
          <w:lang w:eastAsia="zh-CN"/>
        </w:rPr>
      </w:pPr>
      <w:r>
        <w:rPr>
          <w:lang w:eastAsia="zh-CN"/>
        </w:rPr>
      </w:r>
    </w:p>
    <w:p>
      <w:pPr>
        <w:pStyle w:val="Normal"/>
        <w:suppressAutoHyphens w:val="true"/>
        <w:rPr>
          <w:lang w:eastAsia="zh-CN"/>
        </w:rPr>
      </w:pPr>
      <w:r>
        <w:rPr>
          <w:lang w:eastAsia="zh-CN"/>
        </w:rPr>
      </w:r>
    </w:p>
    <w:p>
      <w:pPr>
        <w:pStyle w:val="Normal"/>
        <w:suppressAutoHyphens w:val="true"/>
        <w:rPr>
          <w:lang w:eastAsia="zh-CN"/>
        </w:rPr>
      </w:pPr>
      <w:r>
        <w:rPr>
          <w:lang w:eastAsia="zh-CN"/>
        </w:rPr>
      </w:r>
    </w:p>
    <w:p>
      <w:pPr>
        <w:pStyle w:val="Normal"/>
        <w:keepNext/>
        <w:numPr>
          <w:ilvl w:val="0"/>
          <w:numId w:val="0"/>
        </w:numPr>
        <w:shd w:val="clear" w:color="auto" w:fill="FFFFFF"/>
        <w:suppressAutoHyphens w:val="true"/>
        <w:outlineLvl w:val="0"/>
        <w:rPr>
          <w:b/>
          <w:b/>
          <w:bCs/>
          <w:sz w:val="24"/>
          <w:lang w:eastAsia="zh-CN"/>
        </w:rPr>
      </w:pPr>
      <w:r>
        <w:rPr>
          <w:b/>
          <w:bCs/>
          <w:sz w:val="24"/>
          <w:lang w:eastAsia="zh-CN"/>
        </w:rPr>
        <w:t xml:space="preserve">                                                                                                                                                                                             </w:t>
      </w:r>
      <w:r>
        <w:rPr>
          <w:b/>
          <w:bCs/>
          <w:sz w:val="24"/>
          <w:lang w:eastAsia="zh-CN"/>
        </w:rPr>
        <w:t xml:space="preserve">Додаток 3 до Програми  </w:t>
      </w:r>
    </w:p>
    <w:p>
      <w:pPr>
        <w:pStyle w:val="Normal"/>
        <w:keepNext/>
        <w:numPr>
          <w:ilvl w:val="0"/>
          <w:numId w:val="0"/>
        </w:numPr>
        <w:shd w:val="clear" w:color="auto" w:fill="FFFFFF"/>
        <w:tabs>
          <w:tab w:val="left" w:pos="2520" w:leader="none"/>
        </w:tabs>
        <w:suppressAutoHyphens w:val="true"/>
        <w:ind w:left="11340" w:hanging="432"/>
        <w:outlineLvl w:val="0"/>
        <w:rPr>
          <w:b/>
          <w:b/>
          <w:bCs/>
          <w:sz w:val="32"/>
          <w:lang w:eastAsia="uk-UA"/>
        </w:rPr>
      </w:pPr>
      <w:r>
        <w:rPr>
          <w:bCs/>
          <w:sz w:val="24"/>
          <w:lang w:eastAsia="zh-CN"/>
        </w:rPr>
        <w:t xml:space="preserve">       </w:t>
      </w:r>
      <w:r>
        <w:rPr>
          <w:bCs/>
          <w:sz w:val="24"/>
          <w:lang w:eastAsia="zh-CN"/>
        </w:rPr>
        <w:t>відшкодування різниці між затвердженим тарифом та розміром економічно обґрунтованих витрат на утримання ліфтового господарства житлового фонду Мукачівської міської об’єднаної територіальної громади на 2020-2022 роки</w:t>
      </w:r>
    </w:p>
    <w:p>
      <w:pPr>
        <w:pStyle w:val="Normal"/>
        <w:keepNext/>
        <w:numPr>
          <w:ilvl w:val="0"/>
          <w:numId w:val="0"/>
        </w:numPr>
        <w:shd w:val="clear" w:color="auto" w:fill="FFFFFF"/>
        <w:tabs>
          <w:tab w:val="left" w:pos="0" w:leader="none"/>
        </w:tabs>
        <w:suppressAutoHyphens w:val="true"/>
        <w:ind w:left="432" w:hanging="432"/>
        <w:jc w:val="center"/>
        <w:outlineLvl w:val="0"/>
        <w:rPr>
          <w:b/>
          <w:b/>
          <w:bCs/>
          <w:sz w:val="32"/>
          <w:lang w:eastAsia="uk-UA"/>
        </w:rPr>
      </w:pPr>
      <w:r>
        <w:rPr>
          <w:b/>
          <w:bCs/>
          <w:sz w:val="32"/>
          <w:szCs w:val="28"/>
          <w:lang w:eastAsia="zh-CN"/>
        </w:rPr>
        <w:t>Інформація про виконання програми за _______ рік</w:t>
      </w:r>
    </w:p>
    <w:p>
      <w:pPr>
        <w:pStyle w:val="Normal"/>
        <w:shd w:val="clear" w:color="auto" w:fill="FFFFFF"/>
        <w:suppressAutoHyphens w:val="true"/>
        <w:jc w:val="center"/>
        <w:rPr>
          <w:lang w:eastAsia="uk-UA"/>
        </w:rPr>
      </w:pPr>
      <w:r>
        <w:rPr>
          <w:lang w:eastAsia="uk-UA"/>
        </w:rPr>
      </w:r>
    </w:p>
    <w:tbl>
      <w:tblPr>
        <w:tblW w:w="13749" w:type="dxa"/>
        <w:jc w:val="left"/>
        <w:tblInd w:w="109" w:type="dxa"/>
        <w:tblBorders/>
        <w:tblCellMar>
          <w:top w:w="0" w:type="dxa"/>
          <w:left w:w="108" w:type="dxa"/>
          <w:bottom w:w="0" w:type="dxa"/>
          <w:right w:w="108" w:type="dxa"/>
        </w:tblCellMar>
        <w:tblLook w:val="0000"/>
      </w:tblPr>
      <w:tblGrid>
        <w:gridCol w:w="690"/>
        <w:gridCol w:w="1542"/>
        <w:gridCol w:w="740"/>
        <w:gridCol w:w="10776"/>
      </w:tblGrid>
      <w:tr>
        <w:trPr/>
        <w:tc>
          <w:tcPr>
            <w:tcW w:w="690" w:type="dxa"/>
            <w:tcBorders/>
            <w:shd w:color="auto" w:fill="auto" w:val="clear"/>
          </w:tcPr>
          <w:p>
            <w:pPr>
              <w:pStyle w:val="Normal"/>
              <w:suppressAutoHyphens w:val="true"/>
              <w:snapToGrid w:val="false"/>
              <w:jc w:val="center"/>
              <w:rPr>
                <w:szCs w:val="28"/>
                <w:lang w:eastAsia="uk-UA"/>
              </w:rPr>
            </w:pPr>
            <w:r>
              <w:rPr>
                <w:szCs w:val="28"/>
                <w:lang w:eastAsia="uk-UA"/>
              </w:rPr>
              <w:t>1.</w:t>
            </w:r>
          </w:p>
        </w:tc>
        <w:tc>
          <w:tcPr>
            <w:tcW w:w="1542" w:type="dxa"/>
            <w:tcBorders>
              <w:bottom w:val="single" w:sz="4" w:space="0" w:color="000001"/>
              <w:insideH w:val="single" w:sz="4" w:space="0" w:color="000001"/>
            </w:tcBorders>
            <w:shd w:color="auto" w:fill="auto" w:val="clear"/>
          </w:tcPr>
          <w:p>
            <w:pPr>
              <w:pStyle w:val="Normal"/>
              <w:suppressAutoHyphens w:val="true"/>
              <w:snapToGrid w:val="false"/>
              <w:rPr>
                <w:szCs w:val="28"/>
                <w:lang w:eastAsia="uk-UA"/>
              </w:rPr>
            </w:pPr>
            <w:r>
              <w:rPr>
                <w:szCs w:val="28"/>
                <w:lang w:eastAsia="uk-UA"/>
              </w:rPr>
            </w:r>
          </w:p>
        </w:tc>
        <w:tc>
          <w:tcPr>
            <w:tcW w:w="740" w:type="dxa"/>
            <w:tcBorders/>
            <w:shd w:color="auto" w:fill="auto" w:val="clear"/>
          </w:tcPr>
          <w:p>
            <w:pPr>
              <w:pStyle w:val="Normal"/>
              <w:suppressAutoHyphens w:val="true"/>
              <w:snapToGrid w:val="false"/>
              <w:rPr>
                <w:szCs w:val="28"/>
                <w:lang w:eastAsia="uk-UA"/>
              </w:rPr>
            </w:pPr>
            <w:r>
              <w:rPr>
                <w:szCs w:val="28"/>
                <w:lang w:eastAsia="uk-UA"/>
              </w:rPr>
            </w:r>
          </w:p>
        </w:tc>
        <w:tc>
          <w:tcPr>
            <w:tcW w:w="10776" w:type="dxa"/>
            <w:tcBorders>
              <w:bottom w:val="single" w:sz="4" w:space="0" w:color="000001"/>
              <w:insideH w:val="single" w:sz="4" w:space="0" w:color="000001"/>
            </w:tcBorders>
            <w:shd w:color="auto" w:fill="auto" w:val="clear"/>
          </w:tcPr>
          <w:p>
            <w:pPr>
              <w:pStyle w:val="Normal"/>
              <w:suppressAutoHyphens w:val="true"/>
              <w:snapToGrid w:val="false"/>
              <w:rPr>
                <w:szCs w:val="28"/>
                <w:lang w:eastAsia="uk-UA"/>
              </w:rPr>
            </w:pPr>
            <w:r>
              <w:rPr>
                <w:szCs w:val="28"/>
                <w:lang w:eastAsia="uk-UA"/>
              </w:rPr>
              <w:t>Управління міського господарства Мукачівської міської ради</w:t>
            </w:r>
          </w:p>
        </w:tc>
      </w:tr>
      <w:tr>
        <w:trPr/>
        <w:tc>
          <w:tcPr>
            <w:tcW w:w="690" w:type="dxa"/>
            <w:tcBorders/>
            <w:shd w:color="auto" w:fill="auto" w:val="clear"/>
          </w:tcPr>
          <w:p>
            <w:pPr>
              <w:pStyle w:val="Normal"/>
              <w:suppressAutoHyphens w:val="true"/>
              <w:snapToGrid w:val="false"/>
              <w:jc w:val="center"/>
              <w:rPr>
                <w:szCs w:val="28"/>
                <w:vertAlign w:val="superscript"/>
                <w:lang w:eastAsia="uk-UA"/>
              </w:rPr>
            </w:pPr>
            <w:r>
              <w:rPr>
                <w:szCs w:val="28"/>
                <w:vertAlign w:val="superscript"/>
                <w:lang w:eastAsia="uk-UA"/>
              </w:rPr>
            </w:r>
          </w:p>
        </w:tc>
        <w:tc>
          <w:tcPr>
            <w:tcW w:w="1542" w:type="dxa"/>
            <w:tcBorders>
              <w:top w:val="single" w:sz="4" w:space="0" w:color="000001"/>
            </w:tcBorders>
            <w:shd w:color="auto" w:fill="auto" w:val="clear"/>
          </w:tcPr>
          <w:p>
            <w:pPr>
              <w:pStyle w:val="Normal"/>
              <w:suppressAutoHyphens w:val="true"/>
              <w:snapToGrid w:val="false"/>
              <w:jc w:val="center"/>
              <w:rPr>
                <w:szCs w:val="28"/>
                <w:vertAlign w:val="superscript"/>
                <w:lang w:eastAsia="uk-UA"/>
              </w:rPr>
            </w:pPr>
            <w:r>
              <w:rPr>
                <w:szCs w:val="28"/>
                <w:vertAlign w:val="superscript"/>
                <w:lang w:eastAsia="uk-UA"/>
              </w:rPr>
              <w:t>КВКВ</w:t>
            </w:r>
          </w:p>
        </w:tc>
        <w:tc>
          <w:tcPr>
            <w:tcW w:w="740" w:type="dxa"/>
            <w:tcBorders/>
            <w:shd w:color="auto" w:fill="auto" w:val="clear"/>
          </w:tcPr>
          <w:p>
            <w:pPr>
              <w:pStyle w:val="Normal"/>
              <w:suppressAutoHyphens w:val="true"/>
              <w:snapToGrid w:val="false"/>
              <w:jc w:val="center"/>
              <w:rPr>
                <w:szCs w:val="28"/>
                <w:vertAlign w:val="superscript"/>
                <w:lang w:eastAsia="uk-UA"/>
              </w:rPr>
            </w:pPr>
            <w:r>
              <w:rPr>
                <w:szCs w:val="28"/>
                <w:vertAlign w:val="superscript"/>
                <w:lang w:eastAsia="uk-UA"/>
              </w:rPr>
            </w:r>
          </w:p>
        </w:tc>
        <w:tc>
          <w:tcPr>
            <w:tcW w:w="10776" w:type="dxa"/>
            <w:tcBorders>
              <w:top w:val="single" w:sz="4" w:space="0" w:color="000001"/>
            </w:tcBorders>
            <w:shd w:color="auto" w:fill="auto" w:val="clear"/>
          </w:tcPr>
          <w:p>
            <w:pPr>
              <w:pStyle w:val="Normal"/>
              <w:suppressAutoHyphens w:val="true"/>
              <w:snapToGrid w:val="false"/>
              <w:jc w:val="center"/>
              <w:rPr>
                <w:lang w:eastAsia="zh-CN"/>
              </w:rPr>
            </w:pPr>
            <w:r>
              <w:rPr>
                <w:szCs w:val="28"/>
                <w:vertAlign w:val="superscript"/>
                <w:lang w:eastAsia="uk-UA"/>
              </w:rPr>
              <w:t>найменування головного розпорядника бюджетних коштів</w:t>
            </w:r>
          </w:p>
        </w:tc>
      </w:tr>
      <w:tr>
        <w:trPr/>
        <w:tc>
          <w:tcPr>
            <w:tcW w:w="690" w:type="dxa"/>
            <w:tcBorders/>
            <w:shd w:color="auto" w:fill="auto" w:val="clear"/>
          </w:tcPr>
          <w:p>
            <w:pPr>
              <w:pStyle w:val="Normal"/>
              <w:suppressAutoHyphens w:val="true"/>
              <w:snapToGrid w:val="false"/>
              <w:jc w:val="center"/>
              <w:rPr>
                <w:szCs w:val="28"/>
                <w:lang w:eastAsia="uk-UA"/>
              </w:rPr>
            </w:pPr>
            <w:r>
              <w:rPr>
                <w:szCs w:val="28"/>
                <w:lang w:eastAsia="uk-UA"/>
              </w:rPr>
              <w:t>2.</w:t>
            </w:r>
          </w:p>
        </w:tc>
        <w:tc>
          <w:tcPr>
            <w:tcW w:w="1542" w:type="dxa"/>
            <w:tcBorders>
              <w:bottom w:val="single" w:sz="4" w:space="0" w:color="000001"/>
              <w:insideH w:val="single" w:sz="4" w:space="0" w:color="000001"/>
            </w:tcBorders>
            <w:shd w:color="auto" w:fill="auto" w:val="clear"/>
          </w:tcPr>
          <w:p>
            <w:pPr>
              <w:pStyle w:val="Normal"/>
              <w:suppressAutoHyphens w:val="true"/>
              <w:snapToGrid w:val="false"/>
              <w:rPr>
                <w:szCs w:val="28"/>
                <w:lang w:eastAsia="uk-UA"/>
              </w:rPr>
            </w:pPr>
            <w:r>
              <w:rPr>
                <w:szCs w:val="28"/>
                <w:lang w:eastAsia="uk-UA"/>
              </w:rPr>
            </w:r>
          </w:p>
        </w:tc>
        <w:tc>
          <w:tcPr>
            <w:tcW w:w="740" w:type="dxa"/>
            <w:tcBorders/>
            <w:shd w:color="auto" w:fill="auto" w:val="clear"/>
          </w:tcPr>
          <w:p>
            <w:pPr>
              <w:pStyle w:val="Normal"/>
              <w:suppressAutoHyphens w:val="true"/>
              <w:snapToGrid w:val="false"/>
              <w:rPr>
                <w:szCs w:val="28"/>
                <w:lang w:eastAsia="uk-UA"/>
              </w:rPr>
            </w:pPr>
            <w:r>
              <w:rPr>
                <w:szCs w:val="28"/>
                <w:lang w:eastAsia="uk-UA"/>
              </w:rPr>
            </w:r>
          </w:p>
        </w:tc>
        <w:tc>
          <w:tcPr>
            <w:tcW w:w="10776" w:type="dxa"/>
            <w:tcBorders>
              <w:bottom w:val="single" w:sz="4" w:space="0" w:color="000001"/>
              <w:insideH w:val="single" w:sz="4" w:space="0" w:color="000001"/>
            </w:tcBorders>
            <w:shd w:color="auto" w:fill="auto" w:val="clear"/>
          </w:tcPr>
          <w:p>
            <w:pPr>
              <w:pStyle w:val="Normal"/>
              <w:suppressAutoHyphens w:val="true"/>
              <w:snapToGrid w:val="false"/>
              <w:rPr>
                <w:szCs w:val="28"/>
                <w:lang w:eastAsia="uk-UA"/>
              </w:rPr>
            </w:pPr>
            <w:r>
              <w:rPr>
                <w:szCs w:val="28"/>
                <w:lang w:eastAsia="uk-UA"/>
              </w:rPr>
              <w:t>Управління міського господарства Мукачівської міської ради, ТОВ «Ліфт-Еко»</w:t>
            </w:r>
          </w:p>
        </w:tc>
      </w:tr>
      <w:tr>
        <w:trPr/>
        <w:tc>
          <w:tcPr>
            <w:tcW w:w="690" w:type="dxa"/>
            <w:tcBorders/>
            <w:shd w:color="auto" w:fill="auto" w:val="clear"/>
          </w:tcPr>
          <w:p>
            <w:pPr>
              <w:pStyle w:val="Normal"/>
              <w:suppressAutoHyphens w:val="true"/>
              <w:snapToGrid w:val="false"/>
              <w:jc w:val="center"/>
              <w:rPr>
                <w:szCs w:val="28"/>
                <w:vertAlign w:val="superscript"/>
                <w:lang w:eastAsia="uk-UA"/>
              </w:rPr>
            </w:pPr>
            <w:r>
              <w:rPr>
                <w:szCs w:val="28"/>
                <w:vertAlign w:val="superscript"/>
                <w:lang w:eastAsia="uk-UA"/>
              </w:rPr>
            </w:r>
          </w:p>
        </w:tc>
        <w:tc>
          <w:tcPr>
            <w:tcW w:w="1542" w:type="dxa"/>
            <w:tcBorders>
              <w:top w:val="single" w:sz="4" w:space="0" w:color="000001"/>
            </w:tcBorders>
            <w:shd w:color="auto" w:fill="auto" w:val="clear"/>
          </w:tcPr>
          <w:p>
            <w:pPr>
              <w:pStyle w:val="Normal"/>
              <w:suppressAutoHyphens w:val="true"/>
              <w:snapToGrid w:val="false"/>
              <w:jc w:val="center"/>
              <w:rPr>
                <w:szCs w:val="28"/>
                <w:vertAlign w:val="superscript"/>
                <w:lang w:eastAsia="uk-UA"/>
              </w:rPr>
            </w:pPr>
            <w:r>
              <w:rPr>
                <w:szCs w:val="28"/>
                <w:vertAlign w:val="superscript"/>
                <w:lang w:eastAsia="uk-UA"/>
              </w:rPr>
              <w:t>КВКВ</w:t>
            </w:r>
          </w:p>
        </w:tc>
        <w:tc>
          <w:tcPr>
            <w:tcW w:w="740" w:type="dxa"/>
            <w:tcBorders/>
            <w:shd w:color="auto" w:fill="auto" w:val="clear"/>
          </w:tcPr>
          <w:p>
            <w:pPr>
              <w:pStyle w:val="Normal"/>
              <w:suppressAutoHyphens w:val="true"/>
              <w:snapToGrid w:val="false"/>
              <w:jc w:val="center"/>
              <w:rPr>
                <w:szCs w:val="28"/>
                <w:vertAlign w:val="superscript"/>
                <w:lang w:eastAsia="uk-UA"/>
              </w:rPr>
            </w:pPr>
            <w:r>
              <w:rPr>
                <w:szCs w:val="28"/>
                <w:vertAlign w:val="superscript"/>
                <w:lang w:eastAsia="uk-UA"/>
              </w:rPr>
            </w:r>
          </w:p>
        </w:tc>
        <w:tc>
          <w:tcPr>
            <w:tcW w:w="10776" w:type="dxa"/>
            <w:tcBorders>
              <w:top w:val="single" w:sz="4" w:space="0" w:color="000001"/>
            </w:tcBorders>
            <w:shd w:color="auto" w:fill="auto" w:val="clear"/>
          </w:tcPr>
          <w:p>
            <w:pPr>
              <w:pStyle w:val="Normal"/>
              <w:suppressAutoHyphens w:val="true"/>
              <w:snapToGrid w:val="false"/>
              <w:jc w:val="center"/>
              <w:rPr>
                <w:lang w:eastAsia="zh-CN"/>
              </w:rPr>
            </w:pPr>
            <w:r>
              <w:rPr>
                <w:szCs w:val="28"/>
                <w:vertAlign w:val="superscript"/>
                <w:lang w:eastAsia="uk-UA"/>
              </w:rPr>
              <w:t>найменування відповідального виконавця програми</w:t>
            </w:r>
          </w:p>
        </w:tc>
      </w:tr>
      <w:tr>
        <w:trPr/>
        <w:tc>
          <w:tcPr>
            <w:tcW w:w="690" w:type="dxa"/>
            <w:tcBorders/>
            <w:shd w:color="auto" w:fill="auto" w:val="clear"/>
          </w:tcPr>
          <w:p>
            <w:pPr>
              <w:pStyle w:val="Normal"/>
              <w:suppressAutoHyphens w:val="true"/>
              <w:snapToGrid w:val="false"/>
              <w:jc w:val="center"/>
              <w:rPr>
                <w:szCs w:val="28"/>
                <w:lang w:eastAsia="uk-UA"/>
              </w:rPr>
            </w:pPr>
            <w:r>
              <w:rPr>
                <w:szCs w:val="28"/>
                <w:lang w:eastAsia="uk-UA"/>
              </w:rPr>
            </w:r>
          </w:p>
          <w:p>
            <w:pPr>
              <w:pStyle w:val="Normal"/>
              <w:suppressAutoHyphens w:val="true"/>
              <w:snapToGrid w:val="false"/>
              <w:jc w:val="center"/>
              <w:rPr>
                <w:szCs w:val="28"/>
                <w:lang w:eastAsia="uk-UA"/>
              </w:rPr>
            </w:pPr>
            <w:r>
              <w:rPr>
                <w:szCs w:val="28"/>
                <w:lang w:eastAsia="uk-UA"/>
              </w:rPr>
            </w:r>
          </w:p>
          <w:p>
            <w:pPr>
              <w:pStyle w:val="Normal"/>
              <w:suppressAutoHyphens w:val="true"/>
              <w:snapToGrid w:val="false"/>
              <w:jc w:val="center"/>
              <w:rPr>
                <w:szCs w:val="28"/>
                <w:lang w:eastAsia="uk-UA"/>
              </w:rPr>
            </w:pPr>
            <w:r>
              <w:rPr>
                <w:szCs w:val="28"/>
                <w:lang w:eastAsia="uk-UA"/>
              </w:rPr>
            </w:r>
          </w:p>
          <w:p>
            <w:pPr>
              <w:pStyle w:val="Normal"/>
              <w:suppressAutoHyphens w:val="true"/>
              <w:snapToGrid w:val="false"/>
              <w:jc w:val="center"/>
              <w:rPr>
                <w:szCs w:val="28"/>
                <w:lang w:eastAsia="uk-UA"/>
              </w:rPr>
            </w:pPr>
            <w:r>
              <w:rPr>
                <w:szCs w:val="28"/>
                <w:lang w:eastAsia="uk-UA"/>
              </w:rPr>
              <w:t>3.</w:t>
            </w:r>
          </w:p>
        </w:tc>
        <w:tc>
          <w:tcPr>
            <w:tcW w:w="1542" w:type="dxa"/>
            <w:tcBorders>
              <w:bottom w:val="single" w:sz="4" w:space="0" w:color="000001"/>
              <w:insideH w:val="single" w:sz="4" w:space="0" w:color="000001"/>
            </w:tcBorders>
            <w:shd w:color="auto" w:fill="auto" w:val="clear"/>
          </w:tcPr>
          <w:p>
            <w:pPr>
              <w:pStyle w:val="Normal"/>
              <w:suppressAutoHyphens w:val="true"/>
              <w:snapToGrid w:val="false"/>
              <w:rPr>
                <w:szCs w:val="28"/>
                <w:lang w:eastAsia="uk-UA"/>
              </w:rPr>
            </w:pPr>
            <w:r>
              <w:rPr>
                <w:szCs w:val="28"/>
                <w:lang w:eastAsia="uk-UA"/>
              </w:rPr>
            </w:r>
          </w:p>
        </w:tc>
        <w:tc>
          <w:tcPr>
            <w:tcW w:w="740" w:type="dxa"/>
            <w:tcBorders/>
            <w:shd w:color="auto" w:fill="auto" w:val="clear"/>
          </w:tcPr>
          <w:p>
            <w:pPr>
              <w:pStyle w:val="Normal"/>
              <w:suppressAutoHyphens w:val="true"/>
              <w:snapToGrid w:val="false"/>
              <w:rPr>
                <w:szCs w:val="28"/>
                <w:lang w:eastAsia="uk-UA"/>
              </w:rPr>
            </w:pPr>
            <w:r>
              <w:rPr>
                <w:szCs w:val="28"/>
                <w:lang w:eastAsia="uk-UA"/>
              </w:rPr>
            </w:r>
          </w:p>
        </w:tc>
        <w:tc>
          <w:tcPr>
            <w:tcW w:w="10776" w:type="dxa"/>
            <w:tcBorders>
              <w:bottom w:val="single" w:sz="4" w:space="0" w:color="000001"/>
              <w:insideH w:val="single" w:sz="4" w:space="0" w:color="000001"/>
            </w:tcBorders>
            <w:shd w:color="auto" w:fill="auto" w:val="clear"/>
          </w:tcPr>
          <w:p>
            <w:pPr>
              <w:pStyle w:val="Normal"/>
              <w:suppressAutoHyphens w:val="true"/>
              <w:snapToGrid w:val="false"/>
              <w:jc w:val="both"/>
              <w:rPr>
                <w:szCs w:val="28"/>
                <w:lang w:eastAsia="uk-UA"/>
              </w:rPr>
            </w:pPr>
            <w:r>
              <w:rPr>
                <w:szCs w:val="28"/>
                <w:lang w:eastAsia="uk-UA"/>
              </w:rPr>
              <w:t>Програма відшкодування різниці між затвердженим тарифом та розміром економічно обґрунтованих витрат на утримання ліфтового господарства житлового фонду Мукачівської міської об’єднаної територіальної громади на 2020-2022 роки, затверджена рішенням Мукачівської міської ради від ___________ №_____</w:t>
            </w:r>
          </w:p>
        </w:tc>
      </w:tr>
      <w:tr>
        <w:trPr/>
        <w:tc>
          <w:tcPr>
            <w:tcW w:w="690" w:type="dxa"/>
            <w:tcBorders/>
            <w:shd w:color="auto" w:fill="auto" w:val="clear"/>
          </w:tcPr>
          <w:p>
            <w:pPr>
              <w:pStyle w:val="Normal"/>
              <w:suppressAutoHyphens w:val="true"/>
              <w:snapToGrid w:val="false"/>
              <w:jc w:val="center"/>
              <w:rPr>
                <w:szCs w:val="28"/>
                <w:vertAlign w:val="superscript"/>
                <w:lang w:eastAsia="uk-UA"/>
              </w:rPr>
            </w:pPr>
            <w:r>
              <w:rPr>
                <w:szCs w:val="28"/>
                <w:vertAlign w:val="superscript"/>
                <w:lang w:eastAsia="uk-UA"/>
              </w:rPr>
            </w:r>
          </w:p>
        </w:tc>
        <w:tc>
          <w:tcPr>
            <w:tcW w:w="1542" w:type="dxa"/>
            <w:tcBorders>
              <w:top w:val="single" w:sz="4" w:space="0" w:color="000001"/>
            </w:tcBorders>
            <w:shd w:color="auto" w:fill="auto" w:val="clear"/>
          </w:tcPr>
          <w:p>
            <w:pPr>
              <w:pStyle w:val="Normal"/>
              <w:suppressAutoHyphens w:val="true"/>
              <w:snapToGrid w:val="false"/>
              <w:jc w:val="center"/>
              <w:rPr>
                <w:szCs w:val="28"/>
                <w:vertAlign w:val="superscript"/>
                <w:lang w:eastAsia="uk-UA"/>
              </w:rPr>
            </w:pPr>
            <w:r>
              <w:rPr>
                <w:szCs w:val="28"/>
                <w:vertAlign w:val="superscript"/>
                <w:lang w:eastAsia="uk-UA"/>
              </w:rPr>
              <w:t>КФКВ</w:t>
            </w:r>
          </w:p>
        </w:tc>
        <w:tc>
          <w:tcPr>
            <w:tcW w:w="740" w:type="dxa"/>
            <w:tcBorders/>
            <w:shd w:color="auto" w:fill="auto" w:val="clear"/>
          </w:tcPr>
          <w:p>
            <w:pPr>
              <w:pStyle w:val="Normal"/>
              <w:suppressAutoHyphens w:val="true"/>
              <w:snapToGrid w:val="false"/>
              <w:jc w:val="center"/>
              <w:rPr>
                <w:szCs w:val="28"/>
                <w:vertAlign w:val="superscript"/>
                <w:lang w:eastAsia="uk-UA"/>
              </w:rPr>
            </w:pPr>
            <w:r>
              <w:rPr>
                <w:szCs w:val="28"/>
                <w:vertAlign w:val="superscript"/>
                <w:lang w:eastAsia="uk-UA"/>
              </w:rPr>
            </w:r>
          </w:p>
        </w:tc>
        <w:tc>
          <w:tcPr>
            <w:tcW w:w="10776" w:type="dxa"/>
            <w:tcBorders>
              <w:top w:val="single" w:sz="4" w:space="0" w:color="000001"/>
            </w:tcBorders>
            <w:shd w:color="auto" w:fill="auto" w:val="clear"/>
          </w:tcPr>
          <w:p>
            <w:pPr>
              <w:pStyle w:val="Normal"/>
              <w:suppressAutoHyphens w:val="true"/>
              <w:snapToGrid w:val="false"/>
              <w:jc w:val="center"/>
              <w:rPr>
                <w:lang w:eastAsia="zh-CN"/>
              </w:rPr>
            </w:pPr>
            <w:r>
              <w:rPr>
                <w:szCs w:val="28"/>
                <w:vertAlign w:val="superscript"/>
                <w:lang w:eastAsia="uk-UA"/>
              </w:rPr>
              <w:t>Найменування програми, дата і номер рішення обласної ради про її затвердження</w:t>
            </w:r>
          </w:p>
        </w:tc>
      </w:tr>
    </w:tbl>
    <w:p>
      <w:pPr>
        <w:pStyle w:val="Normal"/>
        <w:shd w:val="clear" w:color="auto" w:fill="FFFFFF"/>
        <w:suppressAutoHyphens w:val="true"/>
        <w:ind w:firstLine="708"/>
        <w:rPr>
          <w:szCs w:val="28"/>
          <w:lang w:eastAsia="uk-UA"/>
        </w:rPr>
      </w:pPr>
      <w:r>
        <mc:AlternateContent>
          <mc:Choice Requires="wps">
            <w:drawing>
              <wp:anchor behindDoc="0" distT="0" distB="0" distL="0" distR="0" simplePos="0" locked="0" layoutInCell="1" allowOverlap="1" relativeHeight="7">
                <wp:simplePos x="0" y="0"/>
                <wp:positionH relativeFrom="column">
                  <wp:posOffset>5033010</wp:posOffset>
                </wp:positionH>
                <wp:positionV relativeFrom="paragraph">
                  <wp:posOffset>180975</wp:posOffset>
                </wp:positionV>
                <wp:extent cx="3688715" cy="6350"/>
                <wp:effectExtent l="0" t="0" r="0" b="0"/>
                <wp:wrapNone/>
                <wp:docPr id="2" name="Прямая со стрелкой 5"/>
                <a:graphic xmlns:a="http://schemas.openxmlformats.org/drawingml/2006/main">
                  <a:graphicData uri="http://schemas.microsoft.com/office/word/2010/wordprocessingShape">
                    <wps:wsp>
                      <wps:cNvSpPr/>
                      <wps:spPr>
                        <a:xfrm>
                          <a:off x="0" y="0"/>
                          <a:ext cx="3688200" cy="32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96.3pt,14.1pt" to="686.65pt,14.3pt" ID="Прямая со стрелкой 5" stroked="t" style="position:absolute">
                <v:stroke color="black" weight="9360" joinstyle="miter" endcap="flat"/>
                <v:fill o:detectmouseclick="t" on="false"/>
              </v:line>
            </w:pict>
          </mc:Fallback>
        </mc:AlternateContent>
      </w:r>
      <w:r>
        <w:rPr>
          <w:szCs w:val="28"/>
          <w:lang w:eastAsia="uk-UA"/>
        </w:rPr>
        <w:t xml:space="preserve">4. Напрями діяльності та заходи Програми </w:t>
      </w:r>
    </w:p>
    <w:p>
      <w:pPr>
        <w:pStyle w:val="Normal"/>
        <w:shd w:val="clear" w:color="auto" w:fill="FFFFFF"/>
        <w:suppressAutoHyphens w:val="true"/>
        <w:rPr>
          <w:rFonts w:ascii="Verdana" w:hAnsi="Verdana" w:cs="Verdana"/>
          <w:sz w:val="16"/>
          <w:szCs w:val="16"/>
        </w:rPr>
      </w:pPr>
      <w:r>
        <w:rPr>
          <w:rFonts w:cs="Verdana" w:ascii="Verdana" w:hAnsi="Verdana"/>
          <w:sz w:val="16"/>
          <w:szCs w:val="16"/>
        </w:rPr>
        <mc:AlternateContent>
          <mc:Choice Requires="wps">
            <w:drawing>
              <wp:anchor behindDoc="0" distT="0" distB="0" distL="0" distR="0" simplePos="0" locked="0" layoutInCell="1" allowOverlap="1" relativeHeight="8">
                <wp:simplePos x="0" y="0"/>
                <wp:positionH relativeFrom="column">
                  <wp:posOffset>461010</wp:posOffset>
                </wp:positionH>
                <wp:positionV relativeFrom="paragraph">
                  <wp:posOffset>76200</wp:posOffset>
                </wp:positionV>
                <wp:extent cx="8258175" cy="6350"/>
                <wp:effectExtent l="0" t="0" r="0" b="0"/>
                <wp:wrapNone/>
                <wp:docPr id="3" name="Прямая со стрелкой 4"/>
                <a:graphic xmlns:a="http://schemas.openxmlformats.org/drawingml/2006/main">
                  <a:graphicData uri="http://schemas.microsoft.com/office/word/2010/wordprocessingShape">
                    <wps:wsp>
                      <wps:cNvSpPr/>
                      <wps:spPr>
                        <a:xfrm>
                          <a:off x="0" y="0"/>
                          <a:ext cx="8257680" cy="43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6.3pt,5.85pt" to="686.45pt,6.15pt" ID="Прямая со стрелкой 4" stroked="t" style="position:absolute">
                <v:stroke color="black" weight="9360" joinstyle="miter" endcap="flat"/>
                <v:fill o:detectmouseclick="t" on="false"/>
              </v:line>
            </w:pict>
          </mc:Fallback>
        </mc:AlternateContent>
      </w:r>
    </w:p>
    <w:tbl>
      <w:tblPr>
        <w:tblW w:w="15042" w:type="dxa"/>
        <w:jc w:val="left"/>
        <w:tblInd w:w="5" w:type="dxa"/>
        <w:tblBorders>
          <w:top w:val="single" w:sz="4" w:space="0" w:color="000001"/>
          <w:left w:val="single" w:sz="4" w:space="0" w:color="000001"/>
          <w:bottom w:val="single" w:sz="4" w:space="0" w:color="000001"/>
          <w:insideH w:val="single" w:sz="4" w:space="0" w:color="000001"/>
        </w:tblBorders>
        <w:tblCellMar>
          <w:top w:w="0" w:type="dxa"/>
          <w:left w:w="0" w:type="dxa"/>
          <w:bottom w:w="0" w:type="dxa"/>
          <w:right w:w="0" w:type="dxa"/>
        </w:tblCellMar>
        <w:tblLook w:val="0000"/>
      </w:tblPr>
      <w:tblGrid>
        <w:gridCol w:w="430"/>
        <w:gridCol w:w="729"/>
        <w:gridCol w:w="1133"/>
        <w:gridCol w:w="731"/>
        <w:gridCol w:w="896"/>
        <w:gridCol w:w="918"/>
        <w:gridCol w:w="1635"/>
        <w:gridCol w:w="1483"/>
        <w:gridCol w:w="3"/>
        <w:gridCol w:w="2"/>
        <w:gridCol w:w="690"/>
        <w:gridCol w:w="3"/>
        <w:gridCol w:w="876"/>
        <w:gridCol w:w="901"/>
        <w:gridCol w:w="1635"/>
        <w:gridCol w:w="1483"/>
        <w:gridCol w:w="7"/>
        <w:gridCol w:w="5"/>
        <w:gridCol w:w="1481"/>
      </w:tblGrid>
      <w:tr>
        <w:trPr>
          <w:trHeight w:val="274" w:hRule="atLeast"/>
          <w:cantSplit w:val="true"/>
        </w:trPr>
        <w:tc>
          <w:tcPr>
            <w:tcW w:w="430"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uppressAutoHyphens w:val="true"/>
              <w:jc w:val="center"/>
              <w:rPr>
                <w:sz w:val="22"/>
                <w:lang w:eastAsia="zh-CN"/>
              </w:rPr>
            </w:pPr>
            <w:r>
              <w:rPr>
                <w:lang w:eastAsia="zh-CN"/>
              </w:rPr>
              <w:t xml:space="preserve">№ </w:t>
            </w:r>
            <w:r>
              <w:rPr>
                <w:lang w:eastAsia="zh-CN"/>
              </w:rPr>
              <w:t>п/п</w:t>
            </w:r>
          </w:p>
        </w:tc>
        <w:tc>
          <w:tcPr>
            <w:tcW w:w="729"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uppressAutoHyphens w:val="true"/>
              <w:jc w:val="center"/>
              <w:rPr>
                <w:sz w:val="22"/>
                <w:lang w:eastAsia="zh-CN"/>
              </w:rPr>
            </w:pPr>
            <w:r>
              <w:rPr>
                <w:sz w:val="22"/>
                <w:szCs w:val="22"/>
                <w:lang w:eastAsia="zh-CN"/>
              </w:rPr>
              <w:t>Захід</w:t>
            </w:r>
          </w:p>
        </w:tc>
        <w:tc>
          <w:tcPr>
            <w:tcW w:w="1133"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uppressAutoHyphens w:val="true"/>
              <w:jc w:val="center"/>
              <w:rPr>
                <w:sz w:val="22"/>
                <w:lang w:eastAsia="zh-CN"/>
              </w:rPr>
            </w:pPr>
            <w:r>
              <w:rPr>
                <w:sz w:val="22"/>
                <w:szCs w:val="22"/>
                <w:lang w:eastAsia="zh-CN"/>
              </w:rPr>
              <w:t>Головний</w:t>
            </w:r>
          </w:p>
          <w:p>
            <w:pPr>
              <w:pStyle w:val="Normal"/>
              <w:suppressAutoHyphens w:val="true"/>
              <w:jc w:val="center"/>
              <w:rPr>
                <w:sz w:val="22"/>
                <w:lang w:eastAsia="zh-CN"/>
              </w:rPr>
            </w:pPr>
            <w:r>
              <w:rPr>
                <w:sz w:val="22"/>
                <w:szCs w:val="22"/>
                <w:lang w:eastAsia="zh-CN"/>
              </w:rPr>
              <w:t>виконавець</w:t>
            </w:r>
          </w:p>
          <w:p>
            <w:pPr>
              <w:pStyle w:val="Normal"/>
              <w:suppressAutoHyphens w:val="true"/>
              <w:jc w:val="center"/>
              <w:rPr>
                <w:sz w:val="22"/>
                <w:lang w:eastAsia="zh-CN"/>
              </w:rPr>
            </w:pPr>
            <w:r>
              <w:rPr>
                <w:sz w:val="22"/>
                <w:szCs w:val="22"/>
                <w:lang w:eastAsia="zh-CN"/>
              </w:rPr>
              <w:t>та строк</w:t>
            </w:r>
          </w:p>
          <w:p>
            <w:pPr>
              <w:pStyle w:val="Normal"/>
              <w:suppressAutoHyphens w:val="true"/>
              <w:jc w:val="center"/>
              <w:rPr>
                <w:sz w:val="22"/>
                <w:lang w:eastAsia="zh-CN"/>
              </w:rPr>
            </w:pPr>
            <w:r>
              <w:rPr>
                <w:sz w:val="22"/>
                <w:szCs w:val="22"/>
                <w:lang w:eastAsia="zh-CN"/>
              </w:rPr>
              <w:t>виконання</w:t>
            </w:r>
          </w:p>
        </w:tc>
        <w:tc>
          <w:tcPr>
            <w:tcW w:w="5668" w:type="dxa"/>
            <w:gridSpan w:val="7"/>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keepNext/>
              <w:numPr>
                <w:ilvl w:val="1"/>
                <w:numId w:val="1"/>
              </w:numPr>
              <w:suppressAutoHyphens w:val="true"/>
              <w:ind w:left="0" w:hanging="0"/>
              <w:jc w:val="center"/>
              <w:outlineLvl w:val="1"/>
              <w:rPr>
                <w:i/>
                <w:i/>
                <w:iCs/>
                <w:sz w:val="22"/>
                <w:lang w:eastAsia="zh-CN"/>
              </w:rPr>
            </w:pPr>
            <w:r>
              <w:rPr>
                <w:i/>
                <w:iCs/>
                <w:sz w:val="22"/>
                <w:szCs w:val="22"/>
                <w:lang w:eastAsia="zh-CN"/>
              </w:rPr>
              <w:t>Планові обсяги фінансування, тис. грн.</w:t>
            </w:r>
          </w:p>
        </w:tc>
        <w:tc>
          <w:tcPr>
            <w:tcW w:w="5600" w:type="dxa"/>
            <w:gridSpan w:val="8"/>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keepNext/>
              <w:numPr>
                <w:ilvl w:val="1"/>
                <w:numId w:val="1"/>
              </w:numPr>
              <w:suppressAutoHyphens w:val="true"/>
              <w:ind w:left="0" w:hanging="0"/>
              <w:jc w:val="center"/>
              <w:outlineLvl w:val="1"/>
              <w:rPr>
                <w:i/>
                <w:i/>
                <w:iCs/>
                <w:sz w:val="22"/>
                <w:lang w:eastAsia="uk-UA"/>
              </w:rPr>
            </w:pPr>
            <w:r>
              <w:rPr>
                <w:i/>
                <w:iCs/>
                <w:sz w:val="22"/>
                <w:szCs w:val="22"/>
                <w:lang w:eastAsia="zh-CN"/>
              </w:rPr>
              <w:t>Фактичні обсяги фінансування, тис. грн.</w:t>
            </w:r>
          </w:p>
        </w:tc>
        <w:tc>
          <w:tcPr>
            <w:tcW w:w="14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tcPr>
          <w:p>
            <w:pPr>
              <w:pStyle w:val="Normal"/>
              <w:keepNext/>
              <w:numPr>
                <w:ilvl w:val="1"/>
                <w:numId w:val="1"/>
              </w:numPr>
              <w:suppressAutoHyphens w:val="true"/>
              <w:ind w:left="0" w:hanging="0"/>
              <w:jc w:val="center"/>
              <w:outlineLvl w:val="1"/>
              <w:rPr>
                <w:b/>
                <w:b/>
                <w:bCs/>
                <w:sz w:val="36"/>
                <w:lang w:eastAsia="zh-CN"/>
              </w:rPr>
            </w:pPr>
            <w:r>
              <w:rPr>
                <w:i/>
                <w:iCs/>
                <w:sz w:val="22"/>
                <w:szCs w:val="22"/>
                <w:lang w:eastAsia="uk-UA"/>
              </w:rPr>
              <w:t>Стан виконання заходів (результативні показники виконання програми)</w:t>
            </w:r>
          </w:p>
        </w:tc>
      </w:tr>
      <w:tr>
        <w:trPr>
          <w:trHeight w:val="252" w:hRule="atLeast"/>
          <w:cantSplit w:val="true"/>
        </w:trPr>
        <w:tc>
          <w:tcPr>
            <w:tcW w:w="430"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uppressAutoHyphens w:val="true"/>
              <w:snapToGrid w:val="false"/>
              <w:jc w:val="center"/>
              <w:rPr>
                <w:szCs w:val="28"/>
                <w:lang w:eastAsia="zh-CN"/>
              </w:rPr>
            </w:pPr>
            <w:r>
              <w:rPr>
                <w:szCs w:val="28"/>
                <w:lang w:eastAsia="zh-CN"/>
              </w:rPr>
            </w:r>
          </w:p>
        </w:tc>
        <w:tc>
          <w:tcPr>
            <w:tcW w:w="729"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uppressAutoHyphens w:val="true"/>
              <w:snapToGrid w:val="false"/>
              <w:jc w:val="center"/>
              <w:rPr>
                <w:sz w:val="22"/>
                <w:lang w:eastAsia="zh-CN"/>
              </w:rPr>
            </w:pPr>
            <w:r>
              <w:rPr>
                <w:sz w:val="22"/>
                <w:lang w:eastAsia="zh-CN"/>
              </w:rPr>
            </w:r>
          </w:p>
        </w:tc>
        <w:tc>
          <w:tcPr>
            <w:tcW w:w="1133"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uppressAutoHyphens w:val="true"/>
              <w:snapToGrid w:val="false"/>
              <w:jc w:val="center"/>
              <w:rPr>
                <w:sz w:val="22"/>
                <w:lang w:eastAsia="zh-CN"/>
              </w:rPr>
            </w:pPr>
            <w:r>
              <w:rPr>
                <w:sz w:val="22"/>
                <w:lang w:eastAsia="zh-CN"/>
              </w:rPr>
            </w:r>
          </w:p>
        </w:tc>
        <w:tc>
          <w:tcPr>
            <w:tcW w:w="731"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keepNext/>
              <w:numPr>
                <w:ilvl w:val="1"/>
                <w:numId w:val="1"/>
              </w:numPr>
              <w:suppressAutoHyphens w:val="true"/>
              <w:ind w:left="0" w:hanging="0"/>
              <w:jc w:val="center"/>
              <w:outlineLvl w:val="1"/>
              <w:rPr>
                <w:i/>
                <w:i/>
                <w:iCs/>
                <w:sz w:val="22"/>
                <w:lang w:eastAsia="zh-CN"/>
              </w:rPr>
            </w:pPr>
            <w:r>
              <w:rPr>
                <w:i/>
                <w:iCs/>
                <w:sz w:val="22"/>
                <w:szCs w:val="22"/>
                <w:lang w:eastAsia="zh-CN"/>
              </w:rPr>
              <w:t>Всього</w:t>
            </w:r>
          </w:p>
        </w:tc>
        <w:tc>
          <w:tcPr>
            <w:tcW w:w="4935" w:type="dxa"/>
            <w:gridSpan w:val="5"/>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keepNext/>
              <w:numPr>
                <w:ilvl w:val="1"/>
                <w:numId w:val="1"/>
              </w:numPr>
              <w:suppressAutoHyphens w:val="true"/>
              <w:ind w:left="0" w:hanging="0"/>
              <w:jc w:val="center"/>
              <w:outlineLvl w:val="1"/>
              <w:rPr>
                <w:i/>
                <w:i/>
                <w:iCs/>
                <w:sz w:val="22"/>
                <w:lang w:eastAsia="zh-CN"/>
              </w:rPr>
            </w:pPr>
            <w:r>
              <w:rPr>
                <w:i/>
                <w:iCs/>
                <w:sz w:val="22"/>
                <w:szCs w:val="22"/>
                <w:lang w:eastAsia="zh-CN"/>
              </w:rPr>
              <w:t>У тому числі:</w:t>
            </w:r>
          </w:p>
        </w:tc>
        <w:tc>
          <w:tcPr>
            <w:tcW w:w="695" w:type="dxa"/>
            <w:gridSpan w:val="3"/>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keepNext/>
              <w:numPr>
                <w:ilvl w:val="1"/>
                <w:numId w:val="1"/>
              </w:numPr>
              <w:suppressAutoHyphens w:val="true"/>
              <w:ind w:left="0" w:hanging="0"/>
              <w:jc w:val="center"/>
              <w:outlineLvl w:val="1"/>
              <w:rPr>
                <w:i/>
                <w:i/>
                <w:iCs/>
                <w:sz w:val="22"/>
                <w:lang w:eastAsia="zh-CN"/>
              </w:rPr>
            </w:pPr>
            <w:r>
              <w:rPr>
                <w:i/>
                <w:iCs/>
                <w:sz w:val="22"/>
                <w:szCs w:val="22"/>
                <w:lang w:eastAsia="zh-CN"/>
              </w:rPr>
              <w:t>Всього</w:t>
            </w:r>
          </w:p>
        </w:tc>
        <w:tc>
          <w:tcPr>
            <w:tcW w:w="4902" w:type="dxa"/>
            <w:gridSpan w:val="5"/>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keepNext/>
              <w:numPr>
                <w:ilvl w:val="1"/>
                <w:numId w:val="1"/>
              </w:numPr>
              <w:suppressAutoHyphens w:val="true"/>
              <w:ind w:left="0" w:hanging="0"/>
              <w:jc w:val="center"/>
              <w:outlineLvl w:val="1"/>
              <w:rPr>
                <w:i/>
                <w:i/>
                <w:iCs/>
                <w:sz w:val="22"/>
                <w:lang w:eastAsia="zh-CN"/>
              </w:rPr>
            </w:pPr>
            <w:r>
              <w:rPr>
                <w:i/>
                <w:iCs/>
                <w:sz w:val="22"/>
                <w:szCs w:val="22"/>
                <w:lang w:eastAsia="zh-CN"/>
              </w:rPr>
              <w:t>У тому числі:</w:t>
            </w:r>
          </w:p>
        </w:tc>
        <w:tc>
          <w:tcPr>
            <w:tcW w:w="148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tcPr>
          <w:p>
            <w:pPr>
              <w:pStyle w:val="Normal"/>
              <w:keepNext/>
              <w:numPr>
                <w:ilvl w:val="1"/>
                <w:numId w:val="1"/>
              </w:numPr>
              <w:suppressAutoHyphens w:val="true"/>
              <w:snapToGrid w:val="false"/>
              <w:ind w:left="0" w:hanging="0"/>
              <w:jc w:val="center"/>
              <w:outlineLvl w:val="1"/>
              <w:rPr>
                <w:i/>
                <w:i/>
                <w:iCs/>
                <w:sz w:val="22"/>
                <w:lang w:eastAsia="zh-CN"/>
              </w:rPr>
            </w:pPr>
            <w:r>
              <w:rPr>
                <w:i/>
                <w:iCs/>
                <w:sz w:val="22"/>
                <w:lang w:eastAsia="zh-CN"/>
              </w:rPr>
            </w:r>
          </w:p>
        </w:tc>
      </w:tr>
      <w:tr>
        <w:trPr>
          <w:trHeight w:val="1844" w:hRule="atLeast"/>
          <w:cantSplit w:val="true"/>
        </w:trPr>
        <w:tc>
          <w:tcPr>
            <w:tcW w:w="430"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uppressAutoHyphens w:val="true"/>
              <w:snapToGrid w:val="false"/>
              <w:jc w:val="center"/>
              <w:rPr>
                <w:szCs w:val="28"/>
                <w:lang w:eastAsia="zh-CN"/>
              </w:rPr>
            </w:pPr>
            <w:r>
              <w:rPr>
                <w:szCs w:val="28"/>
                <w:lang w:eastAsia="zh-CN"/>
              </w:rPr>
            </w:r>
          </w:p>
        </w:tc>
        <w:tc>
          <w:tcPr>
            <w:tcW w:w="729"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uppressAutoHyphens w:val="true"/>
              <w:snapToGrid w:val="false"/>
              <w:jc w:val="center"/>
              <w:rPr>
                <w:sz w:val="22"/>
                <w:lang w:eastAsia="zh-CN"/>
              </w:rPr>
            </w:pPr>
            <w:r>
              <w:rPr>
                <w:sz w:val="22"/>
                <w:lang w:eastAsia="zh-CN"/>
              </w:rPr>
            </w:r>
          </w:p>
        </w:tc>
        <w:tc>
          <w:tcPr>
            <w:tcW w:w="1133"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uppressAutoHyphens w:val="true"/>
              <w:snapToGrid w:val="false"/>
              <w:jc w:val="center"/>
              <w:rPr>
                <w:sz w:val="22"/>
                <w:lang w:eastAsia="zh-CN"/>
              </w:rPr>
            </w:pPr>
            <w:r>
              <w:rPr>
                <w:sz w:val="22"/>
                <w:lang w:eastAsia="zh-CN"/>
              </w:rPr>
            </w:r>
          </w:p>
        </w:tc>
        <w:tc>
          <w:tcPr>
            <w:tcW w:w="731"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uppressAutoHyphens w:val="true"/>
              <w:snapToGrid w:val="false"/>
              <w:jc w:val="center"/>
              <w:rPr>
                <w:sz w:val="22"/>
                <w:lang w:eastAsia="zh-CN"/>
              </w:rPr>
            </w:pPr>
            <w:r>
              <w:rPr>
                <w:sz w:val="22"/>
                <w:lang w:eastAsia="zh-CN"/>
              </w:rPr>
            </w:r>
          </w:p>
        </w:tc>
        <w:tc>
          <w:tcPr>
            <w:tcW w:w="896"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keepNext/>
              <w:numPr>
                <w:ilvl w:val="1"/>
                <w:numId w:val="1"/>
              </w:numPr>
              <w:suppressAutoHyphens w:val="true"/>
              <w:ind w:left="0" w:hanging="0"/>
              <w:jc w:val="center"/>
              <w:outlineLvl w:val="1"/>
              <w:rPr>
                <w:i/>
                <w:i/>
                <w:iCs/>
                <w:sz w:val="22"/>
                <w:lang w:eastAsia="zh-CN"/>
              </w:rPr>
            </w:pPr>
            <w:r>
              <w:rPr>
                <w:i/>
                <w:iCs/>
                <w:sz w:val="22"/>
                <w:szCs w:val="22"/>
                <w:lang w:eastAsia="zh-CN"/>
              </w:rPr>
              <w:t>Міський бюджет</w:t>
            </w:r>
          </w:p>
        </w:tc>
        <w:tc>
          <w:tcPr>
            <w:tcW w:w="918"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keepNext/>
              <w:numPr>
                <w:ilvl w:val="1"/>
                <w:numId w:val="1"/>
              </w:numPr>
              <w:suppressAutoHyphens w:val="true"/>
              <w:ind w:left="0" w:hanging="0"/>
              <w:jc w:val="center"/>
              <w:outlineLvl w:val="1"/>
              <w:rPr>
                <w:i/>
                <w:i/>
                <w:iCs/>
                <w:sz w:val="22"/>
                <w:lang w:eastAsia="zh-CN"/>
              </w:rPr>
            </w:pPr>
            <w:r>
              <w:rPr>
                <w:i/>
                <w:iCs/>
                <w:sz w:val="22"/>
                <w:szCs w:val="22"/>
                <w:lang w:eastAsia="zh-CN"/>
              </w:rPr>
              <w:t>Місцевий бюджет</w:t>
            </w:r>
          </w:p>
        </w:tc>
        <w:tc>
          <w:tcPr>
            <w:tcW w:w="1635"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keepNext/>
              <w:numPr>
                <w:ilvl w:val="1"/>
                <w:numId w:val="1"/>
              </w:numPr>
              <w:suppressAutoHyphens w:val="true"/>
              <w:ind w:left="0" w:hanging="0"/>
              <w:jc w:val="center"/>
              <w:outlineLvl w:val="1"/>
              <w:rPr>
                <w:i/>
                <w:i/>
                <w:iCs/>
                <w:sz w:val="22"/>
                <w:lang w:eastAsia="zh-CN"/>
              </w:rPr>
            </w:pPr>
            <w:r>
              <w:rPr>
                <w:i/>
                <w:iCs/>
                <w:sz w:val="22"/>
                <w:szCs w:val="22"/>
                <w:lang w:eastAsia="zh-CN"/>
              </w:rPr>
              <w:t>Районний, міський (міст обласного підпорядкування) бюджети</w:t>
            </w:r>
          </w:p>
        </w:tc>
        <w:tc>
          <w:tcPr>
            <w:tcW w:w="1483"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keepNext/>
              <w:numPr>
                <w:ilvl w:val="1"/>
                <w:numId w:val="1"/>
              </w:numPr>
              <w:suppressAutoHyphens w:val="true"/>
              <w:ind w:left="0" w:hanging="0"/>
              <w:jc w:val="center"/>
              <w:outlineLvl w:val="1"/>
              <w:rPr>
                <w:b/>
                <w:b/>
                <w:bCs/>
                <w:sz w:val="22"/>
                <w:lang w:eastAsia="zh-CN"/>
              </w:rPr>
            </w:pPr>
            <w:r>
              <w:rPr>
                <w:i/>
                <w:iCs/>
                <w:sz w:val="22"/>
                <w:szCs w:val="22"/>
                <w:lang w:eastAsia="zh-CN"/>
              </w:rPr>
              <w:t>Кошти небюдждетних джерел</w:t>
            </w:r>
          </w:p>
        </w:tc>
        <w:tc>
          <w:tcPr>
            <w:tcW w:w="695" w:type="dxa"/>
            <w:gridSpan w:val="3"/>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uppressAutoHyphens w:val="true"/>
              <w:snapToGrid w:val="false"/>
              <w:jc w:val="center"/>
              <w:rPr>
                <w:sz w:val="22"/>
                <w:lang w:eastAsia="zh-CN"/>
              </w:rPr>
            </w:pPr>
            <w:r>
              <w:rPr>
                <w:sz w:val="22"/>
                <w:lang w:eastAsia="zh-CN"/>
              </w:rPr>
            </w:r>
          </w:p>
        </w:tc>
        <w:tc>
          <w:tcPr>
            <w:tcW w:w="879"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keepNext/>
              <w:numPr>
                <w:ilvl w:val="1"/>
                <w:numId w:val="1"/>
              </w:numPr>
              <w:suppressAutoHyphens w:val="true"/>
              <w:ind w:left="0" w:hanging="0"/>
              <w:jc w:val="center"/>
              <w:outlineLvl w:val="1"/>
              <w:rPr>
                <w:i/>
                <w:i/>
                <w:iCs/>
                <w:sz w:val="22"/>
                <w:lang w:eastAsia="zh-CN"/>
              </w:rPr>
            </w:pPr>
            <w:r>
              <w:rPr>
                <w:i/>
                <w:iCs/>
                <w:sz w:val="22"/>
                <w:szCs w:val="22"/>
                <w:lang w:eastAsia="zh-CN"/>
              </w:rPr>
              <w:t>Міський бюджет</w:t>
            </w:r>
          </w:p>
        </w:tc>
        <w:tc>
          <w:tcPr>
            <w:tcW w:w="901"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keepNext/>
              <w:numPr>
                <w:ilvl w:val="1"/>
                <w:numId w:val="1"/>
              </w:numPr>
              <w:suppressAutoHyphens w:val="true"/>
              <w:ind w:left="0" w:hanging="0"/>
              <w:jc w:val="center"/>
              <w:outlineLvl w:val="1"/>
              <w:rPr>
                <w:i/>
                <w:i/>
                <w:iCs/>
                <w:sz w:val="22"/>
                <w:lang w:eastAsia="zh-CN"/>
              </w:rPr>
            </w:pPr>
            <w:r>
              <w:rPr>
                <w:i/>
                <w:iCs/>
                <w:sz w:val="22"/>
                <w:szCs w:val="22"/>
                <w:lang w:eastAsia="zh-CN"/>
              </w:rPr>
              <w:t>Місцевий бюджет</w:t>
            </w:r>
          </w:p>
        </w:tc>
        <w:tc>
          <w:tcPr>
            <w:tcW w:w="1635"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keepNext/>
              <w:numPr>
                <w:ilvl w:val="1"/>
                <w:numId w:val="1"/>
              </w:numPr>
              <w:suppressAutoHyphens w:val="true"/>
              <w:ind w:left="0" w:hanging="0"/>
              <w:jc w:val="center"/>
              <w:outlineLvl w:val="1"/>
              <w:rPr>
                <w:i/>
                <w:i/>
                <w:iCs/>
                <w:sz w:val="22"/>
                <w:lang w:eastAsia="zh-CN"/>
              </w:rPr>
            </w:pPr>
            <w:r>
              <w:rPr>
                <w:i/>
                <w:iCs/>
                <w:sz w:val="22"/>
                <w:szCs w:val="22"/>
                <w:lang w:eastAsia="zh-CN"/>
              </w:rPr>
              <w:t>Районний, міський (міст обласного підпорядкування) бюджети</w:t>
            </w:r>
          </w:p>
        </w:tc>
        <w:tc>
          <w:tcPr>
            <w:tcW w:w="1483"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keepNext/>
              <w:numPr>
                <w:ilvl w:val="1"/>
                <w:numId w:val="1"/>
              </w:numPr>
              <w:suppressAutoHyphens w:val="true"/>
              <w:ind w:left="0" w:hanging="0"/>
              <w:jc w:val="center"/>
              <w:outlineLvl w:val="1"/>
              <w:rPr>
                <w:i/>
                <w:i/>
                <w:iCs/>
                <w:sz w:val="22"/>
                <w:lang w:eastAsia="zh-CN"/>
              </w:rPr>
            </w:pPr>
            <w:r>
              <w:rPr>
                <w:i/>
                <w:iCs/>
                <w:sz w:val="22"/>
                <w:szCs w:val="22"/>
                <w:lang w:eastAsia="zh-CN"/>
              </w:rPr>
              <w:t>Кошти небюдждетних джерел</w:t>
            </w:r>
          </w:p>
        </w:tc>
        <w:tc>
          <w:tcPr>
            <w:tcW w:w="149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tcPr>
          <w:p>
            <w:pPr>
              <w:pStyle w:val="Normal"/>
              <w:keepNext/>
              <w:numPr>
                <w:ilvl w:val="1"/>
                <w:numId w:val="1"/>
              </w:numPr>
              <w:suppressAutoHyphens w:val="true"/>
              <w:snapToGrid w:val="false"/>
              <w:ind w:left="0" w:hanging="0"/>
              <w:jc w:val="center"/>
              <w:outlineLvl w:val="1"/>
              <w:rPr>
                <w:i/>
                <w:i/>
                <w:iCs/>
                <w:sz w:val="22"/>
                <w:lang w:eastAsia="zh-CN"/>
              </w:rPr>
            </w:pPr>
            <w:r>
              <w:rPr>
                <w:i/>
                <w:iCs/>
                <w:sz w:val="22"/>
                <w:lang w:eastAsia="zh-CN"/>
              </w:rPr>
            </w:r>
          </w:p>
        </w:tc>
      </w:tr>
      <w:tr>
        <w:trPr>
          <w:trHeight w:val="331" w:hRule="atLeast"/>
          <w:cantSplit w:val="true"/>
        </w:trPr>
        <w:tc>
          <w:tcPr>
            <w:tcW w:w="430"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uppressAutoHyphens w:val="true"/>
              <w:snapToGrid w:val="false"/>
              <w:jc w:val="center"/>
              <w:rPr>
                <w:szCs w:val="28"/>
              </w:rPr>
            </w:pPr>
            <w:r>
              <w:rPr>
                <w:szCs w:val="28"/>
              </w:rPr>
            </w:r>
          </w:p>
        </w:tc>
        <w:tc>
          <w:tcPr>
            <w:tcW w:w="729"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uppressAutoHyphens w:val="true"/>
              <w:snapToGrid w:val="false"/>
              <w:jc w:val="center"/>
              <w:rPr>
                <w:sz w:val="22"/>
              </w:rPr>
            </w:pPr>
            <w:r>
              <w:rPr>
                <w:sz w:val="22"/>
              </w:rPr>
            </w:r>
          </w:p>
        </w:tc>
        <w:tc>
          <w:tcPr>
            <w:tcW w:w="1133"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uppressAutoHyphens w:val="true"/>
              <w:snapToGrid w:val="false"/>
              <w:jc w:val="center"/>
              <w:rPr>
                <w:sz w:val="22"/>
              </w:rPr>
            </w:pPr>
            <w:r>
              <w:rPr>
                <w:sz w:val="22"/>
              </w:rPr>
            </w:r>
          </w:p>
        </w:tc>
        <w:tc>
          <w:tcPr>
            <w:tcW w:w="731"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uppressAutoHyphens w:val="true"/>
              <w:snapToGrid w:val="false"/>
              <w:jc w:val="center"/>
              <w:rPr>
                <w:sz w:val="22"/>
              </w:rPr>
            </w:pPr>
            <w:r>
              <w:rPr>
                <w:sz w:val="22"/>
              </w:rPr>
            </w:r>
          </w:p>
        </w:tc>
        <w:tc>
          <w:tcPr>
            <w:tcW w:w="896"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uppressAutoHyphens w:val="true"/>
              <w:snapToGrid w:val="false"/>
              <w:jc w:val="center"/>
              <w:rPr>
                <w:sz w:val="22"/>
              </w:rPr>
            </w:pPr>
            <w:r>
              <w:rPr>
                <w:sz w:val="22"/>
              </w:rPr>
            </w:r>
          </w:p>
        </w:tc>
        <w:tc>
          <w:tcPr>
            <w:tcW w:w="918"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uppressAutoHyphens w:val="true"/>
              <w:snapToGrid w:val="false"/>
              <w:jc w:val="center"/>
              <w:rPr>
                <w:sz w:val="22"/>
              </w:rPr>
            </w:pPr>
            <w:r>
              <w:rPr>
                <w:sz w:val="22"/>
              </w:rPr>
            </w:r>
          </w:p>
        </w:tc>
        <w:tc>
          <w:tcPr>
            <w:tcW w:w="1635"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uppressAutoHyphens w:val="true"/>
              <w:snapToGrid w:val="false"/>
              <w:jc w:val="center"/>
              <w:rPr>
                <w:sz w:val="22"/>
              </w:rPr>
            </w:pPr>
            <w:r>
              <w:rPr>
                <w:sz w:val="22"/>
              </w:rPr>
            </w:r>
          </w:p>
        </w:tc>
        <w:tc>
          <w:tcPr>
            <w:tcW w:w="1483"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uppressAutoHyphens w:val="true"/>
              <w:snapToGrid w:val="false"/>
              <w:jc w:val="center"/>
              <w:rPr>
                <w:sz w:val="22"/>
              </w:rPr>
            </w:pPr>
            <w:r>
              <w:rPr>
                <w:sz w:val="22"/>
              </w:rPr>
            </w:r>
          </w:p>
        </w:tc>
        <w:tc>
          <w:tcPr>
            <w:tcW w:w="695" w:type="dxa"/>
            <w:gridSpan w:val="3"/>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uppressAutoHyphens w:val="true"/>
              <w:snapToGrid w:val="false"/>
              <w:jc w:val="center"/>
              <w:rPr>
                <w:sz w:val="22"/>
              </w:rPr>
            </w:pPr>
            <w:r>
              <w:rPr>
                <w:sz w:val="22"/>
              </w:rPr>
            </w:r>
          </w:p>
        </w:tc>
        <w:tc>
          <w:tcPr>
            <w:tcW w:w="879"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uppressAutoHyphens w:val="true"/>
              <w:snapToGrid w:val="false"/>
              <w:jc w:val="center"/>
              <w:rPr>
                <w:sz w:val="22"/>
              </w:rPr>
            </w:pPr>
            <w:r>
              <w:rPr>
                <w:sz w:val="22"/>
              </w:rPr>
            </w:r>
          </w:p>
        </w:tc>
        <w:tc>
          <w:tcPr>
            <w:tcW w:w="901"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uppressAutoHyphens w:val="true"/>
              <w:snapToGrid w:val="false"/>
              <w:jc w:val="center"/>
              <w:rPr>
                <w:sz w:val="22"/>
              </w:rPr>
            </w:pPr>
            <w:r>
              <w:rPr>
                <w:sz w:val="22"/>
              </w:rPr>
            </w:r>
          </w:p>
        </w:tc>
        <w:tc>
          <w:tcPr>
            <w:tcW w:w="1635"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uppressAutoHyphens w:val="true"/>
              <w:snapToGrid w:val="false"/>
              <w:jc w:val="center"/>
              <w:rPr>
                <w:szCs w:val="28"/>
              </w:rPr>
            </w:pPr>
            <w:r>
              <w:rPr>
                <w:szCs w:val="28"/>
              </w:rPr>
            </w:r>
          </w:p>
        </w:tc>
        <w:tc>
          <w:tcPr>
            <w:tcW w:w="1483"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uppressAutoHyphens w:val="true"/>
              <w:snapToGrid w:val="false"/>
              <w:jc w:val="center"/>
              <w:rPr>
                <w:sz w:val="22"/>
              </w:rPr>
            </w:pPr>
            <w:r>
              <w:rPr>
                <w:sz w:val="22"/>
              </w:rPr>
            </w:r>
          </w:p>
        </w:tc>
        <w:tc>
          <w:tcPr>
            <w:tcW w:w="149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tcPr>
          <w:p>
            <w:pPr>
              <w:pStyle w:val="Normal"/>
              <w:shd w:val="clear" w:color="auto" w:fill="FFFFFF"/>
              <w:suppressAutoHyphens w:val="true"/>
              <w:snapToGrid w:val="false"/>
              <w:jc w:val="center"/>
              <w:rPr>
                <w:sz w:val="22"/>
              </w:rPr>
            </w:pPr>
            <w:r>
              <w:rPr>
                <w:sz w:val="22"/>
              </w:rPr>
            </w:r>
          </w:p>
        </w:tc>
      </w:tr>
      <w:tr>
        <w:trPr>
          <w:trHeight w:val="331" w:hRule="atLeast"/>
          <w:cantSplit w:val="true"/>
        </w:trPr>
        <w:tc>
          <w:tcPr>
            <w:tcW w:w="430"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uppressAutoHyphens w:val="true"/>
              <w:snapToGrid w:val="false"/>
              <w:jc w:val="center"/>
              <w:rPr>
                <w:szCs w:val="28"/>
              </w:rPr>
            </w:pPr>
            <w:r>
              <w:rPr>
                <w:szCs w:val="28"/>
              </w:rPr>
            </w:r>
          </w:p>
        </w:tc>
        <w:tc>
          <w:tcPr>
            <w:tcW w:w="729"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uppressAutoHyphens w:val="true"/>
              <w:snapToGrid w:val="false"/>
              <w:jc w:val="center"/>
              <w:rPr>
                <w:sz w:val="22"/>
              </w:rPr>
            </w:pPr>
            <w:r>
              <w:rPr>
                <w:sz w:val="22"/>
              </w:rPr>
            </w:r>
          </w:p>
        </w:tc>
        <w:tc>
          <w:tcPr>
            <w:tcW w:w="1133"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uppressAutoHyphens w:val="true"/>
              <w:snapToGrid w:val="false"/>
              <w:jc w:val="center"/>
              <w:rPr>
                <w:sz w:val="22"/>
              </w:rPr>
            </w:pPr>
            <w:r>
              <w:rPr>
                <w:sz w:val="22"/>
              </w:rPr>
            </w:r>
          </w:p>
        </w:tc>
        <w:tc>
          <w:tcPr>
            <w:tcW w:w="731"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uppressAutoHyphens w:val="true"/>
              <w:snapToGrid w:val="false"/>
              <w:jc w:val="center"/>
              <w:rPr>
                <w:sz w:val="22"/>
              </w:rPr>
            </w:pPr>
            <w:r>
              <w:rPr>
                <w:sz w:val="22"/>
              </w:rPr>
            </w:r>
          </w:p>
        </w:tc>
        <w:tc>
          <w:tcPr>
            <w:tcW w:w="896"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uppressAutoHyphens w:val="true"/>
              <w:snapToGrid w:val="false"/>
              <w:jc w:val="center"/>
              <w:rPr>
                <w:sz w:val="22"/>
              </w:rPr>
            </w:pPr>
            <w:r>
              <w:rPr>
                <w:sz w:val="22"/>
              </w:rPr>
            </w:r>
          </w:p>
        </w:tc>
        <w:tc>
          <w:tcPr>
            <w:tcW w:w="918"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uppressAutoHyphens w:val="true"/>
              <w:snapToGrid w:val="false"/>
              <w:jc w:val="center"/>
              <w:rPr>
                <w:sz w:val="22"/>
              </w:rPr>
            </w:pPr>
            <w:r>
              <w:rPr>
                <w:sz w:val="22"/>
              </w:rPr>
            </w:r>
          </w:p>
        </w:tc>
        <w:tc>
          <w:tcPr>
            <w:tcW w:w="1635"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uppressAutoHyphens w:val="true"/>
              <w:snapToGrid w:val="false"/>
              <w:jc w:val="center"/>
              <w:rPr>
                <w:sz w:val="22"/>
              </w:rPr>
            </w:pPr>
            <w:r>
              <w:rPr>
                <w:sz w:val="22"/>
              </w:rPr>
            </w:r>
          </w:p>
        </w:tc>
        <w:tc>
          <w:tcPr>
            <w:tcW w:w="1483"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uppressAutoHyphens w:val="true"/>
              <w:snapToGrid w:val="false"/>
              <w:jc w:val="center"/>
              <w:rPr>
                <w:sz w:val="22"/>
              </w:rPr>
            </w:pPr>
            <w:r>
              <w:rPr>
                <w:sz w:val="22"/>
              </w:rPr>
            </w:r>
          </w:p>
        </w:tc>
        <w:tc>
          <w:tcPr>
            <w:tcW w:w="695" w:type="dxa"/>
            <w:gridSpan w:val="3"/>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uppressAutoHyphens w:val="true"/>
              <w:snapToGrid w:val="false"/>
              <w:jc w:val="center"/>
              <w:rPr>
                <w:sz w:val="22"/>
              </w:rPr>
            </w:pPr>
            <w:r>
              <w:rPr>
                <w:sz w:val="22"/>
              </w:rPr>
            </w:r>
          </w:p>
        </w:tc>
        <w:tc>
          <w:tcPr>
            <w:tcW w:w="879"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uppressAutoHyphens w:val="true"/>
              <w:snapToGrid w:val="false"/>
              <w:jc w:val="center"/>
              <w:rPr>
                <w:sz w:val="22"/>
              </w:rPr>
            </w:pPr>
            <w:r>
              <w:rPr>
                <w:sz w:val="22"/>
              </w:rPr>
            </w:r>
          </w:p>
        </w:tc>
        <w:tc>
          <w:tcPr>
            <w:tcW w:w="901"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uppressAutoHyphens w:val="true"/>
              <w:snapToGrid w:val="false"/>
              <w:jc w:val="center"/>
              <w:rPr>
                <w:sz w:val="22"/>
              </w:rPr>
            </w:pPr>
            <w:r>
              <w:rPr>
                <w:sz w:val="22"/>
              </w:rPr>
            </w:r>
          </w:p>
        </w:tc>
        <w:tc>
          <w:tcPr>
            <w:tcW w:w="1635"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uppressAutoHyphens w:val="true"/>
              <w:snapToGrid w:val="false"/>
              <w:jc w:val="center"/>
              <w:rPr>
                <w:szCs w:val="28"/>
              </w:rPr>
            </w:pPr>
            <w:r>
              <w:rPr>
                <w:szCs w:val="28"/>
              </w:rPr>
            </w:r>
          </w:p>
        </w:tc>
        <w:tc>
          <w:tcPr>
            <w:tcW w:w="1483"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uppressAutoHyphens w:val="true"/>
              <w:snapToGrid w:val="false"/>
              <w:jc w:val="center"/>
              <w:rPr>
                <w:sz w:val="22"/>
              </w:rPr>
            </w:pPr>
            <w:r>
              <w:rPr>
                <w:sz w:val="22"/>
              </w:rPr>
            </w:r>
          </w:p>
        </w:tc>
        <w:tc>
          <w:tcPr>
            <w:tcW w:w="149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tcPr>
          <w:p>
            <w:pPr>
              <w:pStyle w:val="Normal"/>
              <w:shd w:val="clear" w:color="auto" w:fill="FFFFFF"/>
              <w:suppressAutoHyphens w:val="true"/>
              <w:snapToGrid w:val="false"/>
              <w:jc w:val="center"/>
              <w:rPr>
                <w:sz w:val="22"/>
              </w:rPr>
            </w:pPr>
            <w:r>
              <w:rPr>
                <w:sz w:val="22"/>
              </w:rPr>
            </w:r>
          </w:p>
        </w:tc>
      </w:tr>
      <w:tr>
        <w:trPr>
          <w:trHeight w:val="331" w:hRule="atLeast"/>
          <w:cantSplit w:val="true"/>
        </w:trPr>
        <w:tc>
          <w:tcPr>
            <w:tcW w:w="430"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uppressAutoHyphens w:val="true"/>
              <w:snapToGrid w:val="false"/>
              <w:jc w:val="center"/>
              <w:rPr>
                <w:szCs w:val="28"/>
              </w:rPr>
            </w:pPr>
            <w:r>
              <w:rPr>
                <w:szCs w:val="28"/>
              </w:rPr>
            </w:r>
          </w:p>
        </w:tc>
        <w:tc>
          <w:tcPr>
            <w:tcW w:w="729"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uppressAutoHyphens w:val="true"/>
              <w:snapToGrid w:val="false"/>
              <w:jc w:val="center"/>
              <w:rPr>
                <w:sz w:val="22"/>
              </w:rPr>
            </w:pPr>
            <w:r>
              <w:rPr>
                <w:sz w:val="22"/>
              </w:rPr>
            </w:r>
          </w:p>
        </w:tc>
        <w:tc>
          <w:tcPr>
            <w:tcW w:w="1133"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uppressAutoHyphens w:val="true"/>
              <w:snapToGrid w:val="false"/>
              <w:jc w:val="center"/>
              <w:rPr>
                <w:sz w:val="22"/>
              </w:rPr>
            </w:pPr>
            <w:r>
              <w:rPr>
                <w:sz w:val="22"/>
              </w:rPr>
            </w:r>
          </w:p>
        </w:tc>
        <w:tc>
          <w:tcPr>
            <w:tcW w:w="731"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uppressAutoHyphens w:val="true"/>
              <w:snapToGrid w:val="false"/>
              <w:jc w:val="center"/>
              <w:rPr>
                <w:sz w:val="22"/>
              </w:rPr>
            </w:pPr>
            <w:r>
              <w:rPr>
                <w:sz w:val="22"/>
              </w:rPr>
            </w:r>
          </w:p>
        </w:tc>
        <w:tc>
          <w:tcPr>
            <w:tcW w:w="896"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uppressAutoHyphens w:val="true"/>
              <w:snapToGrid w:val="false"/>
              <w:jc w:val="center"/>
              <w:rPr>
                <w:sz w:val="22"/>
              </w:rPr>
            </w:pPr>
            <w:r>
              <w:rPr>
                <w:sz w:val="22"/>
              </w:rPr>
            </w:r>
          </w:p>
        </w:tc>
        <w:tc>
          <w:tcPr>
            <w:tcW w:w="918"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uppressAutoHyphens w:val="true"/>
              <w:snapToGrid w:val="false"/>
              <w:jc w:val="center"/>
              <w:rPr>
                <w:sz w:val="22"/>
              </w:rPr>
            </w:pPr>
            <w:r>
              <w:rPr>
                <w:sz w:val="22"/>
              </w:rPr>
            </w:r>
          </w:p>
        </w:tc>
        <w:tc>
          <w:tcPr>
            <w:tcW w:w="1635"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uppressAutoHyphens w:val="true"/>
              <w:snapToGrid w:val="false"/>
              <w:jc w:val="center"/>
              <w:rPr>
                <w:sz w:val="22"/>
              </w:rPr>
            </w:pPr>
            <w:r>
              <w:rPr>
                <w:sz w:val="22"/>
              </w:rPr>
            </w:r>
          </w:p>
        </w:tc>
        <w:tc>
          <w:tcPr>
            <w:tcW w:w="1483"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uppressAutoHyphens w:val="true"/>
              <w:snapToGrid w:val="false"/>
              <w:jc w:val="center"/>
              <w:rPr>
                <w:sz w:val="22"/>
              </w:rPr>
            </w:pPr>
            <w:r>
              <w:rPr>
                <w:sz w:val="22"/>
              </w:rPr>
            </w:r>
          </w:p>
        </w:tc>
        <w:tc>
          <w:tcPr>
            <w:tcW w:w="695" w:type="dxa"/>
            <w:gridSpan w:val="3"/>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uppressAutoHyphens w:val="true"/>
              <w:snapToGrid w:val="false"/>
              <w:jc w:val="center"/>
              <w:rPr>
                <w:sz w:val="22"/>
              </w:rPr>
            </w:pPr>
            <w:r>
              <w:rPr>
                <w:sz w:val="22"/>
              </w:rPr>
            </w:r>
          </w:p>
        </w:tc>
        <w:tc>
          <w:tcPr>
            <w:tcW w:w="879"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uppressAutoHyphens w:val="true"/>
              <w:snapToGrid w:val="false"/>
              <w:jc w:val="center"/>
              <w:rPr>
                <w:sz w:val="22"/>
              </w:rPr>
            </w:pPr>
            <w:r>
              <w:rPr>
                <w:sz w:val="22"/>
              </w:rPr>
            </w:r>
          </w:p>
        </w:tc>
        <w:tc>
          <w:tcPr>
            <w:tcW w:w="901"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uppressAutoHyphens w:val="true"/>
              <w:snapToGrid w:val="false"/>
              <w:jc w:val="center"/>
              <w:rPr>
                <w:sz w:val="22"/>
              </w:rPr>
            </w:pPr>
            <w:r>
              <w:rPr>
                <w:sz w:val="22"/>
              </w:rPr>
            </w:r>
          </w:p>
        </w:tc>
        <w:tc>
          <w:tcPr>
            <w:tcW w:w="1635"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uppressAutoHyphens w:val="true"/>
              <w:snapToGrid w:val="false"/>
              <w:jc w:val="center"/>
              <w:rPr>
                <w:szCs w:val="28"/>
              </w:rPr>
            </w:pPr>
            <w:r>
              <w:rPr>
                <w:szCs w:val="28"/>
              </w:rPr>
            </w:r>
          </w:p>
        </w:tc>
        <w:tc>
          <w:tcPr>
            <w:tcW w:w="1483"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uppressAutoHyphens w:val="true"/>
              <w:snapToGrid w:val="false"/>
              <w:jc w:val="center"/>
              <w:rPr>
                <w:sz w:val="22"/>
              </w:rPr>
            </w:pPr>
            <w:r>
              <w:rPr>
                <w:sz w:val="22"/>
              </w:rPr>
            </w:r>
          </w:p>
        </w:tc>
        <w:tc>
          <w:tcPr>
            <w:tcW w:w="149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tcPr>
          <w:p>
            <w:pPr>
              <w:pStyle w:val="Normal"/>
              <w:shd w:val="clear" w:color="auto" w:fill="FFFFFF"/>
              <w:suppressAutoHyphens w:val="true"/>
              <w:snapToGrid w:val="false"/>
              <w:jc w:val="center"/>
              <w:rPr>
                <w:sz w:val="22"/>
              </w:rPr>
            </w:pPr>
            <w:r>
              <w:rPr>
                <w:sz w:val="22"/>
              </w:rPr>
            </w:r>
          </w:p>
        </w:tc>
      </w:tr>
    </w:tbl>
    <w:p>
      <w:pPr>
        <w:pStyle w:val="Normal"/>
        <w:keepNext/>
        <w:numPr>
          <w:ilvl w:val="0"/>
          <w:numId w:val="0"/>
        </w:numPr>
        <w:shd w:val="clear" w:color="auto" w:fill="FFFFFF"/>
        <w:suppressAutoHyphens w:val="true"/>
        <w:outlineLvl w:val="0"/>
        <w:rPr>
          <w:szCs w:val="28"/>
        </w:rPr>
      </w:pPr>
      <w:r>
        <w:rPr>
          <w:szCs w:val="28"/>
        </w:rPr>
      </w:r>
    </w:p>
    <w:p>
      <w:pPr>
        <w:pStyle w:val="Normal"/>
        <w:shd w:val="clear" w:color="auto" w:fill="FFFFFF"/>
        <w:suppressAutoHyphens w:val="true"/>
        <w:ind w:firstLine="708"/>
        <w:rPr>
          <w:szCs w:val="28"/>
        </w:rPr>
      </w:pPr>
      <w:r>
        <w:rPr>
          <w:szCs w:val="28"/>
        </w:rPr>
      </w:r>
    </w:p>
    <w:p>
      <w:pPr>
        <w:pStyle w:val="Normal"/>
        <w:shd w:val="clear" w:color="auto" w:fill="FFFFFF"/>
        <w:suppressAutoHyphens w:val="true"/>
        <w:rPr>
          <w:szCs w:val="28"/>
        </w:rPr>
      </w:pPr>
      <w:r>
        <w:rPr>
          <w:szCs w:val="28"/>
        </w:rPr>
        <w:t>5. Аналіз виконання за видатками в цілому за програмою:</w:t>
      </w:r>
    </w:p>
    <w:p>
      <w:pPr>
        <w:pStyle w:val="Normal"/>
        <w:widowControl w:val="false"/>
        <w:shd w:val="clear" w:color="auto" w:fill="FFFFFF"/>
        <w:suppressAutoHyphens w:val="true"/>
        <w:spacing w:lineRule="auto" w:line="480"/>
        <w:ind w:left="283" w:hanging="0"/>
        <w:jc w:val="right"/>
        <w:rPr>
          <w:sz w:val="20"/>
          <w:szCs w:val="20"/>
          <w:lang w:eastAsia="zh-CN"/>
        </w:rPr>
      </w:pPr>
      <w:r>
        <w:rPr>
          <w:szCs w:val="28"/>
        </w:rPr>
        <w:t>тис. грн.</w:t>
      </w:r>
    </w:p>
    <w:tbl>
      <w:tblPr>
        <w:tblW w:w="14436" w:type="dxa"/>
        <w:jc w:val="left"/>
        <w:tblInd w:w="10" w:type="dxa"/>
        <w:tblBorders>
          <w:top w:val="single" w:sz="8" w:space="0" w:color="000001"/>
          <w:left w:val="single" w:sz="8" w:space="0" w:color="000001"/>
          <w:bottom w:val="single" w:sz="8" w:space="0" w:color="000001"/>
          <w:insideH w:val="single" w:sz="8" w:space="0" w:color="000001"/>
        </w:tblBorders>
        <w:tblCellMar>
          <w:top w:w="0" w:type="dxa"/>
          <w:left w:w="0" w:type="dxa"/>
          <w:bottom w:w="0" w:type="dxa"/>
          <w:right w:w="0" w:type="dxa"/>
        </w:tblCellMar>
        <w:tblLook w:val="0000"/>
      </w:tblPr>
      <w:tblGrid>
        <w:gridCol w:w="1413"/>
        <w:gridCol w:w="1840"/>
        <w:gridCol w:w="1699"/>
        <w:gridCol w:w="2"/>
        <w:gridCol w:w="1546"/>
        <w:gridCol w:w="1708"/>
        <w:gridCol w:w="1731"/>
        <w:gridCol w:w="4"/>
        <w:gridCol w:w="1408"/>
        <w:gridCol w:w="1527"/>
        <w:gridCol w:w="1556"/>
      </w:tblGrid>
      <w:tr>
        <w:trPr>
          <w:trHeight w:val="293" w:hRule="atLeast"/>
          <w:cantSplit w:val="true"/>
        </w:trPr>
        <w:tc>
          <w:tcPr>
            <w:tcW w:w="4954" w:type="dxa"/>
            <w:gridSpan w:val="4"/>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uppressAutoHyphens w:val="true"/>
              <w:snapToGrid w:val="false"/>
              <w:jc w:val="center"/>
              <w:rPr>
                <w:lang w:eastAsia="zh-CN"/>
              </w:rPr>
            </w:pPr>
            <w:r>
              <w:rPr>
                <w:lang w:eastAsia="zh-CN"/>
              </w:rPr>
              <w:t>Бюджетні асигнування з урахуванням змін</w:t>
            </w:r>
          </w:p>
        </w:tc>
        <w:tc>
          <w:tcPr>
            <w:tcW w:w="4989" w:type="dxa"/>
            <w:gridSpan w:val="4"/>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uppressAutoHyphens w:val="true"/>
              <w:snapToGrid w:val="false"/>
              <w:jc w:val="center"/>
              <w:rPr>
                <w:lang w:eastAsia="zh-CN"/>
              </w:rPr>
            </w:pPr>
            <w:r>
              <w:rPr>
                <w:lang w:eastAsia="zh-CN"/>
              </w:rPr>
              <w:t>Проведені видатки</w:t>
            </w:r>
          </w:p>
        </w:tc>
        <w:tc>
          <w:tcPr>
            <w:tcW w:w="4491"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0" w:type="dxa"/>
            </w:tcMar>
            <w:vAlign w:val="center"/>
          </w:tcPr>
          <w:p>
            <w:pPr>
              <w:pStyle w:val="Normal"/>
              <w:suppressAutoHyphens w:val="true"/>
              <w:snapToGrid w:val="false"/>
              <w:jc w:val="center"/>
              <w:rPr>
                <w:lang w:eastAsia="zh-CN"/>
              </w:rPr>
            </w:pPr>
            <w:r>
              <w:rPr>
                <w:lang w:eastAsia="zh-CN"/>
              </w:rPr>
              <w:t>Відхилення</w:t>
            </w:r>
          </w:p>
        </w:tc>
      </w:tr>
      <w:tr>
        <w:trPr>
          <w:trHeight w:val="293" w:hRule="atLeast"/>
          <w:cantSplit w:val="true"/>
        </w:trPr>
        <w:tc>
          <w:tcPr>
            <w:tcW w:w="1413" w:type="dxa"/>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uppressAutoHyphens w:val="true"/>
              <w:snapToGrid w:val="false"/>
              <w:jc w:val="center"/>
              <w:rPr>
                <w:sz w:val="24"/>
                <w:lang w:eastAsia="zh-CN"/>
              </w:rPr>
            </w:pPr>
            <w:r>
              <w:rPr>
                <w:b/>
                <w:i/>
                <w:lang w:eastAsia="zh-CN"/>
              </w:rPr>
              <w:t>усього</w:t>
            </w:r>
          </w:p>
        </w:tc>
        <w:tc>
          <w:tcPr>
            <w:tcW w:w="1840" w:type="dxa"/>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keepNext/>
              <w:numPr>
                <w:ilvl w:val="1"/>
                <w:numId w:val="1"/>
              </w:numPr>
              <w:suppressAutoHyphens w:val="true"/>
              <w:snapToGrid w:val="false"/>
              <w:spacing w:lineRule="auto" w:line="276"/>
              <w:jc w:val="center"/>
              <w:outlineLvl w:val="1"/>
              <w:rPr>
                <w:b/>
                <w:b/>
                <w:bCs/>
                <w:sz w:val="36"/>
                <w:lang w:eastAsia="zh-CN"/>
              </w:rPr>
            </w:pPr>
            <w:r>
              <w:rPr>
                <w:bCs/>
                <w:i/>
                <w:sz w:val="24"/>
                <w:lang w:eastAsia="zh-CN"/>
              </w:rPr>
              <w:t>загальний фонд</w:t>
            </w:r>
          </w:p>
        </w:tc>
        <w:tc>
          <w:tcPr>
            <w:tcW w:w="1699" w:type="dxa"/>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uppressAutoHyphens w:val="true"/>
              <w:snapToGrid w:val="false"/>
              <w:jc w:val="center"/>
              <w:rPr>
                <w:lang w:eastAsia="zh-CN"/>
              </w:rPr>
            </w:pPr>
            <w:r>
              <w:rPr>
                <w:lang w:eastAsia="zh-CN"/>
              </w:rPr>
              <w:t>Спеціальний фонд</w:t>
            </w:r>
          </w:p>
        </w:tc>
        <w:tc>
          <w:tcPr>
            <w:tcW w:w="1548" w:type="dxa"/>
            <w:gridSpan w:val="2"/>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uppressAutoHyphens w:val="true"/>
              <w:snapToGrid w:val="false"/>
              <w:jc w:val="center"/>
              <w:rPr>
                <w:lang w:eastAsia="zh-CN"/>
              </w:rPr>
            </w:pPr>
            <w:r>
              <w:rPr>
                <w:lang w:eastAsia="zh-CN"/>
              </w:rPr>
              <w:t>усього</w:t>
            </w:r>
          </w:p>
        </w:tc>
        <w:tc>
          <w:tcPr>
            <w:tcW w:w="1708" w:type="dxa"/>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uppressAutoHyphens w:val="true"/>
              <w:snapToGrid w:val="false"/>
              <w:jc w:val="center"/>
              <w:rPr>
                <w:lang w:eastAsia="zh-CN"/>
              </w:rPr>
            </w:pPr>
            <w:r>
              <w:rPr>
                <w:lang w:eastAsia="zh-CN"/>
              </w:rPr>
              <w:t>Загальний фонд</w:t>
            </w:r>
          </w:p>
        </w:tc>
        <w:tc>
          <w:tcPr>
            <w:tcW w:w="1731" w:type="dxa"/>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uppressAutoHyphens w:val="true"/>
              <w:snapToGrid w:val="false"/>
              <w:jc w:val="center"/>
              <w:rPr>
                <w:lang w:eastAsia="zh-CN"/>
              </w:rPr>
            </w:pPr>
            <w:r>
              <w:rPr>
                <w:lang w:eastAsia="zh-CN"/>
              </w:rPr>
              <w:t>Спеціальний фонд</w:t>
            </w:r>
          </w:p>
        </w:tc>
        <w:tc>
          <w:tcPr>
            <w:tcW w:w="1412" w:type="dxa"/>
            <w:gridSpan w:val="2"/>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uppressAutoHyphens w:val="true"/>
              <w:snapToGrid w:val="false"/>
              <w:jc w:val="center"/>
              <w:rPr>
                <w:lang w:eastAsia="zh-CN"/>
              </w:rPr>
            </w:pPr>
            <w:r>
              <w:rPr>
                <w:lang w:eastAsia="zh-CN"/>
              </w:rPr>
              <w:t>усього</w:t>
            </w:r>
          </w:p>
        </w:tc>
        <w:tc>
          <w:tcPr>
            <w:tcW w:w="1527" w:type="dxa"/>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uppressAutoHyphens w:val="true"/>
              <w:snapToGrid w:val="false"/>
              <w:jc w:val="center"/>
              <w:rPr>
                <w:lang w:eastAsia="zh-CN"/>
              </w:rPr>
            </w:pPr>
            <w:r>
              <w:rPr>
                <w:lang w:eastAsia="zh-CN"/>
              </w:rPr>
              <w:t>Загальний фонд</w:t>
            </w:r>
          </w:p>
        </w:tc>
        <w:tc>
          <w:tcPr>
            <w:tcW w:w="155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0" w:type="dxa"/>
            </w:tcMar>
            <w:vAlign w:val="center"/>
          </w:tcPr>
          <w:p>
            <w:pPr>
              <w:pStyle w:val="Normal"/>
              <w:suppressAutoHyphens w:val="true"/>
              <w:snapToGrid w:val="false"/>
              <w:jc w:val="center"/>
              <w:rPr>
                <w:lang w:eastAsia="zh-CN"/>
              </w:rPr>
            </w:pPr>
            <w:r>
              <w:rPr>
                <w:lang w:eastAsia="zh-CN"/>
              </w:rPr>
              <w:t>Спеціальний фонд</w:t>
            </w:r>
          </w:p>
        </w:tc>
      </w:tr>
      <w:tr>
        <w:trPr>
          <w:trHeight w:val="293" w:hRule="atLeast"/>
          <w:cantSplit w:val="true"/>
        </w:trPr>
        <w:tc>
          <w:tcPr>
            <w:tcW w:w="1413" w:type="dxa"/>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uppressAutoHyphens w:val="true"/>
              <w:snapToGrid w:val="false"/>
              <w:jc w:val="center"/>
              <w:rPr>
                <w:lang w:eastAsia="zh-CN"/>
              </w:rPr>
            </w:pPr>
            <w:r>
              <w:rPr>
                <w:lang w:eastAsia="zh-CN"/>
              </w:rPr>
            </w:r>
          </w:p>
        </w:tc>
        <w:tc>
          <w:tcPr>
            <w:tcW w:w="1840" w:type="dxa"/>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keepNext/>
              <w:numPr>
                <w:ilvl w:val="1"/>
                <w:numId w:val="1"/>
              </w:numPr>
              <w:suppressAutoHyphens w:val="true"/>
              <w:snapToGrid w:val="false"/>
              <w:spacing w:lineRule="auto" w:line="276"/>
              <w:jc w:val="center"/>
              <w:outlineLvl w:val="1"/>
              <w:rPr>
                <w:bCs/>
                <w:i/>
                <w:i/>
                <w:sz w:val="24"/>
                <w:lang w:eastAsia="zh-CN"/>
              </w:rPr>
            </w:pPr>
            <w:r>
              <w:rPr>
                <w:bCs/>
                <w:i/>
                <w:sz w:val="24"/>
                <w:lang w:eastAsia="zh-CN"/>
              </w:rPr>
            </w:r>
          </w:p>
        </w:tc>
        <w:tc>
          <w:tcPr>
            <w:tcW w:w="1699" w:type="dxa"/>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uppressAutoHyphens w:val="true"/>
              <w:snapToGrid w:val="false"/>
              <w:jc w:val="center"/>
              <w:rPr>
                <w:lang w:eastAsia="zh-CN"/>
              </w:rPr>
            </w:pPr>
            <w:r>
              <w:rPr>
                <w:lang w:eastAsia="zh-CN"/>
              </w:rPr>
            </w:r>
          </w:p>
        </w:tc>
        <w:tc>
          <w:tcPr>
            <w:tcW w:w="1548" w:type="dxa"/>
            <w:gridSpan w:val="2"/>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uppressAutoHyphens w:val="true"/>
              <w:snapToGrid w:val="false"/>
              <w:jc w:val="center"/>
              <w:rPr>
                <w:lang w:eastAsia="zh-CN"/>
              </w:rPr>
            </w:pPr>
            <w:r>
              <w:rPr>
                <w:lang w:eastAsia="zh-CN"/>
              </w:rPr>
            </w:r>
          </w:p>
        </w:tc>
        <w:tc>
          <w:tcPr>
            <w:tcW w:w="1708" w:type="dxa"/>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uppressAutoHyphens w:val="true"/>
              <w:snapToGrid w:val="false"/>
              <w:jc w:val="center"/>
              <w:rPr>
                <w:lang w:eastAsia="zh-CN"/>
              </w:rPr>
            </w:pPr>
            <w:r>
              <w:rPr>
                <w:lang w:eastAsia="zh-CN"/>
              </w:rPr>
            </w:r>
          </w:p>
        </w:tc>
        <w:tc>
          <w:tcPr>
            <w:tcW w:w="1731" w:type="dxa"/>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uppressAutoHyphens w:val="true"/>
              <w:snapToGrid w:val="false"/>
              <w:jc w:val="center"/>
              <w:rPr>
                <w:lang w:eastAsia="zh-CN"/>
              </w:rPr>
            </w:pPr>
            <w:r>
              <w:rPr>
                <w:lang w:eastAsia="zh-CN"/>
              </w:rPr>
            </w:r>
          </w:p>
        </w:tc>
        <w:tc>
          <w:tcPr>
            <w:tcW w:w="1412" w:type="dxa"/>
            <w:gridSpan w:val="2"/>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uppressAutoHyphens w:val="true"/>
              <w:snapToGrid w:val="false"/>
              <w:jc w:val="center"/>
              <w:rPr>
                <w:lang w:eastAsia="zh-CN"/>
              </w:rPr>
            </w:pPr>
            <w:r>
              <w:rPr>
                <w:lang w:eastAsia="zh-CN"/>
              </w:rPr>
            </w:r>
          </w:p>
        </w:tc>
        <w:tc>
          <w:tcPr>
            <w:tcW w:w="1527" w:type="dxa"/>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uppressAutoHyphens w:val="true"/>
              <w:snapToGrid w:val="false"/>
              <w:jc w:val="center"/>
              <w:rPr>
                <w:lang w:eastAsia="zh-CN"/>
              </w:rPr>
            </w:pPr>
            <w:r>
              <w:rPr>
                <w:lang w:eastAsia="zh-CN"/>
              </w:rPr>
            </w:r>
          </w:p>
        </w:tc>
        <w:tc>
          <w:tcPr>
            <w:tcW w:w="155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0" w:type="dxa"/>
            </w:tcMar>
            <w:vAlign w:val="center"/>
          </w:tcPr>
          <w:p>
            <w:pPr>
              <w:pStyle w:val="Normal"/>
              <w:suppressAutoHyphens w:val="true"/>
              <w:snapToGrid w:val="false"/>
              <w:jc w:val="center"/>
              <w:rPr>
                <w:lang w:eastAsia="zh-CN"/>
              </w:rPr>
            </w:pPr>
            <w:r>
              <w:rPr>
                <w:lang w:eastAsia="zh-CN"/>
              </w:rPr>
            </w:r>
          </w:p>
        </w:tc>
      </w:tr>
    </w:tbl>
    <w:p>
      <w:pPr>
        <w:pStyle w:val="Normal"/>
        <w:shd w:val="clear" w:color="auto" w:fill="FFFFFF"/>
        <w:suppressAutoHyphens w:val="true"/>
        <w:jc w:val="center"/>
        <w:rPr>
          <w:szCs w:val="28"/>
          <w:lang w:eastAsia="zh-CN"/>
        </w:rPr>
      </w:pPr>
      <w:r>
        <w:rPr>
          <w:szCs w:val="28"/>
          <w:lang w:eastAsia="zh-CN"/>
        </w:rPr>
      </w:r>
    </w:p>
    <w:p>
      <w:pPr>
        <w:pStyle w:val="Normal"/>
        <w:suppressAutoHyphens w:val="true"/>
        <w:rPr>
          <w:szCs w:val="28"/>
          <w:lang w:eastAsia="zh-CN"/>
        </w:rPr>
      </w:pPr>
      <w:r>
        <w:rPr>
          <w:szCs w:val="28"/>
          <w:lang w:eastAsia="zh-CN"/>
        </w:rPr>
      </w:r>
    </w:p>
    <w:p>
      <w:pPr>
        <w:pStyle w:val="Normal"/>
        <w:tabs>
          <w:tab w:val="left" w:pos="6690" w:leader="none"/>
        </w:tabs>
        <w:suppressAutoHyphens w:val="true"/>
        <w:rPr>
          <w:b/>
          <w:b/>
          <w:bCs/>
          <w:szCs w:val="28"/>
          <w:highlight w:val="white"/>
          <w:lang w:eastAsia="zh-CN"/>
        </w:rPr>
      </w:pPr>
      <w:r>
        <w:rPr>
          <w:b/>
          <w:bCs/>
          <w:szCs w:val="28"/>
          <w:shd w:fill="FFFFFF" w:val="clear"/>
          <w:lang w:eastAsia="zh-CN"/>
        </w:rPr>
        <w:t>Секретар міської ради                                                                                                                                                    І. Маняк</w:t>
      </w:r>
    </w:p>
    <w:p>
      <w:pPr>
        <w:pStyle w:val="Normal"/>
        <w:tabs>
          <w:tab w:val="left" w:pos="6690" w:leader="none"/>
        </w:tabs>
        <w:suppressAutoHyphens w:val="true"/>
        <w:rPr>
          <w:b/>
          <w:b/>
          <w:bCs/>
          <w:szCs w:val="28"/>
          <w:highlight w:val="white"/>
          <w:lang w:eastAsia="zh-CN"/>
        </w:rPr>
      </w:pPr>
      <w:r>
        <w:rPr>
          <w:b/>
          <w:bCs/>
          <w:szCs w:val="28"/>
          <w:highlight w:val="white"/>
          <w:lang w:eastAsia="zh-CN"/>
        </w:rPr>
      </w:r>
    </w:p>
    <w:p>
      <w:pPr>
        <w:pStyle w:val="Normal"/>
        <w:tabs>
          <w:tab w:val="left" w:pos="6690" w:leader="none"/>
        </w:tabs>
        <w:suppressAutoHyphens w:val="true"/>
        <w:rPr/>
      </w:pPr>
      <w:r>
        <w:rPr>
          <w:b/>
          <w:bCs/>
          <w:szCs w:val="28"/>
          <w:shd w:fill="FFFFFF" w:val="clear"/>
          <w:lang w:eastAsia="zh-CN"/>
        </w:rPr>
        <w:t xml:space="preserve">Керуючий справами виконавчого комітету </w:t>
        <w:tab/>
        <w:tab/>
        <w:tab/>
        <w:tab/>
        <w:tab/>
        <w:tab/>
        <w:tab/>
        <w:tab/>
        <w:tab/>
        <w:tab/>
        <w:t xml:space="preserve">      О.Лендєл</w:t>
      </w:r>
    </w:p>
    <w:sectPr>
      <w:headerReference w:type="default" r:id="rId3"/>
      <w:footerReference w:type="default" r:id="rId4"/>
      <w:type w:val="nextPage"/>
      <w:pgSz w:orient="landscape" w:w="16838" w:h="11906"/>
      <w:pgMar w:left="1134" w:right="1134" w:header="709" w:top="766" w:footer="720" w:bottom="777"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Times New Roman CYR">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ind w:right="360" w:hanging="0"/>
      <w:rPr/>
    </w:pPr>
    <w:r>
      <w:rPr/>
      <mc:AlternateContent>
        <mc:Choice Requires="wps">
          <w:drawing>
            <wp:anchor behindDoc="1" distT="0" distB="0" distL="0" distR="0" simplePos="0" locked="0" layoutInCell="1" allowOverlap="1" relativeHeight="6">
              <wp:simplePos x="0" y="0"/>
              <wp:positionH relativeFrom="page">
                <wp:posOffset>9998710</wp:posOffset>
              </wp:positionH>
              <wp:positionV relativeFrom="paragraph">
                <wp:posOffset>635</wp:posOffset>
              </wp:positionV>
              <wp:extent cx="151765" cy="173990"/>
              <wp:effectExtent l="0" t="0" r="0" b="0"/>
              <wp:wrapSquare wrapText="bothSides"/>
              <wp:docPr id="4" name="Изображение1"/>
              <a:graphic xmlns:a="http://schemas.openxmlformats.org/drawingml/2006/main">
                <a:graphicData uri="http://schemas.microsoft.com/office/word/2010/wordprocessingShape">
                  <wps:wsp>
                    <wps:cNvSpPr/>
                    <wps:spPr>
                      <a:xfrm>
                        <a:off x="0" y="0"/>
                        <a:ext cx="151200" cy="173520"/>
                      </a:xfrm>
                      <a:prstGeom prst="rect">
                        <a:avLst/>
                      </a:prstGeom>
                      <a:noFill/>
                      <a:ln>
                        <a:noFill/>
                      </a:ln>
                    </wps:spPr>
                    <wps:style>
                      <a:lnRef idx="0"/>
                      <a:fillRef idx="0"/>
                      <a:effectRef idx="0"/>
                      <a:fontRef idx="minor"/>
                    </wps:style>
                    <wps:txbx>
                      <w:txbxContent>
                        <w:p>
                          <w:pPr>
                            <w:pStyle w:val="Style26"/>
                            <w:rPr>
                              <w:color w:val="000000"/>
                            </w:rPr>
                          </w:pPr>
                          <w:r>
                            <w:rPr>
                              <w:color w:val="000000"/>
                            </w:rPr>
                          </w:r>
                        </w:p>
                      </w:txbxContent>
                    </wps:txbx>
                    <wps:bodyPr lIns="0" rIns="0" tIns="0" bIns="0">
                      <a:noAutofit/>
                    </wps:bodyPr>
                  </wps:wsp>
                </a:graphicData>
              </a:graphic>
            </wp:anchor>
          </w:drawing>
        </mc:Choice>
        <mc:Fallback>
          <w:pict>
            <v:rect id="shape_0" ID="Изображение1" stroked="f" style="position:absolute;margin-left:787.3pt;margin-top:0.05pt;width:11.85pt;height:13.6pt;mso-position-horizontal-relative:page">
              <w10:wrap type="none"/>
              <v:fill o:detectmouseclick="t" on="false"/>
              <v:stroke color="#3465a4" joinstyle="round" endcap="flat"/>
              <v:textbox>
                <w:txbxContent>
                  <w:p>
                    <w:pPr>
                      <w:pStyle w:val="Style26"/>
                      <w:rPr>
                        <w:color w:val="000000"/>
                      </w:rPr>
                    </w:pPr>
                    <w:r>
                      <w:rPr>
                        <w:color w:val="000000"/>
                      </w:rPr>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sz w:val="28"/>
        <w:szCs w:val="28"/>
        <w:rFonts w:cs="Times New Roman"/>
        <w:color w:val="1D1B11"/>
        <w:lang w:val="uk-UA"/>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b15b6"/>
    <w:pPr>
      <w:widowControl/>
      <w:bidi w:val="0"/>
      <w:jc w:val="left"/>
    </w:pPr>
    <w:rPr>
      <w:rFonts w:ascii="Times New Roman" w:hAnsi="Times New Roman" w:eastAsia="Times New Roman" w:cs="Times New Roman"/>
      <w:color w:val="00000A"/>
      <w:sz w:val="28"/>
      <w:szCs w:val="24"/>
      <w:lang w:val="uk-UA" w:eastAsia="ru-RU" w:bidi="ar-SA"/>
    </w:rPr>
  </w:style>
  <w:style w:type="paragraph" w:styleId="1">
    <w:name w:val="Heading 1"/>
    <w:basedOn w:val="Normal"/>
    <w:link w:val="10"/>
    <w:qFormat/>
    <w:rsid w:val="00334e73"/>
    <w:pPr>
      <w:keepNext/>
      <w:suppressAutoHyphens w:val="true"/>
      <w:jc w:val="center"/>
      <w:outlineLvl w:val="0"/>
    </w:pPr>
    <w:rPr>
      <w:b/>
      <w:bCs/>
      <w:lang w:eastAsia="zh-CN"/>
    </w:rPr>
  </w:style>
  <w:style w:type="character" w:styleId="DefaultParagraphFont" w:default="1">
    <w:name w:val="Default Paragraph Font"/>
    <w:uiPriority w:val="1"/>
    <w:semiHidden/>
    <w:unhideWhenUsed/>
    <w:qFormat/>
    <w:rPr/>
  </w:style>
  <w:style w:type="character" w:styleId="Style13" w:customStyle="1">
    <w:name w:val="Основной текст с отступом Знак"/>
    <w:basedOn w:val="DefaultParagraphFont"/>
    <w:qFormat/>
    <w:rsid w:val="009523a0"/>
    <w:rPr>
      <w:rFonts w:ascii="Times New Roman" w:hAnsi="Times New Roman" w:eastAsia="Times New Roman" w:cs="Times New Roman"/>
      <w:sz w:val="24"/>
      <w:szCs w:val="24"/>
      <w:lang w:eastAsia="ru-RU"/>
    </w:rPr>
  </w:style>
  <w:style w:type="character" w:styleId="Style14" w:customStyle="1">
    <w:name w:val="Основной текст Знак"/>
    <w:basedOn w:val="DefaultParagraphFont"/>
    <w:uiPriority w:val="99"/>
    <w:qFormat/>
    <w:rsid w:val="004e00e5"/>
    <w:rPr>
      <w:rFonts w:ascii="Times New Roman" w:hAnsi="Times New Roman" w:eastAsia="Times New Roman" w:cs="Times New Roman"/>
      <w:sz w:val="28"/>
      <w:szCs w:val="24"/>
      <w:lang w:val="uk-UA" w:eastAsia="ru-RU"/>
    </w:rPr>
  </w:style>
  <w:style w:type="character" w:styleId="Style15" w:customStyle="1">
    <w:name w:val="Верхний колонтитул Знак"/>
    <w:basedOn w:val="DefaultParagraphFont"/>
    <w:uiPriority w:val="99"/>
    <w:qFormat/>
    <w:rsid w:val="00e85442"/>
    <w:rPr>
      <w:rFonts w:ascii="Times New Roman" w:hAnsi="Times New Roman" w:eastAsia="Times New Roman" w:cs="Times New Roman"/>
      <w:sz w:val="28"/>
      <w:szCs w:val="24"/>
      <w:lang w:val="uk-UA" w:eastAsia="ru-RU"/>
    </w:rPr>
  </w:style>
  <w:style w:type="character" w:styleId="Style16" w:customStyle="1">
    <w:name w:val="Нижний колонтитул Знак"/>
    <w:basedOn w:val="DefaultParagraphFont"/>
    <w:uiPriority w:val="99"/>
    <w:qFormat/>
    <w:rsid w:val="00e85442"/>
    <w:rPr>
      <w:rFonts w:ascii="Times New Roman" w:hAnsi="Times New Roman" w:eastAsia="Times New Roman" w:cs="Times New Roman"/>
      <w:sz w:val="28"/>
      <w:szCs w:val="24"/>
      <w:lang w:val="uk-UA" w:eastAsia="ru-RU"/>
    </w:rPr>
  </w:style>
  <w:style w:type="character" w:styleId="Style17" w:customStyle="1">
    <w:name w:val="Текст выноски Знак"/>
    <w:basedOn w:val="DefaultParagraphFont"/>
    <w:uiPriority w:val="99"/>
    <w:semiHidden/>
    <w:qFormat/>
    <w:rsid w:val="004e5396"/>
    <w:rPr>
      <w:rFonts w:ascii="Tahoma" w:hAnsi="Tahoma" w:eastAsia="Times New Roman" w:cs="Tahoma"/>
      <w:sz w:val="16"/>
      <w:szCs w:val="16"/>
      <w:lang w:val="uk-UA" w:eastAsia="ru-RU"/>
    </w:rPr>
  </w:style>
  <w:style w:type="character" w:styleId="11" w:customStyle="1">
    <w:name w:val="Заголовок 1 Знак"/>
    <w:basedOn w:val="DefaultParagraphFont"/>
    <w:link w:val="1"/>
    <w:qFormat/>
    <w:rsid w:val="00334e73"/>
    <w:rPr>
      <w:rFonts w:ascii="Times New Roman" w:hAnsi="Times New Roman" w:eastAsia="Times New Roman" w:cs="Times New Roman"/>
      <w:b/>
      <w:bCs/>
      <w:sz w:val="28"/>
      <w:szCs w:val="24"/>
      <w:lang w:val="uk-UA" w:eastAsia="zh-CN"/>
    </w:rPr>
  </w:style>
  <w:style w:type="character" w:styleId="ListLabel1">
    <w:name w:val="ListLabel 1"/>
    <w:qFormat/>
    <w:rPr>
      <w:rFonts w:cs="Times New Roman"/>
      <w:color w:val="1D1B11"/>
      <w:sz w:val="28"/>
      <w:szCs w:val="28"/>
      <w:lang w:val="uk-UA"/>
    </w:rPr>
  </w:style>
  <w:style w:type="paragraph" w:styleId="Style18" w:customStyle="1">
    <w:name w:val="Заголовок"/>
    <w:basedOn w:val="Normal"/>
    <w:next w:val="Style19"/>
    <w:qFormat/>
    <w:rsid w:val="004d5c26"/>
    <w:pPr>
      <w:keepNext/>
      <w:spacing w:before="240" w:after="120"/>
    </w:pPr>
    <w:rPr>
      <w:rFonts w:ascii="Liberation Sans" w:hAnsi="Liberation Sans" w:eastAsia="Microsoft YaHei" w:cs="Arial"/>
      <w:szCs w:val="28"/>
    </w:rPr>
  </w:style>
  <w:style w:type="paragraph" w:styleId="Style19">
    <w:name w:val="Body Text"/>
    <w:basedOn w:val="Normal"/>
    <w:uiPriority w:val="99"/>
    <w:unhideWhenUsed/>
    <w:rsid w:val="004e00e5"/>
    <w:pPr>
      <w:spacing w:before="0" w:after="120"/>
    </w:pPr>
    <w:rPr/>
  </w:style>
  <w:style w:type="paragraph" w:styleId="Style20">
    <w:name w:val="List"/>
    <w:basedOn w:val="Style19"/>
    <w:rsid w:val="004d5c26"/>
    <w:pPr/>
    <w:rPr>
      <w:rFonts w:cs="Arial"/>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Caption">
    <w:name w:val="caption"/>
    <w:basedOn w:val="Normal"/>
    <w:qFormat/>
    <w:rsid w:val="004d5c26"/>
    <w:pPr>
      <w:suppressLineNumbers/>
      <w:spacing w:before="120" w:after="120"/>
    </w:pPr>
    <w:rPr>
      <w:rFonts w:cs="Arial"/>
      <w:i/>
      <w:iCs/>
      <w:sz w:val="24"/>
    </w:rPr>
  </w:style>
  <w:style w:type="paragraph" w:styleId="Style23" w:customStyle="1">
    <w:name w:val="Покажчик"/>
    <w:basedOn w:val="Normal"/>
    <w:qFormat/>
    <w:rsid w:val="004d5c26"/>
    <w:pPr>
      <w:suppressLineNumbers/>
    </w:pPr>
    <w:rPr>
      <w:rFonts w:cs="Arial"/>
    </w:rPr>
  </w:style>
  <w:style w:type="paragraph" w:styleId="NormalWeb">
    <w:name w:val="Normal (Web)"/>
    <w:basedOn w:val="Normal"/>
    <w:qFormat/>
    <w:rsid w:val="009523a0"/>
    <w:pPr>
      <w:spacing w:beforeAutospacing="1" w:afterAutospacing="1"/>
    </w:pPr>
    <w:rPr>
      <w:sz w:val="24"/>
      <w:lang w:val="ru-RU"/>
    </w:rPr>
  </w:style>
  <w:style w:type="paragraph" w:styleId="12" w:customStyle="1">
    <w:name w:val="Текст1"/>
    <w:basedOn w:val="Normal"/>
    <w:qFormat/>
    <w:rsid w:val="009523a0"/>
    <w:pPr>
      <w:jc w:val="both"/>
      <w:textAlignment w:val="baseline"/>
    </w:pPr>
    <w:rPr>
      <w:rFonts w:ascii="Times New Roman CYR" w:hAnsi="Times New Roman CYR"/>
      <w:szCs w:val="20"/>
    </w:rPr>
  </w:style>
  <w:style w:type="paragraph" w:styleId="Style24">
    <w:name w:val="Body Text Indent"/>
    <w:basedOn w:val="Normal"/>
    <w:rsid w:val="009523a0"/>
    <w:pPr>
      <w:spacing w:before="0" w:after="120"/>
      <w:ind w:left="283" w:hanging="0"/>
    </w:pPr>
    <w:rPr>
      <w:sz w:val="24"/>
      <w:lang w:val="ru-RU"/>
    </w:rPr>
  </w:style>
  <w:style w:type="paragraph" w:styleId="ListParagraph">
    <w:name w:val="List Paragraph"/>
    <w:basedOn w:val="Normal"/>
    <w:qFormat/>
    <w:rsid w:val="009523a0"/>
    <w:pPr>
      <w:spacing w:before="0" w:after="0"/>
      <w:ind w:left="720" w:hanging="0"/>
      <w:contextualSpacing/>
    </w:pPr>
    <w:rPr>
      <w:sz w:val="24"/>
      <w:lang w:val="ru-RU"/>
    </w:rPr>
  </w:style>
  <w:style w:type="paragraph" w:styleId="Style25">
    <w:name w:val="Верхний и нижний колонтитулы"/>
    <w:basedOn w:val="Normal"/>
    <w:qFormat/>
    <w:pPr/>
    <w:rPr/>
  </w:style>
  <w:style w:type="paragraph" w:styleId="Style26">
    <w:name w:val="Header"/>
    <w:basedOn w:val="Normal"/>
    <w:uiPriority w:val="99"/>
    <w:unhideWhenUsed/>
    <w:rsid w:val="00e85442"/>
    <w:pPr>
      <w:tabs>
        <w:tab w:val="center" w:pos="4677" w:leader="none"/>
        <w:tab w:val="right" w:pos="9355" w:leader="none"/>
      </w:tabs>
    </w:pPr>
    <w:rPr/>
  </w:style>
  <w:style w:type="paragraph" w:styleId="Style27">
    <w:name w:val="Footer"/>
    <w:basedOn w:val="Normal"/>
    <w:uiPriority w:val="99"/>
    <w:unhideWhenUsed/>
    <w:rsid w:val="00e85442"/>
    <w:pPr>
      <w:tabs>
        <w:tab w:val="center" w:pos="4677" w:leader="none"/>
        <w:tab w:val="right" w:pos="9355" w:leader="none"/>
      </w:tabs>
    </w:pPr>
    <w:rPr/>
  </w:style>
  <w:style w:type="paragraph" w:styleId="BalloonText">
    <w:name w:val="Balloon Text"/>
    <w:basedOn w:val="Normal"/>
    <w:uiPriority w:val="99"/>
    <w:semiHidden/>
    <w:unhideWhenUsed/>
    <w:qFormat/>
    <w:rsid w:val="004e5396"/>
    <w:pPr/>
    <w:rPr>
      <w:rFonts w:ascii="Tahoma" w:hAnsi="Tahoma" w:cs="Tahoma"/>
      <w:sz w:val="16"/>
      <w:szCs w:val="16"/>
    </w:rPr>
  </w:style>
  <w:style w:type="paragraph" w:styleId="Style28" w:customStyle="1">
    <w:name w:val="Вміст рамки"/>
    <w:basedOn w:val="Normal"/>
    <w:qFormat/>
    <w:rsid w:val="004d5c26"/>
    <w:pPr/>
    <w:rPr/>
  </w:style>
  <w:style w:type="paragraph" w:styleId="FR1" w:customStyle="1">
    <w:name w:val="FR1"/>
    <w:qFormat/>
    <w:rsid w:val="00e311a8"/>
    <w:pPr>
      <w:widowControl w:val="false"/>
      <w:suppressAutoHyphens w:val="true"/>
      <w:bidi w:val="0"/>
      <w:snapToGrid w:val="false"/>
      <w:jc w:val="both"/>
    </w:pPr>
    <w:rPr>
      <w:rFonts w:ascii="Arial" w:hAnsi="Arial" w:eastAsia="Arial" w:cs="Arial"/>
      <w:color w:val="00000A"/>
      <w:sz w:val="22"/>
      <w:szCs w:val="20"/>
      <w:lang w:val="ru-RU" w:eastAsia="zh-CN" w:bidi="ar-SA"/>
    </w:rPr>
  </w:style>
  <w:style w:type="paragraph" w:styleId="Style29">
    <w:name w:val="Содержимое врезки"/>
    <w:basedOn w:val="Normal"/>
    <w:qFormat/>
    <w:pPr/>
    <w:rPr/>
  </w:style>
  <w:style w:type="paragraph" w:styleId="21">
    <w:name w:val="Основной текст 21"/>
    <w:basedOn w:val="Normal"/>
    <w:qFormat/>
    <w:pPr>
      <w:widowControl/>
      <w:suppressAutoHyphens w:val="true"/>
    </w:pPr>
    <w:rPr>
      <w:rFonts w:ascii="Times New Roman" w:hAnsi="Times New Roman" w:eastAsia="Calibri" w:cs="Times New Roman"/>
      <w:color w:val="00000A"/>
      <w:sz w:val="28"/>
      <w:lang w:val="uk-UA" w:eastAsia="zh-CN"/>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4">
    <w:name w:val="Table Grid"/>
    <w:basedOn w:val="a1"/>
    <w:uiPriority w:val="59"/>
    <w:rsid w:val="0083106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2B6C1-93E6-404C-8AD0-8D19903C3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Application>LibreOffice/5.2.4.2$Windows_X86_64 LibreOffice_project/3d5603e1122f0f102b62521720ab13a38a4e0eb0</Application>
  <Pages>11</Pages>
  <Words>1849</Words>
  <Characters>13104</Characters>
  <CharactersWithSpaces>15873</CharactersWithSpaces>
  <Paragraphs>222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2019-12-04T07:28:00Z</dcterms:created>
  <dc:creator>HOME</dc:creator>
  <dc:description/>
  <dc:language>uk-UA</dc:language>
  <cp:lastModifiedBy/>
  <cp:lastPrinted>2019-12-04T15:53:00Z</cp:lastPrinted>
  <dcterms:modified xsi:type="dcterms:W3CDTF">2019-12-05T13:58:01Z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