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drawing>
          <wp:anchor behindDoc="0" distT="0" distB="0" distL="133985" distR="114935" simplePos="0" locked="0" layoutInCell="1" allowOverlap="1" relativeHeight="2">
            <wp:simplePos x="0" y="0"/>
            <wp:positionH relativeFrom="column">
              <wp:posOffset>2700655</wp:posOffset>
            </wp:positionH>
            <wp:positionV relativeFrom="paragraph">
              <wp:posOffset>-518160</wp:posOffset>
            </wp:positionV>
            <wp:extent cx="478155" cy="68135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038" t="-726" r="-1038" b="-726"/>
                    <a:stretch>
                      <a:fillRect/>
                    </a:stretch>
                  </pic:blipFill>
                  <pic:spPr bwMode="auto">
                    <a:xfrm>
                      <a:off x="0" y="0"/>
                      <a:ext cx="478155" cy="681355"/>
                    </a:xfrm>
                    <a:prstGeom prst="rect">
                      <a:avLst/>
                    </a:prstGeom>
                  </pic:spPr>
                </pic:pic>
              </a:graphicData>
            </a:graphic>
          </wp:anchor>
        </w:drawing>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У К Р А Ї Н А</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ЗАКАРПАТСЬКА ОБЛАСТЬ</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МУКАЧІВСЬКА МІСЬКА РАДА</w:t>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ВИКОНАВЧИЙ КОМІТЕТ</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b/>
          <w:bCs/>
          <w:sz w:val="28"/>
          <w:szCs w:val="28"/>
        </w:rPr>
        <w:t>Р І Ш Е Н Н Я</w:t>
      </w:r>
    </w:p>
    <w:p>
      <w:pPr>
        <w:pStyle w:val="Normal"/>
        <w:keepNext/>
        <w:keepLines/>
        <w:tabs>
          <w:tab w:val="left" w:pos="0" w:leader="none"/>
        </w:tabs>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keepNext/>
        <w:keepLines/>
        <w:tabs>
          <w:tab w:val="left" w:pos="0" w:leader="none"/>
        </w:tabs>
        <w:spacing w:before="0" w:after="0"/>
        <w:rPr/>
      </w:pPr>
      <w:r>
        <w:rPr>
          <w:rFonts w:cs="Times New Roman" w:ascii="Times New Roman" w:hAnsi="Times New Roman"/>
          <w:sz w:val="28"/>
          <w:szCs w:val="28"/>
        </w:rPr>
        <w:t>04.12.2019</w:t>
      </w:r>
      <w:r>
        <w:rPr>
          <w:rFonts w:cs="Times New Roman" w:ascii="Times New Roman" w:hAnsi="Times New Roman"/>
          <w:sz w:val="28"/>
          <w:szCs w:val="28"/>
        </w:rPr>
        <w:t xml:space="preserve"> </w:t>
        <w:tab/>
        <w:tab/>
        <w:t xml:space="preserve">                               Мукачево                                                № </w:t>
      </w:r>
      <w:r>
        <w:rPr>
          <w:rFonts w:cs="Times New Roman" w:ascii="Times New Roman" w:hAnsi="Times New Roman"/>
          <w:sz w:val="28"/>
          <w:szCs w:val="28"/>
        </w:rPr>
        <w:t>371</w:t>
      </w:r>
    </w:p>
    <w:p>
      <w:pPr>
        <w:pStyle w:val="Normal"/>
        <w:keepNext/>
        <w:keepLines/>
        <w:tabs>
          <w:tab w:val="left" w:pos="0" w:leader="none"/>
        </w:tabs>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bCs/>
          <w:sz w:val="28"/>
          <w:szCs w:val="28"/>
        </w:rPr>
        <w:t xml:space="preserve">Про схвалення проєкту Програми </w:t>
      </w:r>
      <w:r>
        <w:rPr>
          <w:rFonts w:cs="Times New Roman" w:ascii="Times New Roman" w:hAnsi="Times New Roman"/>
          <w:b/>
          <w:sz w:val="28"/>
          <w:szCs w:val="28"/>
        </w:rPr>
        <w:t>подарунки для дітей закладів освіти Мукачівської міської об</w:t>
      </w:r>
      <w:r>
        <w:rPr>
          <w:rFonts w:cs="Times New Roman" w:ascii="Times New Roman" w:hAnsi="Times New Roman"/>
          <w:b/>
          <w:sz w:val="28"/>
          <w:szCs w:val="28"/>
          <w:lang w:val="ru-RU"/>
        </w:rPr>
        <w:t>’</w:t>
      </w:r>
      <w:r>
        <w:rPr>
          <w:rFonts w:cs="Times New Roman" w:ascii="Times New Roman" w:hAnsi="Times New Roman"/>
          <w:b/>
          <w:sz w:val="28"/>
          <w:szCs w:val="28"/>
        </w:rPr>
        <w:t>єднаної територіальної громади на 2</w:t>
      </w:r>
      <w:r>
        <w:rPr>
          <w:rFonts w:cs="Times New Roman" w:ascii="Times New Roman" w:hAnsi="Times New Roman"/>
          <w:b/>
          <w:sz w:val="28"/>
          <w:szCs w:val="28"/>
          <w:lang w:val="ru-RU"/>
        </w:rPr>
        <w:t>020-2022</w:t>
      </w:r>
      <w:r>
        <w:rPr>
          <w:rFonts w:cs="Times New Roman" w:ascii="Times New Roman" w:hAnsi="Times New Roman"/>
          <w:b/>
          <w:sz w:val="28"/>
          <w:szCs w:val="28"/>
        </w:rPr>
        <w:t xml:space="preserve"> року</w:t>
      </w:r>
    </w:p>
    <w:p>
      <w:pPr>
        <w:pStyle w:val="Normal"/>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bCs/>
          <w:sz w:val="28"/>
          <w:szCs w:val="28"/>
        </w:rPr>
        <w:t xml:space="preserve">Розглянувши проєкт Програми подарунки для дітей закладів освіти Мукачівської міської об’єднаної територіальної громади, з метою </w:t>
      </w:r>
      <w:r>
        <w:rPr>
          <w:rFonts w:cs="Times New Roman" w:ascii="Times New Roman" w:hAnsi="Times New Roman"/>
          <w:sz w:val="28"/>
          <w:szCs w:val="28"/>
        </w:rPr>
        <w:t>проведення на високому організаційному рівні заходів, присвячених  до Дня Святого Миколая та новорічних свят</w:t>
      </w:r>
      <w:r>
        <w:rPr>
          <w:rFonts w:cs="Times New Roman" w:ascii="Times New Roman" w:hAnsi="Times New Roman"/>
          <w:bCs/>
          <w:sz w:val="28"/>
          <w:szCs w:val="28"/>
        </w:rPr>
        <w:t xml:space="preserve"> керуючись пп.1 п.а ст.27, п.1 ч.2 ст.52, ч.6 ст.59 Закону України “Про місцеве самоврядування в Україні”,</w:t>
      </w:r>
      <w:r>
        <w:rPr>
          <w:rFonts w:cs="Times New Roman" w:ascii="Times New Roman" w:hAnsi="Times New Roman"/>
          <w:sz w:val="28"/>
          <w:szCs w:val="28"/>
        </w:rPr>
        <w:t xml:space="preserve"> </w:t>
      </w:r>
      <w:r>
        <w:rPr>
          <w:rFonts w:cs="Times New Roman" w:ascii="Times New Roman" w:hAnsi="Times New Roman"/>
          <w:b/>
          <w:sz w:val="28"/>
          <w:szCs w:val="28"/>
        </w:rPr>
        <w:t>виконавчий комітет Мукачівської міської ради вирішив:</w:t>
      </w:r>
    </w:p>
    <w:p>
      <w:pPr>
        <w:pStyle w:val="Normal"/>
        <w:spacing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 Схвалити проєкт Програми подарунки для дітей закладів освіти Мукачівської міської об’єднаної територіальної громади на 2020-2022 роки, згідно додатку до цього рішення.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 Начальнику   Управління  освіти  молоді  та спорту виконавчого комітету Мукачівської міської ради  К.Кришінець-Андялошій  подати схвалений проєкт Програми на затвердження Мукачівській міській раді.</w:t>
      </w:r>
    </w:p>
    <w:p>
      <w:pPr>
        <w:pStyle w:val="NoSpacing"/>
        <w:ind w:firstLine="708"/>
        <w:jc w:val="both"/>
        <w:rPr>
          <w:sz w:val="28"/>
          <w:szCs w:val="28"/>
        </w:rPr>
      </w:pPr>
      <w:r>
        <w:rPr>
          <w:sz w:val="28"/>
          <w:szCs w:val="28"/>
        </w:rPr>
        <w:t>3. Контроль за виконанням даного рішення покласти на першого заступника міського голови Р. Федіва.</w:t>
      </w:r>
    </w:p>
    <w:p>
      <w:pPr>
        <w:pStyle w:val="Normal"/>
        <w:tabs>
          <w:tab w:val="left" w:pos="-1800" w:leader="none"/>
        </w:tabs>
        <w:spacing w:before="0" w:after="0"/>
        <w:jc w:val="both"/>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212"/>
        <w:widowControl w:val="false"/>
        <w:rPr>
          <w:b/>
          <w:b/>
          <w:szCs w:val="28"/>
        </w:rPr>
      </w:pPr>
      <w:r>
        <w:rPr>
          <w:b/>
          <w:szCs w:val="28"/>
        </w:rPr>
      </w:r>
    </w:p>
    <w:p>
      <w:pPr>
        <w:pStyle w:val="212"/>
        <w:widowControl w:val="false"/>
        <w:rPr>
          <w:szCs w:val="28"/>
        </w:rPr>
      </w:pPr>
      <w:r>
        <w:rPr>
          <w:b/>
          <w:szCs w:val="28"/>
        </w:rPr>
        <w:t>Міський голова</w:t>
        <w:tab/>
        <w:tab/>
        <w:tab/>
        <w:t xml:space="preserve">                                                              А. Балога</w:t>
      </w:r>
    </w:p>
    <w:p>
      <w:pPr>
        <w:pStyle w:val="Normal"/>
        <w:rPr/>
      </w:pPr>
      <w:r>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t>Додаток</w:t>
      </w:r>
    </w:p>
    <w:p>
      <w:pPr>
        <w:pStyle w:val="Normal"/>
        <w:spacing w:lineRule="auto" w:line="240" w:before="0" w:after="0"/>
        <w:ind w:left="5529" w:hanging="0"/>
        <w:rPr>
          <w:rFonts w:ascii="Times New Roman" w:hAnsi="Times New Roman" w:cs="Times New Roman"/>
          <w:sz w:val="28"/>
          <w:szCs w:val="28"/>
        </w:rPr>
      </w:pPr>
      <w:r>
        <w:rPr>
          <w:rFonts w:cs="Times New Roman" w:ascii="Times New Roman" w:hAnsi="Times New Roman"/>
          <w:sz w:val="28"/>
          <w:szCs w:val="28"/>
        </w:rPr>
        <w:t>до рішення  виконавчого комітету</w:t>
      </w:r>
    </w:p>
    <w:p>
      <w:pPr>
        <w:pStyle w:val="Normal"/>
        <w:spacing w:lineRule="auto" w:line="240" w:before="0" w:after="0"/>
        <w:ind w:left="5529" w:hanging="0"/>
        <w:rPr>
          <w:rFonts w:ascii="Times New Roman" w:hAnsi="Times New Roman" w:cs="Times New Roman"/>
          <w:sz w:val="28"/>
          <w:szCs w:val="28"/>
        </w:rPr>
      </w:pPr>
      <w:r>
        <w:rPr>
          <w:rFonts w:cs="Times New Roman" w:ascii="Times New Roman" w:hAnsi="Times New Roman"/>
          <w:sz w:val="28"/>
          <w:szCs w:val="28"/>
        </w:rPr>
        <w:t>Мукачівської міської  ради</w:t>
      </w:r>
    </w:p>
    <w:p>
      <w:pPr>
        <w:pStyle w:val="Normal"/>
        <w:spacing w:lineRule="auto" w:line="240" w:before="0" w:after="0"/>
        <w:ind w:left="5529" w:hanging="0"/>
        <w:rPr/>
      </w:pPr>
      <w:r>
        <w:rPr>
          <w:rFonts w:cs="Times New Roman" w:ascii="Times New Roman" w:hAnsi="Times New Roman"/>
          <w:sz w:val="28"/>
          <w:szCs w:val="28"/>
        </w:rPr>
        <w:t xml:space="preserve">№ </w:t>
      </w:r>
      <w:r>
        <w:rPr>
          <w:rFonts w:cs="Times New Roman" w:ascii="Times New Roman" w:hAnsi="Times New Roman"/>
          <w:sz w:val="28"/>
          <w:szCs w:val="28"/>
        </w:rPr>
        <w:t>371</w:t>
      </w:r>
      <w:r>
        <w:rPr>
          <w:rFonts w:cs="Times New Roman" w:ascii="Times New Roman" w:hAnsi="Times New Roman"/>
          <w:sz w:val="28"/>
          <w:szCs w:val="28"/>
        </w:rPr>
        <w:t xml:space="preserve"> від </w:t>
      </w:r>
      <w:r>
        <w:rPr>
          <w:rFonts w:cs="Times New Roman" w:ascii="Times New Roman" w:hAnsi="Times New Roman"/>
          <w:sz w:val="28"/>
          <w:szCs w:val="28"/>
        </w:rPr>
        <w:t>04.12.</w:t>
      </w:r>
      <w:r>
        <w:rPr>
          <w:rFonts w:cs="Times New Roman" w:ascii="Times New Roman" w:hAnsi="Times New Roman"/>
          <w:sz w:val="28"/>
          <w:szCs w:val="28"/>
        </w:rPr>
        <w:t>2019 року</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ПРОЄКТ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подарунки для дітей закладів освіти Мукачівської міської  об’єднаної територіальної громади на 2020-2022 роки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1. Паспорт програми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(загальна характеристика програми)</w:t>
      </w:r>
    </w:p>
    <w:tbl>
      <w:tblPr>
        <w:tblW w:w="9791" w:type="dxa"/>
        <w:jc w:val="left"/>
        <w:tblInd w:w="-208"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700"/>
        <w:gridCol w:w="4195"/>
        <w:gridCol w:w="4896"/>
      </w:tblGrid>
      <w:tr>
        <w:trPr>
          <w:trHeight w:val="983" w:hRule="atLeast"/>
        </w:trPr>
        <w:tc>
          <w:tcPr>
            <w:tcW w:w="70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1.</w:t>
            </w:r>
          </w:p>
        </w:tc>
        <w:tc>
          <w:tcPr>
            <w:tcW w:w="4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Ініціатор розроблення програми</w:t>
            </w:r>
          </w:p>
        </w:tc>
        <w:tc>
          <w:tcPr>
            <w:tcW w:w="4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813"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2.</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Рішення  Мукачівської міської ради про схвалення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486"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3.</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Розробник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425"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4.</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Співрозробники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w:t>
            </w:r>
          </w:p>
        </w:tc>
      </w:tr>
      <w:tr>
        <w:trPr>
          <w:trHeight w:val="56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5.</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Відповідальний виконавець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713"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5.1</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Головний розпорядник коштів</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348"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6.</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Учасники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bCs/>
                <w:color w:val="000000"/>
                <w:sz w:val="28"/>
                <w:szCs w:val="28"/>
              </w:rPr>
              <w:t>Управління освіти, молоді та спорту  Мукачівської міської ради</w:t>
            </w:r>
            <w:r>
              <w:rPr>
                <w:rFonts w:cs="Times New Roman" w:ascii="Times New Roman" w:hAnsi="Times New Roman"/>
                <w:color w:val="000000"/>
                <w:sz w:val="28"/>
                <w:szCs w:val="28"/>
              </w:rPr>
              <w:t xml:space="preserve">, </w:t>
            </w:r>
            <w:r>
              <w:rPr>
                <w:rFonts w:cs="Times New Roman" w:ascii="Times New Roman" w:hAnsi="Times New Roman"/>
                <w:sz w:val="28"/>
                <w:szCs w:val="28"/>
              </w:rPr>
              <w:t>заклади загальної середньої освіти</w:t>
            </w:r>
            <w:r>
              <w:rPr>
                <w:rFonts w:cs="Times New Roman" w:ascii="Times New Roman" w:hAnsi="Times New Roman"/>
                <w:b/>
                <w:sz w:val="28"/>
                <w:szCs w:val="28"/>
              </w:rPr>
              <w:t xml:space="preserve">, </w:t>
            </w:r>
            <w:r>
              <w:rPr>
                <w:rFonts w:cs="Times New Roman" w:ascii="Times New Roman" w:hAnsi="Times New Roman"/>
                <w:sz w:val="28"/>
                <w:szCs w:val="28"/>
              </w:rPr>
              <w:t>заклади дошкільної освіти</w:t>
            </w:r>
            <w:r>
              <w:rPr>
                <w:rFonts w:cs="Times New Roman" w:ascii="Times New Roman" w:hAnsi="Times New Roman"/>
                <w:b/>
                <w:sz w:val="28"/>
                <w:szCs w:val="28"/>
              </w:rPr>
              <w:t xml:space="preserve">, </w:t>
            </w:r>
            <w:r>
              <w:rPr>
                <w:rFonts w:cs="Times New Roman" w:ascii="Times New Roman" w:hAnsi="Times New Roman"/>
                <w:sz w:val="28"/>
                <w:szCs w:val="28"/>
              </w:rPr>
              <w:t>заклади позашкільної освіти</w:t>
            </w:r>
          </w:p>
        </w:tc>
      </w:tr>
      <w:tr>
        <w:trPr>
          <w:trHeight w:val="335"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7.</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Термін реалізації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rPr>
              <w:t>2020 – 2022 рік</w:t>
            </w:r>
          </w:p>
        </w:tc>
      </w:tr>
      <w:tr>
        <w:trPr>
          <w:trHeight w:val="76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7.1.</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Етапи виконання програми</w:t>
            </w:r>
          </w:p>
          <w:p>
            <w:pPr>
              <w:pStyle w:val="Normal"/>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(для довгострокових програм)</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І етап – 2020 р.</w:t>
            </w:r>
          </w:p>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ІІ етап – 2021 р.</w:t>
            </w:r>
          </w:p>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ІІІ етап – 2022 р.</w:t>
            </w:r>
          </w:p>
        </w:tc>
      </w:tr>
      <w:tr>
        <w:trPr>
          <w:trHeight w:val="1290"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8.</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Перелік міських бюджетів, які беруть участь у виконанні програми (для комплексних програм)</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rPr>
              <w:t>Міський бюджет, інші джерела, не заборонені чинним законодавством України</w:t>
            </w:r>
          </w:p>
        </w:tc>
      </w:tr>
      <w:tr>
        <w:trPr>
          <w:trHeight w:val="1140"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9.</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pacing w:val="-6"/>
                <w:sz w:val="28"/>
                <w:szCs w:val="28"/>
                <w:lang w:eastAsia="uk-UA"/>
              </w:rPr>
            </w:pPr>
            <w:r>
              <w:rPr>
                <w:rFonts w:cs="Times New Roman" w:ascii="Times New Roman" w:hAnsi="Times New Roman"/>
                <w:color w:val="000000"/>
                <w:sz w:val="28"/>
                <w:szCs w:val="28"/>
                <w:lang w:eastAsia="uk-UA"/>
              </w:rPr>
              <w:t xml:space="preserve">Загальний обсяг фінансових ресурсів, необхідних для реалізації програми, всього, тис.грн. у </w:t>
            </w:r>
            <w:r>
              <w:rPr>
                <w:rFonts w:cs="Times New Roman" w:ascii="Times New Roman" w:hAnsi="Times New Roman"/>
                <w:color w:val="000000"/>
                <w:spacing w:val="-6"/>
                <w:sz w:val="28"/>
                <w:szCs w:val="28"/>
                <w:lang w:eastAsia="uk-UA"/>
              </w:rPr>
              <w:t>тому числі:</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ind w:left="113" w:right="57" w:hanging="0"/>
              <w:rPr>
                <w:rFonts w:ascii="Times New Roman" w:hAnsi="Times New Roman" w:cs="Times New Roman"/>
                <w:color w:val="000000"/>
                <w:sz w:val="28"/>
                <w:szCs w:val="28"/>
              </w:rPr>
            </w:pPr>
            <w:r>
              <w:rPr>
                <w:rFonts w:cs="Times New Roman" w:ascii="Times New Roman" w:hAnsi="Times New Roman"/>
                <w:spacing w:val="-20"/>
                <w:sz w:val="28"/>
                <w:szCs w:val="28"/>
              </w:rPr>
              <w:t xml:space="preserve">4178,1 </w:t>
            </w:r>
            <w:r>
              <w:rPr>
                <w:rFonts w:cs="Times New Roman" w:ascii="Times New Roman" w:hAnsi="Times New Roman"/>
                <w:b/>
                <w:spacing w:val="-20"/>
              </w:rPr>
              <w:t xml:space="preserve">  </w:t>
            </w:r>
            <w:r>
              <w:rPr>
                <w:rFonts w:cs="Times New Roman" w:ascii="Times New Roman" w:hAnsi="Times New Roman"/>
                <w:color w:val="000000"/>
                <w:sz w:val="28"/>
                <w:szCs w:val="28"/>
              </w:rPr>
              <w:t>тис. грн. з них:</w:t>
            </w:r>
          </w:p>
          <w:p>
            <w:pPr>
              <w:pStyle w:val="Normal"/>
              <w:snapToGrid w:val="false"/>
              <w:spacing w:lineRule="auto" w:line="240" w:before="0" w:after="0"/>
              <w:ind w:left="113" w:right="57" w:hanging="0"/>
              <w:rPr>
                <w:rFonts w:ascii="Times New Roman" w:hAnsi="Times New Roman" w:cs="Times New Roman"/>
                <w:spacing w:val="-20"/>
                <w:sz w:val="28"/>
                <w:szCs w:val="28"/>
              </w:rPr>
            </w:pPr>
            <w:r>
              <w:rPr>
                <w:rFonts w:cs="Times New Roman" w:ascii="Times New Roman" w:hAnsi="Times New Roman"/>
                <w:spacing w:val="-20"/>
                <w:sz w:val="28"/>
                <w:szCs w:val="28"/>
              </w:rPr>
              <w:t xml:space="preserve">2020 р.- 1262,3 </w:t>
            </w:r>
            <w:r>
              <w:rPr>
                <w:rFonts w:cs="Times New Roman" w:ascii="Times New Roman" w:hAnsi="Times New Roman"/>
                <w:color w:val="000000"/>
                <w:sz w:val="28"/>
                <w:szCs w:val="28"/>
              </w:rPr>
              <w:t>тис. грн.</w:t>
            </w:r>
          </w:p>
          <w:p>
            <w:pPr>
              <w:pStyle w:val="Normal"/>
              <w:snapToGrid w:val="false"/>
              <w:spacing w:lineRule="auto" w:line="240" w:before="0" w:after="0"/>
              <w:ind w:left="113" w:right="57" w:hanging="0"/>
              <w:rPr>
                <w:rFonts w:ascii="Times New Roman" w:hAnsi="Times New Roman" w:cs="Times New Roman"/>
                <w:spacing w:val="-20"/>
                <w:sz w:val="28"/>
                <w:szCs w:val="28"/>
              </w:rPr>
            </w:pPr>
            <w:r>
              <w:rPr>
                <w:rFonts w:cs="Times New Roman" w:ascii="Times New Roman" w:hAnsi="Times New Roman"/>
                <w:spacing w:val="-20"/>
                <w:sz w:val="28"/>
                <w:szCs w:val="28"/>
              </w:rPr>
              <w:t xml:space="preserve">2021 р.-1388,5 </w:t>
            </w:r>
            <w:r>
              <w:rPr>
                <w:rFonts w:cs="Times New Roman" w:ascii="Times New Roman" w:hAnsi="Times New Roman"/>
                <w:color w:val="000000"/>
                <w:sz w:val="28"/>
                <w:szCs w:val="28"/>
              </w:rPr>
              <w:t>тис. грн.</w:t>
            </w:r>
          </w:p>
          <w:p>
            <w:pPr>
              <w:pStyle w:val="Normal"/>
              <w:snapToGrid w:val="false"/>
              <w:spacing w:lineRule="auto" w:line="240" w:before="0" w:after="0"/>
              <w:rPr>
                <w:rFonts w:ascii="Times New Roman" w:hAnsi="Times New Roman" w:cs="Times New Roman"/>
              </w:rPr>
            </w:pPr>
            <w:r>
              <w:rPr>
                <w:rFonts w:cs="Times New Roman" w:ascii="Times New Roman" w:hAnsi="Times New Roman"/>
                <w:spacing w:val="-20"/>
                <w:sz w:val="28"/>
                <w:szCs w:val="28"/>
              </w:rPr>
              <w:t xml:space="preserve">   </w:t>
            </w:r>
            <w:r>
              <w:rPr>
                <w:rFonts w:cs="Times New Roman" w:ascii="Times New Roman" w:hAnsi="Times New Roman"/>
                <w:spacing w:val="-20"/>
                <w:sz w:val="28"/>
                <w:szCs w:val="28"/>
              </w:rPr>
              <w:t xml:space="preserve">2022 р.-1527,3 </w:t>
            </w:r>
            <w:r>
              <w:rPr>
                <w:rFonts w:cs="Times New Roman" w:ascii="Times New Roman" w:hAnsi="Times New Roman"/>
                <w:color w:val="000000"/>
                <w:sz w:val="28"/>
                <w:szCs w:val="28"/>
              </w:rPr>
              <w:t>тис. грн.</w:t>
            </w:r>
          </w:p>
        </w:tc>
      </w:tr>
      <w:tr>
        <w:trPr>
          <w:trHeight w:val="234" w:hRule="atLeast"/>
        </w:trPr>
        <w:tc>
          <w:tcPr>
            <w:tcW w:w="700" w:type="dxa"/>
            <w:tcBorders>
              <w:top w:val="single" w:sz="4" w:space="0" w:color="00000A"/>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9.1.</w:t>
            </w:r>
          </w:p>
        </w:tc>
        <w:tc>
          <w:tcPr>
            <w:tcW w:w="4195" w:type="dxa"/>
            <w:tcBorders>
              <w:top w:val="single" w:sz="4" w:space="0" w:color="00000A"/>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коштів міського бюджету</w:t>
            </w:r>
          </w:p>
        </w:tc>
        <w:tc>
          <w:tcPr>
            <w:tcW w:w="4896"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ind w:left="113" w:right="57" w:hanging="0"/>
              <w:rPr>
                <w:rFonts w:ascii="Times New Roman" w:hAnsi="Times New Roman" w:cs="Times New Roman"/>
                <w:color w:val="000000"/>
                <w:sz w:val="28"/>
                <w:szCs w:val="28"/>
              </w:rPr>
            </w:pPr>
            <w:r>
              <w:rPr>
                <w:rFonts w:cs="Times New Roman" w:ascii="Times New Roman" w:hAnsi="Times New Roman"/>
                <w:spacing w:val="-20"/>
                <w:sz w:val="28"/>
                <w:szCs w:val="28"/>
              </w:rPr>
              <w:t xml:space="preserve">4178,1 </w:t>
            </w:r>
            <w:r>
              <w:rPr>
                <w:rFonts w:cs="Times New Roman" w:ascii="Times New Roman" w:hAnsi="Times New Roman"/>
                <w:color w:val="000000"/>
                <w:sz w:val="28"/>
                <w:szCs w:val="28"/>
              </w:rPr>
              <w:t>тис. грн</w:t>
            </w:r>
          </w:p>
        </w:tc>
      </w:tr>
      <w:tr>
        <w:trPr>
          <w:trHeight w:val="23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коштів інших джерел</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w:t>
            </w:r>
          </w:p>
        </w:tc>
      </w:tr>
    </w:tbl>
    <w:p>
      <w:pPr>
        <w:pStyle w:val="NoSpacing"/>
        <w:jc w:val="center"/>
        <w:rPr>
          <w:b/>
          <w:b/>
          <w:sz w:val="28"/>
          <w:szCs w:val="28"/>
        </w:rPr>
      </w:pPr>
      <w:r>
        <w:rPr>
          <w:b/>
          <w:sz w:val="28"/>
          <w:szCs w:val="28"/>
        </w:rPr>
        <w:t xml:space="preserve">2. Визначення проблеми, на розв’язання якої спрямована </w:t>
      </w:r>
      <w:r>
        <w:rPr>
          <w:b/>
          <w:sz w:val="28"/>
          <w:szCs w:val="28"/>
          <w:lang w:val="ru-RU"/>
        </w:rPr>
        <w:t>П</w:t>
      </w:r>
      <w:r>
        <w:rPr>
          <w:b/>
          <w:sz w:val="28"/>
          <w:szCs w:val="28"/>
        </w:rPr>
        <w:t>рограма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сучасному етапі розбудови  важливими стають  питання виховання підростаючого покоління в патріотичному та  духовному руслі.   Відзначення  релігійних свят  сприятиме поглибленню національної самосвідомості підростаючого покоління, консолідації, розвитку регіонального та державного патріотизму, духовності.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Програма подарунки для дітей закладів освіти Мукачівської міської об’єднаної територіальної громади на 2020-2022 роки забезпечить високий організаційний рівень проведення даних заходів.</w:t>
      </w:r>
    </w:p>
    <w:p>
      <w:pPr>
        <w:pStyle w:val="NoSpacing"/>
        <w:jc w:val="center"/>
        <w:rPr>
          <w:b/>
          <w:b/>
          <w:bCs/>
          <w:sz w:val="28"/>
          <w:szCs w:val="28"/>
        </w:rPr>
      </w:pPr>
      <w:r>
        <w:rPr>
          <w:b/>
          <w:bCs/>
          <w:sz w:val="28"/>
          <w:szCs w:val="28"/>
        </w:rPr>
        <w:t xml:space="preserve">3. Визначення мети </w:t>
      </w:r>
      <w:r>
        <w:rPr>
          <w:b/>
          <w:bCs/>
          <w:sz w:val="28"/>
          <w:szCs w:val="28"/>
          <w:lang w:val="ru-RU"/>
        </w:rPr>
        <w:t>П</w:t>
      </w:r>
      <w:r>
        <w:rPr>
          <w:b/>
          <w:bCs/>
          <w:sz w:val="28"/>
          <w:szCs w:val="28"/>
        </w:rPr>
        <w:t>рограми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Метою Програми є проведення на високому організаційному рівні заходів, присвячених  до Дня Святого Миколая   та новорічних свят.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4.Обгрунтування шляхів і засобів розв’язання проблеми,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обсягів та джерел фінансування; строки та етапи виконання </w:t>
      </w:r>
      <w:r>
        <w:rPr>
          <w:rFonts w:cs="Times New Roman" w:ascii="Times New Roman" w:hAnsi="Times New Roman"/>
          <w:b/>
          <w:sz w:val="28"/>
          <w:szCs w:val="28"/>
          <w:lang w:val="ru-RU"/>
        </w:rPr>
        <w:t>П</w:t>
      </w:r>
      <w:r>
        <w:rPr>
          <w:rFonts w:cs="Times New Roman" w:ascii="Times New Roman" w:hAnsi="Times New Roman"/>
          <w:b/>
          <w:sz w:val="28"/>
          <w:szCs w:val="28"/>
        </w:rPr>
        <w:t>рограми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Фінансування Програми здійснюється за рахунок коштів загального фонду міського бюджету.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Ресурсне забезпечення Програми наведено в додатку 1 до Програми.</w:t>
      </w:r>
    </w:p>
    <w:p>
      <w:pPr>
        <w:pStyle w:val="Normal"/>
        <w:tabs>
          <w:tab w:val="left" w:pos="0"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20"/>
        <w:jc w:val="both"/>
        <w:rPr>
          <w:rFonts w:ascii="Times New Roman" w:hAnsi="Times New Roman" w:cs="Times New Roman"/>
          <w:sz w:val="28"/>
          <w:szCs w:val="28"/>
        </w:rPr>
      </w:pPr>
      <w:r>
        <w:rPr>
          <w:rFonts w:cs="Times New Roman" w:ascii="Times New Roman" w:hAnsi="Times New Roman"/>
          <w:bCs/>
          <w:sz w:val="28"/>
          <w:szCs w:val="28"/>
        </w:rPr>
        <w:t xml:space="preserve">Перелік заходів і завдань Програми  </w:t>
      </w:r>
      <w:r>
        <w:rPr>
          <w:rFonts w:cs="Times New Roman" w:ascii="Times New Roman" w:hAnsi="Times New Roman"/>
          <w:sz w:val="28"/>
          <w:szCs w:val="28"/>
        </w:rPr>
        <w:t xml:space="preserve">наведено в додатку </w:t>
      </w:r>
      <w:r>
        <w:rPr>
          <w:rFonts w:cs="Times New Roman" w:ascii="Times New Roman" w:hAnsi="Times New Roman"/>
          <w:bCs/>
          <w:sz w:val="28"/>
          <w:szCs w:val="28"/>
        </w:rPr>
        <w:t>2 до Програми.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5. Перелік завдань </w:t>
      </w:r>
      <w:r>
        <w:rPr>
          <w:rFonts w:cs="Times New Roman" w:ascii="Times New Roman" w:hAnsi="Times New Roman"/>
          <w:b/>
          <w:sz w:val="28"/>
          <w:szCs w:val="28"/>
          <w:lang w:val="ru-RU"/>
        </w:rPr>
        <w:t>П</w:t>
      </w:r>
      <w:r>
        <w:rPr>
          <w:rFonts w:cs="Times New Roman" w:ascii="Times New Roman" w:hAnsi="Times New Roman"/>
          <w:b/>
          <w:sz w:val="28"/>
          <w:szCs w:val="28"/>
        </w:rPr>
        <w:t>рограми та результативні показники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нагоди відзначення  Дня Святого Миколая та новорічних свят забезпечити дітей закладів освіти солодкими подарунками, що буде сприяти поглибленню національної самосвідомості підростаючого покоління, консолідації, розвитку регіонального та державного патріотизму, духовності.</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6. Напрями діяльності та заходи Програми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Забезпечення дітей закладів освіти Мукачівської міської об’єднаної територіальної громади подарунками до Дня Святого Миколая   та новорічних свят.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lang w:val="ru-RU"/>
        </w:rPr>
        <w:t xml:space="preserve">7. </w:t>
      </w:r>
      <w:r>
        <w:rPr>
          <w:rFonts w:cs="Times New Roman" w:ascii="Times New Roman" w:hAnsi="Times New Roman"/>
          <w:b/>
          <w:sz w:val="28"/>
          <w:szCs w:val="28"/>
        </w:rPr>
        <w:t xml:space="preserve">Координація та контроль за ходом виконання </w:t>
      </w:r>
      <w:r>
        <w:rPr>
          <w:rFonts w:cs="Times New Roman" w:ascii="Times New Roman" w:hAnsi="Times New Roman"/>
          <w:b/>
          <w:sz w:val="28"/>
          <w:szCs w:val="28"/>
          <w:lang w:val="ru-RU"/>
        </w:rPr>
        <w:t>П</w:t>
      </w:r>
      <w:r>
        <w:rPr>
          <w:rFonts w:cs="Times New Roman" w:ascii="Times New Roman" w:hAnsi="Times New Roman"/>
          <w:b/>
          <w:sz w:val="28"/>
          <w:szCs w:val="28"/>
        </w:rPr>
        <w:t>рограми</w:t>
      </w:r>
    </w:p>
    <w:p>
      <w:pPr>
        <w:pStyle w:val="NoSpacing"/>
        <w:ind w:firstLine="708"/>
        <w:jc w:val="both"/>
        <w:rPr>
          <w:sz w:val="28"/>
          <w:szCs w:val="28"/>
        </w:rPr>
      </w:pPr>
      <w:r>
        <w:rPr>
          <w:sz w:val="28"/>
          <w:szCs w:val="28"/>
        </w:rPr>
        <w:t xml:space="preserve"> </w:t>
      </w:r>
      <w:r>
        <w:rPr>
          <w:sz w:val="28"/>
          <w:szCs w:val="28"/>
        </w:rPr>
        <w:t xml:space="preserve">Координацію  роботи  та  контроль  за виконанням  заходів </w:t>
      </w:r>
      <w:r>
        <w:rPr>
          <w:sz w:val="28"/>
          <w:szCs w:val="28"/>
          <w:lang w:val="ru-RU"/>
        </w:rPr>
        <w:t>П</w:t>
      </w:r>
      <w:r>
        <w:rPr>
          <w:sz w:val="28"/>
          <w:szCs w:val="28"/>
        </w:rPr>
        <w:t>рограми  здійснює  Управління  освіти, молоді та спорту  Мукачівської міської ради.</w:t>
      </w:r>
    </w:p>
    <w:p>
      <w:pPr>
        <w:pStyle w:val="Normal"/>
        <w:spacing w:lineRule="auto" w:line="240" w:before="0" w:after="0"/>
        <w:ind w:firstLine="709"/>
        <w:jc w:val="both"/>
        <w:rPr>
          <w:rFonts w:ascii="Times New Roman" w:hAnsi="Times New Roman" w:cs="Times New Roman"/>
          <w:sz w:val="24"/>
          <w:lang w:eastAsia="uk-UA"/>
        </w:rPr>
      </w:pPr>
      <w:r>
        <w:rPr>
          <w:rFonts w:cs="Times New Roman" w:ascii="Times New Roman" w:hAnsi="Times New Roman"/>
          <w:sz w:val="28"/>
          <w:szCs w:val="28"/>
          <w:lang w:eastAsia="uk-UA"/>
        </w:rPr>
        <w:t>Головний розпорядник коштів Програми – Управління освіти, молоді та спорту Мукачівської міської ради щокварталу,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w:t>
      </w:r>
    </w:p>
    <w:p>
      <w:pPr>
        <w:pStyle w:val="Normal"/>
        <w:spacing w:lineRule="auto" w:line="240" w:before="0" w:after="0"/>
        <w:ind w:firstLine="708"/>
        <w:jc w:val="both"/>
        <w:rPr>
          <w:rFonts w:ascii="Times New Roman" w:hAnsi="Times New Roman" w:cs="Times New Roman"/>
          <w:sz w:val="24"/>
          <w:lang w:eastAsia="uk-UA"/>
        </w:rPr>
      </w:pPr>
      <w:r>
        <w:rPr>
          <w:rFonts w:cs="Times New Roman" w:ascii="Times New Roman" w:hAnsi="Times New Roman"/>
          <w:sz w:val="28"/>
          <w:szCs w:val="28"/>
          <w:lang w:eastAsia="uk-UA"/>
        </w:rPr>
        <w:t xml:space="preserve">Головний розпорядник коштів Програми – Управління освіти,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w:t>
      </w:r>
    </w:p>
    <w:p>
      <w:pPr>
        <w:pStyle w:val="NoSpacing"/>
        <w:ind w:firstLine="708"/>
        <w:jc w:val="both"/>
        <w:rPr>
          <w:sz w:val="28"/>
          <w:szCs w:val="28"/>
        </w:rPr>
      </w:pPr>
      <w:r>
        <w:rPr>
          <w:sz w:val="28"/>
          <w:szCs w:val="28"/>
        </w:rPr>
      </w:r>
    </w:p>
    <w:p>
      <w:pPr>
        <w:pStyle w:val="NoSpacing"/>
        <w:ind w:firstLine="708"/>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360" w:charSpace="4294965247"/>
        </w:sectPr>
        <w:pStyle w:val="Normal"/>
        <w:jc w:val="both"/>
        <w:rPr>
          <w:rFonts w:ascii="Times New Roman" w:hAnsi="Times New Roman" w:cs="Times New Roman"/>
          <w:b/>
          <w:b/>
          <w:sz w:val="28"/>
          <w:szCs w:val="28"/>
        </w:rPr>
      </w:pPr>
      <w:r>
        <w:rPr>
          <w:rFonts w:cs="Times New Roman" w:ascii="Times New Roman" w:hAnsi="Times New Roman"/>
          <w:b/>
          <w:sz w:val="28"/>
          <w:szCs w:val="28"/>
        </w:rPr>
        <w:t>Секретар міської ради                                                                         І.Маняк</w:t>
      </w:r>
    </w:p>
    <w:p>
      <w:pPr>
        <w:pStyle w:val="Normal"/>
        <w:suppressAutoHyphens w:val="true"/>
        <w:spacing w:lineRule="auto" w:line="240" w:before="0" w:after="0"/>
        <w:ind w:left="8496" w:firstLine="708"/>
        <w:rPr>
          <w:rFonts w:ascii="Times New Roman" w:hAnsi="Times New Roman" w:cs="Times New Roman"/>
          <w:sz w:val="28"/>
          <w:szCs w:val="28"/>
        </w:rPr>
      </w:pPr>
      <w:r>
        <w:rPr>
          <w:rFonts w:cs="Times New Roman" w:ascii="Times New Roman" w:hAnsi="Times New Roman"/>
          <w:b/>
          <w:bCs/>
          <w:sz w:val="28"/>
          <w:szCs w:val="28"/>
        </w:rPr>
        <w:t xml:space="preserve">Додаток 1 </w:t>
      </w:r>
    </w:p>
    <w:p>
      <w:pPr>
        <w:pStyle w:val="Normal"/>
        <w:spacing w:lineRule="auto" w:line="240" w:before="0" w:after="0"/>
        <w:ind w:left="9214" w:hanging="0"/>
        <w:jc w:val="both"/>
        <w:rPr>
          <w:rFonts w:ascii="Times New Roman" w:hAnsi="Times New Roman" w:cs="Times New Roman"/>
          <w:sz w:val="28"/>
          <w:szCs w:val="28"/>
        </w:rPr>
      </w:pPr>
      <w:r>
        <w:rPr>
          <w:rFonts w:eastAsia="SimSun" w:cs="Times New Roman" w:ascii="Times New Roman" w:hAnsi="Times New Roman"/>
          <w:sz w:val="28"/>
          <w:szCs w:val="28"/>
        </w:rPr>
        <w:t xml:space="preserve">до </w:t>
      </w:r>
      <w:r>
        <w:rPr>
          <w:rFonts w:cs="Times New Roman" w:ascii="Times New Roman" w:hAnsi="Times New Roman"/>
          <w:sz w:val="28"/>
          <w:szCs w:val="28"/>
        </w:rPr>
        <w:t xml:space="preserve">Програми подарунки для дітей </w:t>
      </w:r>
    </w:p>
    <w:p>
      <w:pPr>
        <w:pStyle w:val="Normal"/>
        <w:spacing w:lineRule="auto" w:line="240" w:before="0" w:after="0"/>
        <w:ind w:left="9214" w:hanging="0"/>
        <w:jc w:val="both"/>
        <w:rPr>
          <w:rFonts w:ascii="Times New Roman" w:hAnsi="Times New Roman" w:cs="Times New Roman"/>
          <w:sz w:val="28"/>
          <w:szCs w:val="28"/>
        </w:rPr>
      </w:pPr>
      <w:r>
        <w:rPr>
          <w:rFonts w:cs="Times New Roman" w:ascii="Times New Roman" w:hAnsi="Times New Roman"/>
          <w:sz w:val="28"/>
          <w:szCs w:val="28"/>
        </w:rPr>
        <w:t>закладів освіти Мукачівської  міської об’єднаної територіальної громади</w:t>
      </w:r>
    </w:p>
    <w:p>
      <w:pPr>
        <w:pStyle w:val="Normal"/>
        <w:spacing w:lineRule="auto" w:line="240" w:before="0" w:after="0"/>
        <w:ind w:left="92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2020-2022 роки</w:t>
      </w:r>
    </w:p>
    <w:p>
      <w:pPr>
        <w:pStyle w:val="Normal"/>
        <w:suppressAutoHyphens w:val="true"/>
        <w:rPr>
          <w:rFonts w:ascii="Times New Roman" w:hAnsi="Times New Roman" w:cs="Times New Roman"/>
          <w:b/>
          <w:b/>
          <w:bCs/>
          <w:sz w:val="28"/>
          <w:szCs w:val="28"/>
        </w:rPr>
      </w:pPr>
      <w:r>
        <w:rPr>
          <w:rFonts w:cs="Times New Roman" w:ascii="Times New Roman" w:hAnsi="Times New Roman"/>
          <w:b/>
          <w:bCs/>
          <w:sz w:val="28"/>
          <w:szCs w:val="28"/>
        </w:rPr>
      </w:r>
    </w:p>
    <w:p>
      <w:pPr>
        <w:pStyle w:val="1"/>
        <w:numPr>
          <w:ilvl w:val="0"/>
          <w:numId w:val="1"/>
        </w:numPr>
        <w:shd w:val="clear" w:color="auto" w:fill="FFFFFF"/>
        <w:suppressAutoHyphens w:val="true"/>
        <w:spacing w:before="240" w:after="60"/>
        <w:jc w:val="center"/>
        <w:rPr>
          <w:sz w:val="28"/>
          <w:szCs w:val="28"/>
        </w:rPr>
      </w:pPr>
      <w:r>
        <w:rPr>
          <w:color w:val="000000"/>
          <w:sz w:val="28"/>
          <w:szCs w:val="28"/>
        </w:rPr>
        <w:t xml:space="preserve">Ресурсне забезпечення  Програми </w:t>
      </w:r>
    </w:p>
    <w:p>
      <w:pPr>
        <w:pStyle w:val="ListParagraph"/>
        <w:numPr>
          <w:ilvl w:val="0"/>
          <w:numId w:val="1"/>
        </w:numPr>
        <w:shd w:val="clear" w:color="auto" w:fill="FFFFFF"/>
        <w:jc w:val="right"/>
        <w:rPr>
          <w:sz w:val="28"/>
          <w:szCs w:val="28"/>
        </w:rPr>
      </w:pPr>
      <w:r>
        <w:rPr>
          <w:sz w:val="28"/>
          <w:szCs w:val="28"/>
        </w:rPr>
        <w:t>подарунки для дітей закладів освіти Мукачівської міської об’єднаної територіальної громади  на 2020-2022 роки</w:t>
      </w:r>
    </w:p>
    <w:p>
      <w:pPr>
        <w:pStyle w:val="Normal"/>
        <w:numPr>
          <w:ilvl w:val="0"/>
          <w:numId w:val="1"/>
        </w:numPr>
        <w:suppressAutoHyphens w:val="tru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tbl>
      <w:tblPr>
        <w:tblpPr w:bottomFromText="0" w:horzAnchor="margin" w:leftFromText="180" w:rightFromText="180" w:tblpX="0" w:tblpXSpec="center" w:tblpY="441" w:topFromText="0" w:vertAnchor="text"/>
        <w:tblW w:w="1432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5534"/>
        <w:gridCol w:w="1134"/>
        <w:gridCol w:w="1983"/>
        <w:gridCol w:w="2269"/>
        <w:gridCol w:w="3402"/>
      </w:tblGrid>
      <w:tr>
        <w:trPr>
          <w:trHeight w:val="281" w:hRule="atLeast"/>
        </w:trPr>
        <w:tc>
          <w:tcPr>
            <w:tcW w:w="553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auto" w:line="240" w:before="0" w:after="0"/>
              <w:jc w:val="both"/>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Обсяг коштів, які пропонується залучити </w:t>
            </w:r>
          </w:p>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на виконання програми</w:t>
            </w:r>
          </w:p>
        </w:tc>
        <w:tc>
          <w:tcPr>
            <w:tcW w:w="5386"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Етапи виконання програми</w:t>
            </w:r>
          </w:p>
        </w:tc>
        <w:tc>
          <w:tcPr>
            <w:tcW w:w="34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Усього витрат на виконання програми</w:t>
            </w:r>
          </w:p>
        </w:tc>
      </w:tr>
      <w:tr>
        <w:trPr>
          <w:trHeight w:val="430" w:hRule="atLeast"/>
        </w:trPr>
        <w:tc>
          <w:tcPr>
            <w:tcW w:w="55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І</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ІІ</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ІІІ</w:t>
            </w:r>
          </w:p>
        </w:tc>
        <w:tc>
          <w:tcPr>
            <w:tcW w:w="34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511" w:hRule="atLeast"/>
        </w:trPr>
        <w:tc>
          <w:tcPr>
            <w:tcW w:w="55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2020 рік</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2021 р.</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color w:val="000000"/>
                <w:sz w:val="28"/>
                <w:szCs w:val="28"/>
                <w:lang w:eastAsia="uk-UA"/>
              </w:rPr>
              <w:t>2022 р.</w:t>
            </w:r>
          </w:p>
        </w:tc>
        <w:tc>
          <w:tcPr>
            <w:tcW w:w="34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435"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Обсяг ресурсів, усього, у тому числі:</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1262,3</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1388,5</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1527,3</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t>4178,1</w:t>
            </w:r>
          </w:p>
        </w:tc>
      </w:tr>
      <w:tr>
        <w:trPr>
          <w:trHeight w:val="435"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державний бюджет</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r>
      <w:tr>
        <w:trPr>
          <w:trHeight w:val="405"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обласний бюджет</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r>
      <w:tr>
        <w:trPr>
          <w:trHeight w:val="695"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міський бюджет</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1262,3</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1388,5</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0"/>
              <w:jc w:val="center"/>
              <w:rPr>
                <w:rFonts w:ascii="Times New Roman" w:hAnsi="Times New Roman" w:cs="Times New Roman"/>
                <w:b/>
                <w:b/>
                <w:spacing w:val="-20"/>
                <w:sz w:val="28"/>
                <w:szCs w:val="28"/>
              </w:rPr>
            </w:pPr>
            <w:r>
              <w:rPr>
                <w:rFonts w:cs="Times New Roman" w:ascii="Times New Roman" w:hAnsi="Times New Roman"/>
                <w:b/>
                <w:spacing w:val="-20"/>
                <w:sz w:val="28"/>
                <w:szCs w:val="28"/>
              </w:rPr>
              <w:t>1527,3</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t>4178,1</w:t>
            </w:r>
          </w:p>
        </w:tc>
      </w:tr>
      <w:tr>
        <w:trPr>
          <w:trHeight w:val="281"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кошти не бюджетних джерел</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r>
      <w:tr>
        <w:trPr>
          <w:trHeight w:val="281" w:hRule="atLeast"/>
        </w:trPr>
        <w:tc>
          <w:tcPr>
            <w:tcW w:w="55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color w:val="000000"/>
                <w:sz w:val="28"/>
                <w:szCs w:val="28"/>
                <w:lang w:eastAsia="uk-UA"/>
              </w:rPr>
              <w:t>інші</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98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r>
    </w:tbl>
    <w:p>
      <w:pPr>
        <w:pStyle w:val="ListParagraph"/>
        <w:numPr>
          <w:ilvl w:val="0"/>
          <w:numId w:val="1"/>
        </w:numPr>
        <w:shd w:val="clear" w:color="auto" w:fill="FFFFFF"/>
        <w:jc w:val="right"/>
        <w:rPr>
          <w:sz w:val="28"/>
          <w:szCs w:val="28"/>
        </w:rPr>
      </w:pPr>
      <w:r>
        <w:rPr>
          <w:color w:val="000000"/>
          <w:sz w:val="28"/>
          <w:szCs w:val="28"/>
          <w:lang w:eastAsia="uk-UA"/>
        </w:rPr>
        <w:t>тис. грн.</w:t>
      </w:r>
    </w:p>
    <w:p>
      <w:pPr>
        <w:pStyle w:val="ListParagraph"/>
        <w:numPr>
          <w:ilvl w:val="0"/>
          <w:numId w:val="1"/>
        </w:numPr>
        <w:shd w:val="clear" w:color="auto" w:fill="FFFFFF"/>
        <w:jc w:val="center"/>
        <w:rPr>
          <w:sz w:val="28"/>
          <w:szCs w:val="28"/>
        </w:rPr>
      </w:pPr>
      <w:r>
        <w:rPr>
          <w:sz w:val="28"/>
          <w:szCs w:val="28"/>
        </w:rPr>
      </w:r>
    </w:p>
    <w:p>
      <w:pPr>
        <w:pStyle w:val="ListParagraph"/>
        <w:numPr>
          <w:ilvl w:val="0"/>
          <w:numId w:val="1"/>
        </w:numPr>
        <w:shd w:val="clear" w:color="auto" w:fill="FFFFFF"/>
        <w:jc w:val="center"/>
        <w:rPr>
          <w:sz w:val="28"/>
          <w:szCs w:val="28"/>
        </w:rPr>
      </w:pPr>
      <w:r>
        <w:rPr>
          <w:sz w:val="28"/>
          <w:szCs w:val="28"/>
        </w:rPr>
      </w:r>
    </w:p>
    <w:p>
      <w:pPr>
        <w:pStyle w:val="ListParagraph"/>
        <w:numPr>
          <w:ilvl w:val="0"/>
          <w:numId w:val="1"/>
        </w:numPr>
        <w:shd w:val="clear" w:color="auto" w:fill="FFFFFF"/>
        <w:jc w:val="center"/>
        <w:rPr>
          <w:sz w:val="28"/>
          <w:szCs w:val="28"/>
        </w:rPr>
      </w:pPr>
      <w:r>
        <w:rPr>
          <w:b/>
          <w:bCs/>
          <w:sz w:val="28"/>
          <w:szCs w:val="28"/>
        </w:rPr>
        <w:t>Секретар міської ради</w:t>
        <w:tab/>
        <w:tab/>
        <w:tab/>
        <w:tab/>
        <w:tab/>
        <w:tab/>
        <w:tab/>
        <w:tab/>
        <w:tab/>
        <w:tab/>
        <w:tab/>
        <w:tab/>
        <w:tab/>
        <w:tab/>
        <w:tab/>
        <w:t>І.Маняк</w:t>
      </w:r>
    </w:p>
    <w:p>
      <w:pPr>
        <w:pStyle w:val="Normal"/>
        <w:suppressAutoHyphens w:val="true"/>
        <w:spacing w:lineRule="auto" w:line="240" w:before="0" w:after="0"/>
        <w:ind w:left="8496" w:firstLine="708"/>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ind w:left="8496" w:firstLine="708"/>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ind w:left="8496" w:firstLine="708"/>
        <w:rPr>
          <w:rFonts w:ascii="Times New Roman" w:hAnsi="Times New Roman" w:cs="Times New Roman"/>
          <w:b/>
          <w:b/>
          <w:bCs/>
          <w:sz w:val="28"/>
          <w:szCs w:val="28"/>
        </w:rPr>
      </w:pPr>
      <w:r>
        <w:rPr/>
      </w:r>
    </w:p>
    <w:p>
      <w:pPr>
        <w:pStyle w:val="Normal"/>
        <w:suppressAutoHyphens w:val="true"/>
        <w:spacing w:lineRule="auto" w:line="240" w:before="0" w:after="0"/>
        <w:ind w:left="8496" w:firstLine="708"/>
        <w:rPr>
          <w:rFonts w:ascii="Times New Roman" w:hAnsi="Times New Roman" w:cs="Times New Roman"/>
          <w:sz w:val="28"/>
          <w:szCs w:val="28"/>
        </w:rPr>
      </w:pPr>
      <w:r>
        <w:rPr>
          <w:rFonts w:cs="Times New Roman" w:ascii="Times New Roman" w:hAnsi="Times New Roman"/>
          <w:b/>
          <w:bCs/>
          <w:sz w:val="28"/>
          <w:szCs w:val="28"/>
        </w:rPr>
        <w:t xml:space="preserve">Додаток 2 </w:t>
      </w:r>
    </w:p>
    <w:p>
      <w:pPr>
        <w:pStyle w:val="Normal"/>
        <w:spacing w:lineRule="auto" w:line="240" w:before="0" w:after="0"/>
        <w:ind w:left="9214" w:hanging="0"/>
        <w:jc w:val="both"/>
        <w:rPr>
          <w:rFonts w:ascii="Times New Roman" w:hAnsi="Times New Roman" w:cs="Times New Roman"/>
          <w:sz w:val="28"/>
          <w:szCs w:val="28"/>
        </w:rPr>
      </w:pPr>
      <w:r>
        <w:rPr>
          <w:rFonts w:eastAsia="SimSun" w:cs="Times New Roman" w:ascii="Times New Roman" w:hAnsi="Times New Roman"/>
          <w:sz w:val="28"/>
          <w:szCs w:val="28"/>
        </w:rPr>
        <w:t xml:space="preserve">до </w:t>
      </w:r>
      <w:r>
        <w:rPr>
          <w:rFonts w:cs="Times New Roman" w:ascii="Times New Roman" w:hAnsi="Times New Roman"/>
          <w:sz w:val="28"/>
          <w:szCs w:val="28"/>
        </w:rPr>
        <w:t xml:space="preserve">Програми подарунки для дітей </w:t>
      </w:r>
    </w:p>
    <w:p>
      <w:pPr>
        <w:pStyle w:val="Normal"/>
        <w:spacing w:lineRule="auto" w:line="240" w:before="0" w:after="0"/>
        <w:ind w:left="9214" w:hanging="0"/>
        <w:jc w:val="both"/>
        <w:rPr>
          <w:rFonts w:ascii="Times New Roman" w:hAnsi="Times New Roman" w:cs="Times New Roman"/>
          <w:sz w:val="28"/>
          <w:szCs w:val="28"/>
        </w:rPr>
      </w:pPr>
      <w:r>
        <w:rPr>
          <w:rFonts w:cs="Times New Roman" w:ascii="Times New Roman" w:hAnsi="Times New Roman"/>
          <w:sz w:val="28"/>
          <w:szCs w:val="28"/>
        </w:rPr>
        <w:t>закладів освіти Мукачівської міської об’єднаної територіальної громади</w:t>
      </w:r>
    </w:p>
    <w:p>
      <w:pPr>
        <w:pStyle w:val="Normal"/>
        <w:spacing w:lineRule="auto" w:line="240" w:before="0" w:after="0"/>
        <w:ind w:left="92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2020-2022 роки</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Перелік заходів і завдань Програми</w:t>
      </w:r>
    </w:p>
    <w:p>
      <w:pPr>
        <w:pStyle w:val="Normal"/>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bCs/>
          <w:sz w:val="28"/>
          <w:szCs w:val="28"/>
        </w:rPr>
        <w:t xml:space="preserve">Програми </w:t>
      </w:r>
      <w:r>
        <w:rPr>
          <w:rFonts w:cs="Times New Roman" w:ascii="Times New Roman" w:hAnsi="Times New Roman"/>
          <w:sz w:val="28"/>
          <w:szCs w:val="28"/>
        </w:rPr>
        <w:t>подарунки для дітей закладів освіти Мукачівської міської об’єднаної територіальної громади</w:t>
      </w:r>
    </w:p>
    <w:p>
      <w:pPr>
        <w:pStyle w:val="Normal"/>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 2020-2022 роки  </w:t>
      </w:r>
    </w:p>
    <w:tbl>
      <w:tblPr>
        <w:tblW w:w="147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16"/>
        <w:gridCol w:w="2141"/>
        <w:gridCol w:w="2027"/>
        <w:gridCol w:w="1701"/>
        <w:gridCol w:w="1843"/>
        <w:gridCol w:w="1984"/>
        <w:gridCol w:w="2127"/>
        <w:gridCol w:w="2268"/>
      </w:tblGrid>
      <w:tr>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center"/>
              <w:rPr>
                <w:rFonts w:ascii="Times New Roman" w:hAnsi="Times New Roman" w:cs="Times New Roman"/>
                <w:b/>
                <w:b/>
                <w:sz w:val="28"/>
                <w:szCs w:val="28"/>
              </w:rPr>
            </w:pPr>
            <w:r>
              <w:rPr>
                <w:rFonts w:cs="Times New Roman" w:ascii="Times New Roman" w:hAnsi="Times New Roman"/>
                <w:b/>
                <w:sz w:val="28"/>
                <w:szCs w:val="28"/>
              </w:rPr>
              <w:t>№</w:t>
            </w:r>
          </w:p>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п/п</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jc w:val="center"/>
              <w:rPr>
                <w:rFonts w:ascii="Times New Roman" w:hAnsi="Times New Roman" w:cs="Times New Roman"/>
                <w:b/>
                <w:b/>
                <w:sz w:val="28"/>
                <w:szCs w:val="28"/>
              </w:rPr>
            </w:pPr>
            <w:r>
              <w:rPr>
                <w:rFonts w:cs="Times New Roman" w:ascii="Times New Roman" w:hAnsi="Times New Roman"/>
                <w:b/>
                <w:sz w:val="28"/>
                <w:szCs w:val="28"/>
              </w:rPr>
              <w:t>Назва напрямку діяльності</w:t>
            </w:r>
          </w:p>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(пріоритетні завдання</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Перелік заходів програми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Строки виконання заходу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Виконавці</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Джерела фінансування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color w:val="000000"/>
                <w:sz w:val="28"/>
                <w:szCs w:val="28"/>
                <w:lang w:eastAsia="uk-UA"/>
              </w:rPr>
              <w:t>Обсяги фінансування (вартість), тис.грн., у тому числі:</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before="0" w:after="200"/>
              <w:jc w:val="center"/>
              <w:rPr>
                <w:rFonts w:ascii="Times New Roman" w:hAnsi="Times New Roman" w:cs="Times New Roman"/>
                <w:b/>
                <w:b/>
                <w:sz w:val="28"/>
                <w:szCs w:val="28"/>
              </w:rPr>
            </w:pPr>
            <w:r>
              <w:rPr>
                <w:rFonts w:cs="Times New Roman" w:ascii="Times New Roman" w:hAnsi="Times New Roman"/>
                <w:b/>
                <w:sz w:val="28"/>
                <w:szCs w:val="28"/>
              </w:rPr>
              <w:t>Очікуванні результати</w:t>
            </w:r>
          </w:p>
        </w:tc>
      </w:tr>
      <w:tr>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Забезпечення дітей закладів освіти Мукачівської міської об’єднаної територіальної громади подарунками</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Забезпечення дітей закладів освіти подарунками </w:t>
            </w:r>
          </w:p>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до Дня Святого Миколая   та новорічних свят</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before="0" w:after="200"/>
              <w:jc w:val="center"/>
              <w:rPr>
                <w:rFonts w:ascii="Times New Roman" w:hAnsi="Times New Roman" w:cs="Times New Roman"/>
                <w:sz w:val="28"/>
                <w:szCs w:val="28"/>
              </w:rPr>
            </w:pPr>
            <w:r>
              <w:rPr>
                <w:rFonts w:cs="Times New Roman" w:ascii="Times New Roman" w:hAnsi="Times New Roman"/>
                <w:sz w:val="28"/>
                <w:szCs w:val="28"/>
              </w:rPr>
              <w:t>2020-2022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Управління освіти, молоді та спорту  Мукачівської міської ради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Міський бюджет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І етап: </w:t>
            </w:r>
          </w:p>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2020 р.- </w:t>
            </w:r>
            <w:r>
              <w:rPr>
                <w:rFonts w:cs="Times New Roman" w:ascii="Times New Roman" w:hAnsi="Times New Roman"/>
                <w:b/>
                <w:color w:val="000000"/>
                <w:sz w:val="28"/>
                <w:szCs w:val="28"/>
                <w:lang w:eastAsia="uk-UA"/>
              </w:rPr>
              <w:t>1262,3</w:t>
            </w:r>
          </w:p>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ІІ етап: </w:t>
            </w:r>
          </w:p>
          <w:p>
            <w:pPr>
              <w:pStyle w:val="Normal"/>
              <w:suppressAutoHyphens w:val="true"/>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2021р.- </w:t>
            </w:r>
            <w:r>
              <w:rPr>
                <w:rFonts w:cs="Times New Roman" w:ascii="Times New Roman" w:hAnsi="Times New Roman"/>
                <w:b/>
                <w:sz w:val="28"/>
                <w:szCs w:val="28"/>
              </w:rPr>
              <w:t>1388,5</w:t>
            </w:r>
          </w:p>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ІІІ етап: </w:t>
            </w:r>
          </w:p>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2022 р.- </w:t>
            </w:r>
            <w:r>
              <w:rPr>
                <w:rFonts w:cs="Times New Roman" w:ascii="Times New Roman" w:hAnsi="Times New Roman"/>
                <w:b/>
                <w:sz w:val="28"/>
                <w:szCs w:val="28"/>
              </w:rPr>
              <w:t>1527,3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ascii="Times New Roman" w:hAnsi="Times New Roman" w:cs="Times New Roman"/>
                <w:sz w:val="28"/>
                <w:szCs w:val="28"/>
              </w:rPr>
            </w:pPr>
            <w:r>
              <w:rPr>
                <w:rFonts w:cs="Times New Roman" w:ascii="Times New Roman" w:hAnsi="Times New Roman"/>
                <w:sz w:val="28"/>
                <w:szCs w:val="28"/>
              </w:rPr>
              <w:t>поглиблення національної самосвідомості підростаючого покоління, консолідація, розвиток регіонального та державного патріотизму, духовності</w:t>
            </w:r>
          </w:p>
        </w:tc>
      </w:tr>
    </w:tbl>
    <w:p>
      <w:pPr>
        <w:pStyle w:val="Normal"/>
        <w:rPr>
          <w:rFonts w:ascii="Times New Roman" w:hAnsi="Times New Roman" w:cs="Times New Roman"/>
          <w:b/>
          <w:b/>
          <w:bCs/>
          <w:sz w:val="28"/>
          <w:szCs w:val="28"/>
        </w:rPr>
      </w:pPr>
      <w:r>
        <w:rPr>
          <w:rFonts w:cs="Times New Roman" w:ascii="Times New Roman" w:hAnsi="Times New Roman"/>
          <w:b/>
          <w:bCs/>
          <w:sz w:val="28"/>
          <w:szCs w:val="28"/>
        </w:rPr>
        <w:t>Секретар міської ради</w:t>
        <w:tab/>
        <w:tab/>
        <w:tab/>
        <w:tab/>
        <w:tab/>
        <w:tab/>
        <w:tab/>
        <w:tab/>
        <w:tab/>
        <w:tab/>
        <w:tab/>
        <w:tab/>
        <w:tab/>
        <w:t>І.Маняк</w:t>
      </w:r>
    </w:p>
    <w:p>
      <w:pPr>
        <w:pStyle w:val="Normal"/>
        <w:suppressAutoHyphens w:val="true"/>
        <w:spacing w:lineRule="auto" w:line="240" w:before="0" w:after="0"/>
        <w:ind w:left="7938" w:hanging="24"/>
        <w:rPr>
          <w:rFonts w:ascii="Times New Roman" w:hAnsi="Times New Roman" w:cs="Times New Roman"/>
          <w:sz w:val="28"/>
          <w:szCs w:val="28"/>
        </w:rPr>
      </w:pPr>
      <w:r>
        <w:rPr>
          <w:rFonts w:cs="Times New Roman" w:ascii="Times New Roman" w:hAnsi="Times New Roman"/>
          <w:b/>
          <w:bCs/>
          <w:sz w:val="28"/>
          <w:szCs w:val="28"/>
        </w:rPr>
        <w:t xml:space="preserve">Додаток 3 </w:t>
      </w:r>
    </w:p>
    <w:p>
      <w:pPr>
        <w:pStyle w:val="Normal"/>
        <w:spacing w:lineRule="auto" w:line="240" w:before="0" w:after="0"/>
        <w:ind w:left="7938" w:hanging="0"/>
        <w:jc w:val="both"/>
        <w:rPr>
          <w:rFonts w:ascii="Times New Roman" w:hAnsi="Times New Roman" w:cs="Times New Roman"/>
          <w:sz w:val="28"/>
          <w:szCs w:val="28"/>
        </w:rPr>
      </w:pPr>
      <w:r>
        <w:rPr>
          <w:rFonts w:eastAsia="SimSun" w:cs="Times New Roman" w:ascii="Times New Roman" w:hAnsi="Times New Roman"/>
          <w:sz w:val="28"/>
          <w:szCs w:val="28"/>
        </w:rPr>
        <w:t xml:space="preserve">до </w:t>
      </w:r>
      <w:r>
        <w:rPr>
          <w:rFonts w:cs="Times New Roman" w:ascii="Times New Roman" w:hAnsi="Times New Roman"/>
          <w:sz w:val="28"/>
          <w:szCs w:val="28"/>
        </w:rPr>
        <w:t xml:space="preserve">Програми подарунки для дітей </w:t>
      </w:r>
    </w:p>
    <w:p>
      <w:pPr>
        <w:pStyle w:val="Normal"/>
        <w:spacing w:lineRule="auto" w:line="240" w:before="0" w:after="0"/>
        <w:ind w:left="7938" w:hanging="0"/>
        <w:jc w:val="both"/>
        <w:rPr>
          <w:rFonts w:ascii="Times New Roman" w:hAnsi="Times New Roman" w:cs="Times New Roman"/>
          <w:sz w:val="28"/>
          <w:szCs w:val="28"/>
        </w:rPr>
      </w:pPr>
      <w:r>
        <w:rPr>
          <w:rFonts w:cs="Times New Roman" w:ascii="Times New Roman" w:hAnsi="Times New Roman"/>
          <w:sz w:val="28"/>
          <w:szCs w:val="28"/>
        </w:rPr>
        <w:t>закладів освіти Мукачівської міської об’єднаної територіальної громадина 2020-2022 роки</w:t>
      </w:r>
    </w:p>
    <w:p>
      <w:pPr>
        <w:pStyle w:val="Normal"/>
        <w:spacing w:lineRule="auto" w:line="240" w:before="0" w:after="0"/>
        <w:jc w:val="center"/>
        <w:rPr/>
      </w:pPr>
      <w:r>
        <w:rPr>
          <w:b/>
          <w:bCs/>
          <w:color w:val="000000"/>
        </w:rPr>
        <w:t>Інформація про виконання програми за _______ рік</w:t>
      </w:r>
    </w:p>
    <w:p>
      <w:pPr>
        <w:pStyle w:val="Normal"/>
        <w:shd w:val="clear" w:color="auto" w:fill="FFFFFF"/>
        <w:spacing w:lineRule="auto" w:line="240" w:before="0" w:after="0"/>
        <w:jc w:val="center"/>
        <w:rPr>
          <w:color w:val="000000"/>
          <w:lang w:eastAsia="uk-UA"/>
        </w:rPr>
      </w:pPr>
      <w:r>
        <w:rPr>
          <w:color w:val="000000"/>
          <w:lang w:eastAsia="uk-UA"/>
        </w:rPr>
      </w:r>
    </w:p>
    <w:tbl>
      <w:tblPr>
        <w:tblW w:w="12707" w:type="dxa"/>
        <w:jc w:val="left"/>
        <w:tblInd w:w="109" w:type="dxa"/>
        <w:tblBorders/>
        <w:tblCellMar>
          <w:top w:w="0" w:type="dxa"/>
          <w:left w:w="108" w:type="dxa"/>
          <w:bottom w:w="0" w:type="dxa"/>
          <w:right w:w="108" w:type="dxa"/>
        </w:tblCellMar>
        <w:tblLook w:firstRow="0" w:noVBand="0" w:lastRow="0" w:firstColumn="0" w:lastColumn="0" w:noHBand="0" w:val="0000"/>
      </w:tblPr>
      <w:tblGrid>
        <w:gridCol w:w="692"/>
        <w:gridCol w:w="1543"/>
        <w:gridCol w:w="740"/>
        <w:gridCol w:w="9731"/>
      </w:tblGrid>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1.</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lang w:eastAsia="uk-UA"/>
              </w:rPr>
            </w:pPr>
            <w:r>
              <w:rPr>
                <w:color w:val="000000"/>
                <w:lang w:eastAsia="uk-UA"/>
              </w:rPr>
            </w:r>
          </w:p>
        </w:tc>
        <w:tc>
          <w:tcPr>
            <w:tcW w:w="740" w:type="dxa"/>
            <w:tcBorders/>
            <w:shd w:color="auto" w:fill="auto" w:val="clear"/>
          </w:tcPr>
          <w:p>
            <w:pPr>
              <w:pStyle w:val="Normal"/>
              <w:snapToGrid w:val="false"/>
              <w:spacing w:lineRule="auto" w:line="240" w:before="0" w:after="0"/>
              <w:rPr>
                <w:color w:val="000000"/>
                <w:lang w:eastAsia="uk-UA"/>
              </w:rPr>
            </w:pPr>
            <w:r>
              <w:rPr>
                <w:color w:val="00000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lang w:eastAsia="uk-UA"/>
              </w:rPr>
            </w:pPr>
            <w:r>
              <w:rPr>
                <w:color w:val="000000"/>
                <w:lang w:eastAsia="uk-UA"/>
              </w:rPr>
            </w:r>
          </w:p>
        </w:tc>
      </w:tr>
      <w:tr>
        <w:trPr/>
        <w:tc>
          <w:tcPr>
            <w:tcW w:w="692" w:type="dxa"/>
            <w:tcBorders/>
            <w:shd w:color="auto" w:fill="auto" w:val="clear"/>
          </w:tcPr>
          <w:p>
            <w:pPr>
              <w:pStyle w:val="Normal"/>
              <w:snapToGrid w:val="false"/>
              <w:spacing w:lineRule="auto" w:line="240" w:before="0" w:after="0"/>
              <w:jc w:val="center"/>
              <w:rPr>
                <w:color w:val="000000"/>
                <w:sz w:val="20"/>
                <w:szCs w:val="20"/>
                <w:vertAlign w:val="superscript"/>
                <w:lang w:eastAsia="uk-UA"/>
              </w:rPr>
            </w:pPr>
            <w:r>
              <w:rPr>
                <w:color w:val="000000"/>
                <w:sz w:val="20"/>
                <w:szCs w:val="2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КЕКВ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головного розпорядника бюджетних коштів</w:t>
            </w:r>
          </w:p>
        </w:tc>
      </w:tr>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2.</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740" w:type="dxa"/>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r>
      <w:tr>
        <w:trPr/>
        <w:tc>
          <w:tcPr>
            <w:tcW w:w="692" w:type="dxa"/>
            <w:tcBorders/>
            <w:shd w:color="auto" w:fill="auto" w:val="clear"/>
          </w:tcPr>
          <w:p>
            <w:pPr>
              <w:pStyle w:val="Normal"/>
              <w:snapToGrid w:val="false"/>
              <w:spacing w:lineRule="auto" w:line="240" w:before="0" w:after="0"/>
              <w:jc w:val="center"/>
              <w:rPr>
                <w:color w:val="000000"/>
                <w:sz w:val="20"/>
                <w:szCs w:val="20"/>
                <w:vertAlign w:val="superscript"/>
                <w:lang w:eastAsia="uk-UA"/>
              </w:rPr>
            </w:pPr>
            <w:r>
              <w:rPr>
                <w:color w:val="000000"/>
                <w:sz w:val="20"/>
                <w:szCs w:val="2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КЕКВ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відповідального виконавця програми</w:t>
            </w:r>
          </w:p>
        </w:tc>
      </w:tr>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3.</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740" w:type="dxa"/>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r>
      <w:tr>
        <w:trPr/>
        <w:tc>
          <w:tcPr>
            <w:tcW w:w="692"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КФКВ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програми, дата і номер рішення міської ради про її затвердження</w:t>
            </w:r>
          </w:p>
        </w:tc>
      </w:tr>
    </w:tbl>
    <w:p>
      <w:pPr>
        <w:pStyle w:val="Normal"/>
        <w:shd w:val="clear" w:color="auto" w:fill="FFFFFF"/>
        <w:spacing w:lineRule="auto" w:line="240" w:before="0" w:after="0"/>
        <w:rPr/>
      </w:pPr>
      <w:r>
        <w:rPr/>
      </w:r>
    </w:p>
    <w:p>
      <w:pPr>
        <w:pStyle w:val="Normal"/>
        <w:shd w:val="clear" w:color="auto" w:fill="FFFFFF"/>
        <w:spacing w:lineRule="auto" w:line="240" w:before="0" w:after="0"/>
        <w:ind w:firstLine="708"/>
        <w:rPr/>
      </w:pPr>
      <w:r>
        <w:rPr>
          <w:color w:val="000000"/>
          <w:sz w:val="20"/>
          <w:szCs w:val="20"/>
          <w:lang w:eastAsia="uk-UA"/>
        </w:rPr>
        <w:t>4. Напрями діяльності та заходи програми _______________________________________________________________________________________</w:t>
      </w:r>
    </w:p>
    <w:p>
      <w:pPr>
        <w:pStyle w:val="Normal"/>
        <w:shd w:val="clear" w:color="auto" w:fill="FFFFFF"/>
        <w:spacing w:lineRule="auto" w:line="240" w:before="0" w:after="0"/>
        <w:ind w:firstLine="708"/>
        <w:jc w:val="center"/>
        <w:rPr/>
      </w:pPr>
      <w:r>
        <w:rPr>
          <w:color w:val="000000"/>
          <w:sz w:val="16"/>
          <w:szCs w:val="16"/>
          <w:lang w:eastAsia="uk-UA"/>
        </w:rPr>
        <w:t>(назва програми)</w:t>
      </w:r>
    </w:p>
    <w:tbl>
      <w:tblPr>
        <w:tblW w:w="1460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426"/>
        <w:gridCol w:w="1134"/>
        <w:gridCol w:w="992"/>
        <w:gridCol w:w="1276"/>
        <w:gridCol w:w="991"/>
        <w:gridCol w:w="992"/>
        <w:gridCol w:w="1134"/>
        <w:gridCol w:w="1135"/>
        <w:gridCol w:w="991"/>
        <w:gridCol w:w="710"/>
        <w:gridCol w:w="991"/>
        <w:gridCol w:w="1701"/>
        <w:gridCol w:w="851"/>
        <w:gridCol w:w="1276"/>
      </w:tblGrid>
      <w:tr>
        <w:trPr>
          <w:trHeight w:val="274" w:hRule="atLeast"/>
          <w:cantSplit w:val="true"/>
        </w:trPr>
        <w:tc>
          <w:tcPr>
            <w:tcW w:w="4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200"/>
              <w:jc w:val="center"/>
              <w:rPr/>
            </w:pPr>
            <w:r>
              <w:rPr>
                <w:color w:val="000000"/>
                <w:sz w:val="16"/>
                <w:szCs w:val="16"/>
              </w:rPr>
              <w:t xml:space="preserve">№ </w:t>
            </w:r>
            <w:r>
              <w:rPr>
                <w:color w:val="000000"/>
                <w:sz w:val="16"/>
                <w:szCs w:val="16"/>
              </w:rPr>
              <w:t>п/п</w:t>
            </w:r>
          </w:p>
        </w:tc>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200"/>
              <w:jc w:val="center"/>
              <w:rPr/>
            </w:pPr>
            <w:r>
              <w:rPr>
                <w:color w:val="000000"/>
                <w:sz w:val="16"/>
                <w:szCs w:val="16"/>
              </w:rPr>
              <w:t>Захід</w:t>
            </w:r>
          </w:p>
        </w:tc>
        <w:tc>
          <w:tcPr>
            <w:tcW w:w="99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jc w:val="center"/>
              <w:rPr/>
            </w:pPr>
            <w:r>
              <w:rPr>
                <w:color w:val="000000"/>
                <w:sz w:val="16"/>
                <w:szCs w:val="16"/>
              </w:rPr>
              <w:t>Головний</w:t>
            </w:r>
          </w:p>
          <w:p>
            <w:pPr>
              <w:pStyle w:val="Normal"/>
              <w:jc w:val="center"/>
              <w:rPr/>
            </w:pPr>
            <w:r>
              <w:rPr>
                <w:color w:val="000000"/>
                <w:sz w:val="16"/>
                <w:szCs w:val="16"/>
              </w:rPr>
              <w:t>виконавець</w:t>
            </w:r>
          </w:p>
          <w:p>
            <w:pPr>
              <w:pStyle w:val="Normal"/>
              <w:jc w:val="center"/>
              <w:rPr/>
            </w:pPr>
            <w:r>
              <w:rPr>
                <w:color w:val="000000"/>
                <w:sz w:val="16"/>
                <w:szCs w:val="16"/>
              </w:rPr>
              <w:t>та строк</w:t>
            </w:r>
          </w:p>
          <w:p>
            <w:pPr>
              <w:pStyle w:val="Normal"/>
              <w:spacing w:before="0" w:after="200"/>
              <w:jc w:val="center"/>
              <w:rPr/>
            </w:pPr>
            <w:r>
              <w:rPr>
                <w:color w:val="000000"/>
                <w:sz w:val="16"/>
                <w:szCs w:val="16"/>
              </w:rPr>
              <w:t>виконання</w:t>
            </w:r>
          </w:p>
        </w:tc>
        <w:tc>
          <w:tcPr>
            <w:tcW w:w="5528"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Плановіобсягифінансування, тис.грн.</w:t>
            </w:r>
          </w:p>
        </w:tc>
        <w:tc>
          <w:tcPr>
            <w:tcW w:w="5244"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Фактичніобсягифінансування, тис.грн.</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lang w:eastAsia="uk-UA"/>
              </w:rPr>
              <w:t>Стан виконаннязаходів (результативніпоказникивиконанняпрограми)</w:t>
            </w:r>
          </w:p>
        </w:tc>
      </w:tr>
      <w:tr>
        <w:trPr>
          <w:trHeight w:val="252" w:hRule="atLeast"/>
          <w:cantSplit w:val="true"/>
        </w:trPr>
        <w:tc>
          <w:tcPr>
            <w:tcW w:w="4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13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9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27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Всього</w:t>
            </w:r>
          </w:p>
        </w:tc>
        <w:tc>
          <w:tcPr>
            <w:tcW w:w="4252"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У тому числі:</w:t>
            </w:r>
          </w:p>
        </w:tc>
        <w:tc>
          <w:tcPr>
            <w:tcW w:w="99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Всього</w:t>
            </w:r>
          </w:p>
        </w:tc>
        <w:tc>
          <w:tcPr>
            <w:tcW w:w="4253"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У тому числі:</w:t>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snapToGrid w:val="false"/>
              <w:spacing w:before="240" w:after="60"/>
              <w:ind w:left="576" w:hanging="0"/>
              <w:rPr>
                <w:b w:val="false"/>
                <w:b w:val="false"/>
                <w:bCs w:val="false"/>
                <w:color w:val="000000"/>
                <w:sz w:val="16"/>
                <w:szCs w:val="16"/>
              </w:rPr>
            </w:pPr>
            <w:r>
              <w:rPr>
                <w:b w:val="false"/>
                <w:bCs w:val="false"/>
                <w:color w:val="000000"/>
                <w:sz w:val="16"/>
                <w:szCs w:val="16"/>
              </w:rPr>
            </w:r>
          </w:p>
        </w:tc>
      </w:tr>
      <w:tr>
        <w:trPr>
          <w:trHeight w:val="999" w:hRule="atLeast"/>
          <w:cantSplit w:val="true"/>
        </w:trPr>
        <w:tc>
          <w:tcPr>
            <w:tcW w:w="4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13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9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27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Державний бюджет</w:t>
            </w:r>
          </w:p>
        </w:tc>
        <w:tc>
          <w:tcPr>
            <w:tcW w:w="9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Обласний бюджет</w:t>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Міський бюджет</w:t>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Кошти не</w:t>
            </w:r>
          </w:p>
          <w:p>
            <w:pPr>
              <w:pStyle w:val="2"/>
              <w:numPr>
                <w:ilvl w:val="1"/>
                <w:numId w:val="1"/>
              </w:numPr>
              <w:suppressAutoHyphens w:val="true"/>
              <w:spacing w:before="0" w:after="0"/>
              <w:ind w:left="0" w:hanging="0"/>
              <w:jc w:val="center"/>
              <w:rPr/>
            </w:pPr>
            <w:r>
              <w:rPr>
                <w:b w:val="false"/>
                <w:bCs w:val="false"/>
                <w:color w:val="000000"/>
                <w:sz w:val="16"/>
                <w:szCs w:val="16"/>
              </w:rPr>
              <w:t>бюджетнихджерел</w:t>
            </w:r>
          </w:p>
        </w:tc>
        <w:tc>
          <w:tcPr>
            <w:tcW w:w="99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7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Міський бюджет</w:t>
            </w:r>
          </w:p>
        </w:tc>
        <w:tc>
          <w:tcPr>
            <w:tcW w:w="9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Місцевий бюджет</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Районний, міський (містобласногопідпорядкування) бюджети</w:t>
            </w:r>
          </w:p>
        </w:tc>
        <w:tc>
          <w:tcPr>
            <w:tcW w:w="8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Кошти не</w:t>
            </w:r>
          </w:p>
          <w:p>
            <w:pPr>
              <w:pStyle w:val="2"/>
              <w:numPr>
                <w:ilvl w:val="1"/>
                <w:numId w:val="1"/>
              </w:numPr>
              <w:suppressAutoHyphens w:val="true"/>
              <w:spacing w:before="0" w:after="0"/>
              <w:ind w:left="0" w:hanging="0"/>
              <w:jc w:val="center"/>
              <w:rPr/>
            </w:pPr>
            <w:r>
              <w:rPr>
                <w:b w:val="false"/>
                <w:bCs w:val="false"/>
                <w:color w:val="000000"/>
                <w:sz w:val="16"/>
                <w:szCs w:val="16"/>
              </w:rPr>
              <w:t>бюджетнихджерел</w:t>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snapToGrid w:val="false"/>
              <w:spacing w:before="240" w:after="60"/>
              <w:ind w:left="576" w:hanging="0"/>
              <w:rPr>
                <w:b w:val="false"/>
                <w:b w:val="false"/>
                <w:bCs w:val="false"/>
                <w:color w:val="000000"/>
                <w:sz w:val="16"/>
                <w:szCs w:val="16"/>
              </w:rPr>
            </w:pPr>
            <w:r>
              <w:rPr>
                <w:b w:val="false"/>
                <w:bCs w:val="false"/>
                <w:color w:val="000000"/>
                <w:sz w:val="16"/>
                <w:szCs w:val="16"/>
              </w:rPr>
            </w:r>
          </w:p>
        </w:tc>
      </w:tr>
      <w:tr>
        <w:trPr>
          <w:trHeight w:val="331" w:hRule="atLeast"/>
          <w:cantSplit w:val="true"/>
        </w:trPr>
        <w:tc>
          <w:tcPr>
            <w:tcW w:w="42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71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8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r>
    </w:tbl>
    <w:p>
      <w:pPr>
        <w:pStyle w:val="Normal"/>
        <w:shd w:val="clear" w:color="auto" w:fill="FFFFFF"/>
        <w:ind w:firstLine="708"/>
        <w:rPr/>
      </w:pPr>
      <w:r>
        <w:rPr>
          <w:color w:val="000000"/>
          <w:sz w:val="20"/>
          <w:szCs w:val="20"/>
          <w:lang w:eastAsia="uk-UA"/>
        </w:rPr>
        <w:t>5. Аналіз виконання за видатками в цілому за програмою:</w:t>
      </w:r>
    </w:p>
    <w:p>
      <w:pPr>
        <w:pStyle w:val="211"/>
        <w:shd w:val="clear" w:color="auto" w:fill="FFFFFF"/>
        <w:spacing w:before="0" w:after="0"/>
        <w:jc w:val="right"/>
        <w:rPr/>
      </w:pPr>
      <w:r>
        <w:rPr>
          <w:color w:val="000000"/>
          <w:sz w:val="20"/>
          <w:szCs w:val="20"/>
          <w:lang w:eastAsia="uk-UA"/>
        </w:rPr>
        <w:t>тис. грн.</w:t>
      </w:r>
    </w:p>
    <w:tbl>
      <w:tblPr>
        <w:tblW w:w="14540" w:type="dxa"/>
        <w:jc w:val="left"/>
        <w:tblInd w:w="2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1078"/>
        <w:gridCol w:w="1472"/>
        <w:gridCol w:w="1813"/>
        <w:gridCol w:w="1362"/>
        <w:gridCol w:w="1875"/>
        <w:gridCol w:w="1699"/>
        <w:gridCol w:w="1476"/>
        <w:gridCol w:w="1476"/>
        <w:gridCol w:w="1413"/>
        <w:gridCol w:w="874"/>
      </w:tblGrid>
      <w:tr>
        <w:trPr>
          <w:trHeight w:val="293" w:hRule="atLeast"/>
          <w:cantSplit w:val="true"/>
        </w:trPr>
        <w:tc>
          <w:tcPr>
            <w:tcW w:w="4363"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color w:val="000000"/>
                <w:sz w:val="16"/>
                <w:szCs w:val="16"/>
              </w:rPr>
              <w:t>Бюджетні асигнування з урахуванням змін</w:t>
            </w:r>
          </w:p>
        </w:tc>
        <w:tc>
          <w:tcPr>
            <w:tcW w:w="493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Проведені видатки</w:t>
            </w:r>
          </w:p>
        </w:tc>
        <w:tc>
          <w:tcPr>
            <w:tcW w:w="52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Відхилення</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47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1"/>
              </w:numPr>
              <w:suppressAutoHyphens w:val="true"/>
              <w:snapToGrid w:val="false"/>
              <w:spacing w:before="0" w:after="0"/>
              <w:jc w:val="center"/>
              <w:rPr/>
            </w:pPr>
            <w:r>
              <w:rPr>
                <w:b w:val="false"/>
                <w:color w:val="000000"/>
                <w:sz w:val="16"/>
                <w:szCs w:val="16"/>
              </w:rPr>
              <w:t>Загальний фонд</w:t>
            </w:r>
          </w:p>
        </w:tc>
        <w:tc>
          <w:tcPr>
            <w:tcW w:w="18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8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 xml:space="preserve">Загальний </w:t>
            </w:r>
            <w:r>
              <w:rPr>
                <w:color w:val="000000"/>
                <w:sz w:val="16"/>
                <w:szCs w:val="16"/>
              </w:rPr>
              <w:t>фонд</w:t>
            </w:r>
          </w:p>
        </w:tc>
        <w:tc>
          <w:tcPr>
            <w:tcW w:w="169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 xml:space="preserve">Загальний </w:t>
            </w:r>
            <w:r>
              <w:rPr>
                <w:color w:val="000000"/>
                <w:sz w:val="16"/>
                <w:szCs w:val="16"/>
              </w:rPr>
              <w:t>фонд</w:t>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8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pPr>
            <w:r>
              <w:rPr/>
              <w:t>%</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sz w:val="16"/>
                <w:szCs w:val="16"/>
              </w:rPr>
            </w:pPr>
            <w:r>
              <w:rPr>
                <w:sz w:val="16"/>
                <w:szCs w:val="16"/>
              </w:rPr>
            </w:r>
          </w:p>
        </w:tc>
        <w:tc>
          <w:tcPr>
            <w:tcW w:w="147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1"/>
              </w:numPr>
              <w:suppressAutoHyphens w:val="true"/>
              <w:snapToGrid w:val="false"/>
              <w:spacing w:before="0" w:after="0"/>
              <w:jc w:val="center"/>
              <w:rPr>
                <w:b w:val="false"/>
                <w:b w:val="false"/>
                <w:color w:val="000000"/>
                <w:sz w:val="16"/>
                <w:szCs w:val="16"/>
              </w:rPr>
            </w:pPr>
            <w:r>
              <w:rPr>
                <w:b w:val="false"/>
                <w:color w:val="000000"/>
                <w:sz w:val="16"/>
                <w:szCs w:val="16"/>
              </w:rPr>
            </w:r>
          </w:p>
        </w:tc>
        <w:tc>
          <w:tcPr>
            <w:tcW w:w="18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8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69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8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r>
    </w:tbl>
    <w:p>
      <w:pPr>
        <w:pStyle w:val="Normal"/>
        <w:tabs>
          <w:tab w:val="left" w:pos="11067" w:leader="none"/>
        </w:tabs>
        <w:rPr/>
      </w:pPr>
      <w:r>
        <w:rPr>
          <w:rFonts w:cs="Times New Roman" w:ascii="Times New Roman" w:hAnsi="Times New Roman"/>
          <w:b/>
          <w:sz w:val="28"/>
          <w:szCs w:val="28"/>
        </w:rPr>
        <w:t>Секретар міської ради</w:t>
        <w:tab/>
        <w:tab/>
        <w:tab/>
        <w:t xml:space="preserve">               </w:t>
      </w:r>
      <w:bookmarkStart w:id="0" w:name="_GoBack"/>
      <w:bookmarkEnd w:id="0"/>
      <w:r>
        <w:rPr>
          <w:rFonts w:cs="Times New Roman" w:ascii="Times New Roman" w:hAnsi="Times New Roman"/>
          <w:b/>
          <w:sz w:val="28"/>
          <w:szCs w:val="28"/>
        </w:rPr>
        <w:t>І.Маняк</w:t>
      </w:r>
    </w:p>
    <w:p>
      <w:pPr>
        <w:sectPr>
          <w:type w:val="nextPage"/>
          <w:pgSz w:orient="landscape" w:w="16838" w:h="11906"/>
          <w:pgMar w:left="1701" w:right="567" w:header="0" w:top="1134" w:footer="0" w:bottom="1134" w:gutter="0"/>
          <w:pgNumType w:fmt="decimal"/>
          <w:formProt w:val="false"/>
          <w:textDirection w:val="lrTb"/>
          <w:docGrid w:type="default" w:linePitch="360" w:charSpace="4294965247"/>
        </w:sectPr>
        <w:pStyle w:val="Normal"/>
        <w:spacing w:before="0" w:after="0"/>
        <w:rPr>
          <w:rFonts w:ascii="Times New Roman" w:hAnsi="Times New Roman" w:cs="Times New Roman"/>
          <w:b/>
          <w:b/>
          <w:sz w:val="28"/>
          <w:szCs w:val="28"/>
        </w:rPr>
      </w:pPr>
      <w:r>
        <w:rPr>
          <w:rFonts w:cs="Times New Roman" w:ascii="Times New Roman" w:hAnsi="Times New Roman"/>
          <w:b/>
          <w:sz w:val="28"/>
          <w:szCs w:val="28"/>
        </w:rPr>
        <w:t>Керуючий справамивиконавчого комітету                                                                                                              О. Лендєл</w:t>
      </w:r>
    </w:p>
    <w:p>
      <w:pPr>
        <w:pStyle w:val="Normal"/>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szCs w:val="28"/>
        <w:bCs/>
        <w:rFonts w:ascii="Times New Roman" w:hAnsi="Times New Roman" w:cs="Times New Roman"/>
        <w:lang w:val="uk-UA"/>
      </w:r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545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paragraph" w:styleId="1">
    <w:name w:val="Heading 1"/>
    <w:basedOn w:val="Normal"/>
    <w:link w:val="10"/>
    <w:qFormat/>
    <w:rsid w:val="00837864"/>
    <w:pPr>
      <w:keepNext/>
      <w:spacing w:lineRule="auto" w:line="240" w:before="0" w:after="0"/>
      <w:outlineLvl w:val="0"/>
    </w:pPr>
    <w:rPr>
      <w:rFonts w:ascii="Times New Roman" w:hAnsi="Times New Roman" w:eastAsia="Times New Roman" w:cs="Times New Roman"/>
      <w:b/>
      <w:bCs/>
      <w:sz w:val="26"/>
      <w:szCs w:val="20"/>
      <w:lang w:eastAsia="ru-RU"/>
    </w:rPr>
  </w:style>
  <w:style w:type="paragraph" w:styleId="2">
    <w:name w:val="Heading 2"/>
    <w:basedOn w:val="Normal"/>
    <w:link w:val="20"/>
    <w:qFormat/>
    <w:rsid w:val="00837864"/>
    <w:pPr>
      <w:keepNext/>
      <w:spacing w:lineRule="auto" w:line="240" w:before="240" w:after="60"/>
      <w:outlineLvl w:val="1"/>
    </w:pPr>
    <w:rPr>
      <w:rFonts w:ascii="Cambria" w:hAnsi="Cambria" w:eastAsia="Times New Roman" w:cs="Times New Roman"/>
      <w:b/>
      <w:bCs/>
      <w:i/>
      <w:iCs/>
      <w:sz w:val="28"/>
      <w:szCs w:val="28"/>
      <w:lang w:val="ru-RU"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37864"/>
    <w:rPr>
      <w:rFonts w:ascii="Times New Roman" w:hAnsi="Times New Roman" w:eastAsia="Times New Roman" w:cs="Times New Roman"/>
      <w:b/>
      <w:bCs/>
      <w:sz w:val="26"/>
      <w:szCs w:val="20"/>
      <w:lang w:eastAsia="ru-RU"/>
    </w:rPr>
  </w:style>
  <w:style w:type="character" w:styleId="21" w:customStyle="1">
    <w:name w:val="Заголовок 2 Знак"/>
    <w:basedOn w:val="DefaultParagraphFont"/>
    <w:link w:val="2"/>
    <w:qFormat/>
    <w:rsid w:val="00837864"/>
    <w:rPr>
      <w:rFonts w:ascii="Cambria" w:hAnsi="Cambria" w:eastAsia="Times New Roman" w:cs="Times New Roman"/>
      <w:b/>
      <w:bCs/>
      <w:i/>
      <w:iCs/>
      <w:sz w:val="28"/>
      <w:szCs w:val="28"/>
      <w:lang w:val="ru-RU" w:eastAsia="ru-RU"/>
    </w:rPr>
  </w:style>
  <w:style w:type="character" w:styleId="Strong">
    <w:name w:val="Strong"/>
    <w:qFormat/>
    <w:rsid w:val="00837864"/>
    <w:rPr>
      <w:b/>
      <w:bCs/>
    </w:rPr>
  </w:style>
  <w:style w:type="character" w:styleId="Spelle" w:customStyle="1">
    <w:name w:val="spelle"/>
    <w:qFormat/>
    <w:rsid w:val="00837864"/>
    <w:rPr/>
  </w:style>
  <w:style w:type="character" w:styleId="Grame" w:customStyle="1">
    <w:name w:val="grame"/>
    <w:qFormat/>
    <w:rsid w:val="00837864"/>
    <w:rPr/>
  </w:style>
  <w:style w:type="character" w:styleId="Style12" w:customStyle="1">
    <w:name w:val="Текст выноски Знак"/>
    <w:basedOn w:val="DefaultParagraphFont"/>
    <w:link w:val="a7"/>
    <w:uiPriority w:val="99"/>
    <w:semiHidden/>
    <w:qFormat/>
    <w:rsid w:val="00b73150"/>
    <w:rPr>
      <w:rFonts w:ascii="Tahoma" w:hAnsi="Tahoma" w:cs="Tahoma"/>
      <w:sz w:val="16"/>
      <w:szCs w:val="16"/>
    </w:rPr>
  </w:style>
  <w:style w:type="character" w:styleId="ListLabel1">
    <w:name w:val="ListLabel 1"/>
    <w:qFormat/>
    <w:rPr>
      <w:rFonts w:ascii="Times New Roman" w:hAnsi="Times New Roman" w:cs="Times New Roman"/>
      <w:b/>
      <w:bCs/>
      <w:sz w:val="28"/>
      <w:szCs w:val="28"/>
      <w:lang w:val="uk-UA"/>
    </w:rPr>
  </w:style>
  <w:style w:type="paragraph" w:styleId="Style13">
    <w:name w:val="Заголовок"/>
    <w:basedOn w:val="Normal"/>
    <w:next w:val="Style14"/>
    <w:qFormat/>
    <w:pPr>
      <w:keepNext/>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Spacing">
    <w:name w:val="No Spacing"/>
    <w:qFormat/>
    <w:rsid w:val="00837864"/>
    <w:pPr>
      <w:widowControl/>
      <w:bidi w:val="0"/>
      <w:spacing w:lineRule="auto" w:line="240" w:before="0" w:after="0"/>
      <w:jc w:val="left"/>
    </w:pPr>
    <w:rPr>
      <w:rFonts w:ascii="Times New Roman" w:hAnsi="Times New Roman" w:eastAsia="Times New Roman" w:cs="Times New Roman"/>
      <w:color w:val="auto"/>
      <w:sz w:val="26"/>
      <w:szCs w:val="24"/>
      <w:lang w:eastAsia="ru-RU" w:val="uk-UA" w:bidi="ar-SA"/>
    </w:rPr>
  </w:style>
  <w:style w:type="paragraph" w:styleId="Style18" w:customStyle="1">
    <w:name w:val="Знак Знак"/>
    <w:basedOn w:val="Normal"/>
    <w:qFormat/>
    <w:rsid w:val="00837864"/>
    <w:pPr>
      <w:spacing w:lineRule="auto" w:line="240" w:before="0" w:after="0"/>
    </w:pPr>
    <w:rPr>
      <w:rFonts w:ascii="Times New Roman" w:hAnsi="Times New Roman" w:eastAsia="Times New Roman" w:cs="Times New Roman"/>
      <w:sz w:val="20"/>
      <w:szCs w:val="20"/>
      <w:lang w:val="en-US"/>
    </w:rPr>
  </w:style>
  <w:style w:type="paragraph" w:styleId="211" w:customStyle="1">
    <w:name w:val="Основной текст с отступом 21"/>
    <w:basedOn w:val="Normal"/>
    <w:qFormat/>
    <w:rsid w:val="00837864"/>
    <w:pPr>
      <w:suppressAutoHyphens w:val="true"/>
      <w:spacing w:lineRule="auto" w:line="480" w:before="0" w:after="120"/>
      <w:ind w:left="283" w:hanging="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947ec0"/>
    <w:pPr>
      <w:spacing w:lineRule="auto" w:line="240" w:before="0" w:after="0"/>
      <w:ind w:left="720" w:hanging="0"/>
      <w:contextualSpacing/>
    </w:pPr>
    <w:rPr>
      <w:rFonts w:ascii="Times New Roman" w:hAnsi="Times New Roman" w:eastAsia="Times New Roman" w:cs="Times New Roman"/>
      <w:sz w:val="26"/>
      <w:szCs w:val="24"/>
      <w:lang w:eastAsia="ru-RU"/>
    </w:rPr>
  </w:style>
  <w:style w:type="paragraph" w:styleId="BalloonText">
    <w:name w:val="Balloon Text"/>
    <w:basedOn w:val="Normal"/>
    <w:link w:val="a8"/>
    <w:uiPriority w:val="99"/>
    <w:semiHidden/>
    <w:unhideWhenUsed/>
    <w:qFormat/>
    <w:rsid w:val="00b73150"/>
    <w:pPr>
      <w:spacing w:lineRule="auto" w:line="240" w:before="0" w:after="0"/>
    </w:pPr>
    <w:rPr>
      <w:rFonts w:ascii="Tahoma" w:hAnsi="Tahoma" w:cs="Tahoma"/>
      <w:sz w:val="16"/>
      <w:szCs w:val="16"/>
    </w:rPr>
  </w:style>
  <w:style w:type="paragraph" w:styleId="212" w:customStyle="1">
    <w:name w:val="Основной текст 21"/>
    <w:basedOn w:val="Normal"/>
    <w:qFormat/>
    <w:rsid w:val="000569ea"/>
    <w:pPr>
      <w:suppressAutoHyphens w:val="true"/>
      <w:spacing w:lineRule="auto" w:line="240" w:before="0" w:after="0"/>
      <w:jc w:val="both"/>
    </w:pPr>
    <w:rPr>
      <w:rFonts w:ascii="Times New Roman" w:hAnsi="Times New Roman" w:eastAsia="Times New Roman" w:cs="Times New Roman"/>
      <w:color w:val="000000"/>
      <w:sz w:val="28"/>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35A0-4260-4A22-899B-8B8EF351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LibreOffice/5.2.4.2$Windows_X86_64 LibreOffice_project/3d5603e1122f0f102b62521720ab13a38a4e0eb0</Application>
  <Pages>7</Pages>
  <Words>1033</Words>
  <Characters>6977</Characters>
  <CharactersWithSpaces>8246</CharactersWithSpaces>
  <Paragraphs>218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2019-12-04T17:15:00Z</dcterms:created>
  <dc:creator>Пользователь Windows</dc:creator>
  <dc:description/>
  <dc:language>uk-UA</dc:language>
  <cp:lastModifiedBy/>
  <cp:lastPrinted>2019-12-04T16:59:00Z</cp:lastPrinted>
  <dcterms:modified xsi:type="dcterms:W3CDTF">2019-12-05T14:41:05Z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