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1" w:hanging="0"/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33985" distR="120015" simplePos="0" locked="0" layoutInCell="1" allowOverlap="1" relativeHeight="2">
            <wp:simplePos x="0" y="0"/>
            <wp:positionH relativeFrom="column">
              <wp:posOffset>2860040</wp:posOffset>
            </wp:positionH>
            <wp:positionV relativeFrom="paragraph">
              <wp:posOffset>-588010</wp:posOffset>
            </wp:positionV>
            <wp:extent cx="414020" cy="60325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49" t="-732" r="-1049" b="-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</w:rPr>
        <w:t>У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К Р А Ї Н 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ЗАКАРПАТСЬКА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МУКАЧІВСЬКА МІСЬКА РАДА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ВИКОНАВЧИЙ КОМІТЕТ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 І Ш Е Н Н Я</w:t>
      </w:r>
    </w:p>
    <w:p>
      <w:pPr>
        <w:pStyle w:val="Normal"/>
        <w:keepNext/>
        <w:keepLines/>
        <w:tabs>
          <w:tab w:val="left" w:pos="0" w:leader="none"/>
        </w:tabs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04.12.2019</w:t>
      </w:r>
      <w:r>
        <w:rPr>
          <w:rFonts w:cs="Times New Roman" w:ascii="Times New Roman" w:hAnsi="Times New Roman"/>
          <w:sz w:val="28"/>
          <w:szCs w:val="28"/>
        </w:rPr>
        <w:t xml:space="preserve">   </w:t>
        <w:tab/>
        <w:tab/>
        <w:t xml:space="preserve">                     Мукачево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375</w:t>
      </w:r>
    </w:p>
    <w:p>
      <w:pPr>
        <w:pStyle w:val="Normal"/>
        <w:keepNext/>
        <w:keepLines/>
        <w:tabs>
          <w:tab w:val="left" w:pos="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 схвалення проєкту</w:t>
      </w:r>
      <w:r>
        <w:rPr>
          <w:rFonts w:cs="Times New Roman" w:ascii="Times New Roman" w:hAnsi="Times New Roman"/>
          <w:b/>
          <w:sz w:val="28"/>
          <w:szCs w:val="28"/>
        </w:rPr>
        <w:t xml:space="preserve">Програми організації  громадських оплачуваних робіт для молоді у вільний від навчання час  </w:t>
      </w:r>
      <w:r>
        <w:rPr>
          <w:rStyle w:val="Strong"/>
          <w:rFonts w:cs="Times New Roman" w:ascii="Times New Roman" w:hAnsi="Times New Roman"/>
          <w:sz w:val="28"/>
          <w:szCs w:val="28"/>
        </w:rPr>
        <w:t xml:space="preserve"> на 2020-2022 роки </w:t>
      </w:r>
    </w:p>
    <w:p>
      <w:pPr>
        <w:pStyle w:val="Normal"/>
        <w:tabs>
          <w:tab w:val="left" w:pos="-1800" w:leader="none"/>
        </w:tabs>
        <w:spacing w:lineRule="atLeast" w:line="10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Розглянувши проект </w:t>
      </w:r>
      <w:r>
        <w:rPr>
          <w:rFonts w:cs="Times New Roman" w:ascii="Times New Roman" w:hAnsi="Times New Roman"/>
          <w:sz w:val="28"/>
          <w:szCs w:val="28"/>
        </w:rPr>
        <w:t xml:space="preserve">Програми  організації  громадських оплачуваних робіт для молоді у вільний від навчання час  </w:t>
      </w:r>
      <w:r>
        <w:rPr>
          <w:rStyle w:val="Strong"/>
          <w:rFonts w:cs="Times New Roman" w:ascii="Times New Roman" w:hAnsi="Times New Roman"/>
          <w:sz w:val="28"/>
          <w:szCs w:val="28"/>
        </w:rPr>
        <w:t>на 2020-2022 роки, з</w:t>
      </w:r>
      <w:r>
        <w:rPr>
          <w:rFonts w:cs="Times New Roman" w:ascii="Times New Roman" w:hAnsi="Times New Roman"/>
          <w:sz w:val="28"/>
          <w:szCs w:val="28"/>
        </w:rPr>
        <w:t xml:space="preserve"> метою забезпечення тимчасової зайнятості молоді у вільний від навчання час, створення сприятливих умов для формування гармонійно розвинутої особистості </w:t>
      </w:r>
      <w:r>
        <w:rPr>
          <w:rFonts w:cs="Times New Roman" w:ascii="Times New Roman" w:hAnsi="Times New Roman"/>
          <w:bCs/>
          <w:sz w:val="28"/>
          <w:szCs w:val="28"/>
        </w:rPr>
        <w:t xml:space="preserve">керуючись пп.1 п.а ст.27, п.1 ч.2 ст.52, ч.6 ст.59 Закону України “Про місцеве самоврядування в Україні”, </w:t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Мукачівської міської ради вирішив: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Схвалити проект Програми  організації  громадських оплачуваних робіт для молоді у вільний від навчання час  </w:t>
      </w:r>
      <w:r>
        <w:rPr>
          <w:rStyle w:val="Strong"/>
          <w:rFonts w:cs="Times New Roman" w:ascii="Times New Roman" w:hAnsi="Times New Roman"/>
          <w:sz w:val="28"/>
          <w:szCs w:val="28"/>
        </w:rPr>
        <w:t>на 2020-2022 роки</w:t>
      </w:r>
      <w:r>
        <w:rPr>
          <w:rFonts w:cs="Times New Roman" w:ascii="Times New Roman" w:hAnsi="Times New Roman"/>
          <w:sz w:val="28"/>
          <w:szCs w:val="28"/>
        </w:rPr>
        <w:t xml:space="preserve"> згідно додатку до цього рішення.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Начальнику   Управління  освіти,  молоді  та спорту виконавчого комітету Мукачівської міської ради  К.Кришінець-Андялошій  подати схвалений проєкт Програми на затвердження Мукачівській міській раді.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виконанням даного рішення покласти на першого заступника міського голови Р. Федіва.</w:t>
      </w:r>
    </w:p>
    <w:p>
      <w:pPr>
        <w:pStyle w:val="Normal"/>
        <w:tabs>
          <w:tab w:val="left" w:pos="-1800" w:leader="none"/>
        </w:tabs>
        <w:spacing w:before="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-1800" w:leader="none"/>
        </w:tabs>
        <w:spacing w:before="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212"/>
        <w:widowControl w:val="false"/>
        <w:rPr>
          <w:szCs w:val="28"/>
        </w:rPr>
      </w:pPr>
      <w:r>
        <w:rPr>
          <w:b/>
          <w:szCs w:val="28"/>
        </w:rPr>
        <w:t>Міський голова</w:t>
        <w:tab/>
        <w:tab/>
        <w:tab/>
      </w:r>
      <w:r>
        <w:rPr>
          <w:b/>
          <w:szCs w:val="28"/>
          <w:lang w:val="ru-RU"/>
        </w:rPr>
        <w:t xml:space="preserve">                                                               </w:t>
      </w:r>
      <w:r>
        <w:rPr>
          <w:b/>
          <w:szCs w:val="28"/>
        </w:rPr>
        <w:t>А. Балога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1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Додаток</w:t>
      </w:r>
    </w:p>
    <w:p>
      <w:pPr>
        <w:pStyle w:val="Normal"/>
        <w:spacing w:lineRule="auto" w:line="240" w:before="0" w:after="0"/>
        <w:ind w:left="552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рішення  виконавчого комітету</w:t>
      </w:r>
    </w:p>
    <w:p>
      <w:pPr>
        <w:pStyle w:val="Normal"/>
        <w:spacing w:lineRule="auto" w:line="240" w:before="0" w:after="0"/>
        <w:ind w:left="552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Мукачівської міської  ради</w:t>
      </w:r>
    </w:p>
    <w:p>
      <w:pPr>
        <w:pStyle w:val="Normal"/>
        <w:spacing w:lineRule="auto" w:line="240" w:before="0" w:after="0"/>
        <w:ind w:left="5529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375</w:t>
      </w:r>
      <w:r>
        <w:rPr>
          <w:rFonts w:cs="Times New Roman" w:ascii="Times New Roman" w:hAnsi="Times New Roman"/>
          <w:sz w:val="28"/>
          <w:szCs w:val="28"/>
        </w:rPr>
        <w:t xml:space="preserve"> від </w:t>
      </w:r>
      <w:r>
        <w:rPr>
          <w:rFonts w:cs="Times New Roman" w:ascii="Times New Roman" w:hAnsi="Times New Roman"/>
          <w:sz w:val="28"/>
          <w:szCs w:val="28"/>
        </w:rPr>
        <w:t>04.12.</w:t>
      </w:r>
      <w:r>
        <w:rPr>
          <w:rFonts w:cs="Times New Roman" w:ascii="Times New Roman" w:hAnsi="Times New Roman"/>
          <w:sz w:val="28"/>
          <w:szCs w:val="28"/>
        </w:rPr>
        <w:t>2019 року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ПРОЄКТ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ПРОГРАМИ</w:t>
      </w:r>
    </w:p>
    <w:p>
      <w:pPr>
        <w:pStyle w:val="Normal"/>
        <w:spacing w:lineRule="auto" w:line="240" w:before="0" w:after="0"/>
        <w:jc w:val="center"/>
        <w:rPr>
          <w:rStyle w:val="Strong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організації  громадських оплачуваних робіт для молоді у вільний від навчання час  </w:t>
      </w:r>
      <w:r>
        <w:rPr>
          <w:rStyle w:val="Strong"/>
          <w:rFonts w:cs="Times New Roman" w:ascii="Times New Roman" w:hAnsi="Times New Roman"/>
          <w:sz w:val="28"/>
          <w:szCs w:val="28"/>
        </w:rPr>
        <w:t xml:space="preserve"> на 2020-2022 роки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Паспорт програми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(загальна характеристика програми)</w:t>
      </w:r>
    </w:p>
    <w:tbl>
      <w:tblPr>
        <w:tblW w:w="9791" w:type="dxa"/>
        <w:jc w:val="left"/>
        <w:tblInd w:w="-20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700"/>
        <w:gridCol w:w="4195"/>
        <w:gridCol w:w="4896"/>
      </w:tblGrid>
      <w:tr>
        <w:trPr>
          <w:trHeight w:val="983" w:hRule="atLeast"/>
        </w:trPr>
        <w:tc>
          <w:tcPr>
            <w:tcW w:w="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4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Управління освіти, молоді та спорту Мукачівської міської ради, управління праці та соціального захисту населення Мукачівської міської ради та управління міського господарства Мукачівської міської ради</w:t>
            </w:r>
          </w:p>
        </w:tc>
      </w:tr>
      <w:tr>
        <w:trPr>
          <w:trHeight w:val="813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1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Рішення виконавчого комітету Мукачівської міської ради про схвалення  програми</w:t>
            </w:r>
          </w:p>
        </w:tc>
        <w:tc>
          <w:tcPr>
            <w:tcW w:w="48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6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1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48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Управління освіти, молоді та спорту  Мукачівської міської ради</w:t>
            </w:r>
          </w:p>
        </w:tc>
      </w:tr>
      <w:tr>
        <w:trPr>
          <w:trHeight w:val="425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1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Співрозробники програми</w:t>
            </w:r>
          </w:p>
        </w:tc>
        <w:tc>
          <w:tcPr>
            <w:tcW w:w="48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Виконавчий комітет Мукачівської міської ради, управління праці та соціального захисту населення Мукачівської міської ради та управління міського господарства Мукачівської міської ради</w:t>
            </w:r>
          </w:p>
        </w:tc>
      </w:tr>
      <w:tr>
        <w:trPr>
          <w:trHeight w:val="564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1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48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иконавчий комітет Мукачівської міської ради,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управління праці та соціального захисту населення Мукачівської міської ради та управління міського господарства Мукачівської міської ради</w:t>
            </w:r>
          </w:p>
        </w:tc>
      </w:tr>
      <w:tr>
        <w:trPr>
          <w:trHeight w:val="713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5.1</w:t>
            </w:r>
          </w:p>
        </w:tc>
        <w:tc>
          <w:tcPr>
            <w:tcW w:w="41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Головний розпорядник коштів</w:t>
            </w:r>
          </w:p>
        </w:tc>
        <w:tc>
          <w:tcPr>
            <w:tcW w:w="48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Виконавчий комітет Мукачівської міської ради,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управління праці та соціального захисту населення Мукачівської міської ради та управління міського господарства Мукачівської міської ради</w:t>
            </w:r>
          </w:p>
        </w:tc>
      </w:tr>
      <w:tr>
        <w:trPr>
          <w:trHeight w:val="348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1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48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Виконавчий комітет  Мукачівської міської ради, 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</w:rPr>
              <w:t>управління праці та соціального захисту населення Мукачівської міської ради, управління міського господарства Мукачівської міської ради,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управління освіти, молоді та спорту Мукачівської міської ради, Мукачівський міськрайонний центр зайнятості</w:t>
            </w:r>
          </w:p>
        </w:tc>
      </w:tr>
      <w:tr>
        <w:trPr>
          <w:trHeight w:val="335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1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48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2020 – 2022 рік</w:t>
            </w:r>
          </w:p>
        </w:tc>
      </w:tr>
      <w:tr>
        <w:trPr>
          <w:trHeight w:val="764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7.1.</w:t>
            </w:r>
          </w:p>
        </w:tc>
        <w:tc>
          <w:tcPr>
            <w:tcW w:w="41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(для довгострокових програм)</w:t>
            </w:r>
          </w:p>
        </w:tc>
        <w:tc>
          <w:tcPr>
            <w:tcW w:w="48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І етап – 2020 р.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ІІ етап – 2021 р.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ІІІ етап – 2022 р.</w:t>
            </w:r>
          </w:p>
        </w:tc>
      </w:tr>
      <w:tr>
        <w:trPr>
          <w:trHeight w:val="1290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1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Перелік міських бюджетів, які беруть участь у виконанні програми (для комплексних програм)</w:t>
            </w:r>
          </w:p>
        </w:tc>
        <w:tc>
          <w:tcPr>
            <w:tcW w:w="48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Міський бюджет, інші джерела, не заборонені чинним законодавством України</w:t>
            </w:r>
          </w:p>
        </w:tc>
      </w:tr>
      <w:tr>
        <w:trPr>
          <w:trHeight w:val="1140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1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Загальний обсяг фінансових ресурсів, необхідних для реалізації програми, всього, тис.грн. у </w:t>
            </w:r>
            <w:r>
              <w:rPr>
                <w:rFonts w:cs="Times New Roman" w:ascii="Times New Roman" w:hAnsi="Times New Roman"/>
                <w:color w:val="000000"/>
                <w:spacing w:val="-6"/>
                <w:sz w:val="28"/>
                <w:szCs w:val="28"/>
                <w:lang w:eastAsia="uk-UA"/>
              </w:rPr>
              <w:t>тому числі:</w:t>
            </w:r>
          </w:p>
        </w:tc>
        <w:tc>
          <w:tcPr>
            <w:tcW w:w="48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cs="Times New Roman" w:ascii="Times New Roman" w:hAnsi="Times New Roman"/>
                <w:spacing w:val="-20"/>
                <w:sz w:val="28"/>
                <w:szCs w:val="28"/>
              </w:rPr>
              <w:t xml:space="preserve">322,3 </w:t>
            </w:r>
            <w:r>
              <w:rPr>
                <w:rFonts w:cs="Times New Roman" w:ascii="Times New Roman" w:hAnsi="Times New Roman"/>
                <w:b/>
                <w:spacing w:val="-20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тис. грн., з них 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20"/>
                <w:sz w:val="28"/>
                <w:szCs w:val="28"/>
              </w:rPr>
              <w:t>2020 р. – 96,1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тис. грн.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20"/>
                <w:sz w:val="28"/>
                <w:szCs w:val="28"/>
              </w:rPr>
              <w:t xml:space="preserve">2021 р. – 107,6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тис. грн.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-20"/>
                <w:sz w:val="28"/>
                <w:szCs w:val="28"/>
              </w:rPr>
              <w:t xml:space="preserve">2022 р.  -  118,6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тис. грн.</w:t>
            </w:r>
          </w:p>
        </w:tc>
      </w:tr>
      <w:tr>
        <w:trPr>
          <w:trHeight w:val="234" w:hRule="atLeast"/>
        </w:trPr>
        <w:tc>
          <w:tcPr>
            <w:tcW w:w="700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9.1.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коштів міського бюджету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113" w:right="57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-20"/>
                <w:sz w:val="28"/>
                <w:szCs w:val="28"/>
              </w:rPr>
              <w:t>322,3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тис. грн</w:t>
            </w:r>
          </w:p>
        </w:tc>
      </w:tr>
      <w:tr>
        <w:trPr>
          <w:trHeight w:val="234" w:hRule="atLeast"/>
        </w:trPr>
        <w:tc>
          <w:tcPr>
            <w:tcW w:w="7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9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коштів інших джерел</w:t>
            </w:r>
          </w:p>
        </w:tc>
        <w:tc>
          <w:tcPr>
            <w:tcW w:w="48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</w:tbl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2. Визначення проблеми, на розв’язання якої спрямована 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рограма</w:t>
      </w:r>
    </w:p>
    <w:p>
      <w:pPr>
        <w:pStyle w:val="HTML1"/>
        <w:ind w:firstLine="900"/>
        <w:jc w:val="both"/>
        <w:rPr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Незважаючи на певні позитивні зміни, які відбуваються в молодіжному середовищі, все ще існують проблеми щодо реалізації потенціалу молоді, забезпечення її соціального становлення та розвитку.</w:t>
      </w:r>
    </w:p>
    <w:p>
      <w:pPr>
        <w:pStyle w:val="HTML1"/>
        <w:ind w:firstLine="900"/>
        <w:jc w:val="both"/>
        <w:rPr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 xml:space="preserve">Молодь перебуває у складній ситуації, коли в умовах стрімкого розвитку інформаційних технологій, збільшення кількості життєвих проблем у представників молодого покоління формується, так званий, комплекс незадоволеності.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Тому забезпечення соціального становлення і розвитку молоді, реалізації її конституційних прав та свобод потребує посилення координації зусиль влади і громадськості в цьому напрямі та обумовлює необхідність прийняття Програми організації  громадських оплачуваних робіт для молоді у вільний від навчання час на 2020-2022 роки.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Визначення мети Програми</w:t>
      </w:r>
    </w:p>
    <w:p>
      <w:pPr>
        <w:pStyle w:val="HTML1"/>
        <w:jc w:val="both"/>
        <w:rPr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ab/>
        <w:t xml:space="preserve">Метою Програми є </w:t>
      </w:r>
      <w:r>
        <w:rPr>
          <w:rFonts w:cs="Times New Roman" w:ascii="Times New Roman" w:hAnsi="Times New Roman"/>
          <w:sz w:val="28"/>
          <w:szCs w:val="28"/>
          <w:lang w:val="uk-UA"/>
        </w:rPr>
        <w:t>забезпечення тимчасової зайнятості молоді у вільний від навчання час, створення сприятливих умов для формування гармонійно розвинутої особистості, поліпшення її професійної орієнтації, забезпечення гарантій щодо професійного навчання,  посилення мотивацій трудової активності.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4.Обгрунтування шляхів і засобів розв’язання проблеми,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обсягів та джерел фінансування; строки та етапи виконання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b/>
          <w:sz w:val="28"/>
          <w:szCs w:val="28"/>
        </w:rPr>
        <w:t>рограми</w:t>
      </w:r>
    </w:p>
    <w:p>
      <w:pPr>
        <w:pStyle w:val="HTML1"/>
        <w:ind w:firstLine="9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 xml:space="preserve">Шляхом розв'язання проблеми є: </w:t>
      </w:r>
    </w:p>
    <w:p>
      <w:pPr>
        <w:pStyle w:val="HTML1"/>
        <w:ind w:firstLine="900"/>
        <w:jc w:val="both"/>
        <w:rPr/>
      </w:pPr>
      <w:bookmarkStart w:id="0" w:name="39"/>
      <w:bookmarkStart w:id="1" w:name="40"/>
      <w:bookmarkEnd w:id="0"/>
      <w:bookmarkEnd w:id="1"/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створення сприятливого середовища для забезпечення зайнятості молоді 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вільний від навчання час</w:t>
      </w: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;</w:t>
      </w:r>
    </w:p>
    <w:p>
      <w:pPr>
        <w:pStyle w:val="HTML1"/>
        <w:ind w:firstLine="900"/>
        <w:rPr/>
      </w:pPr>
      <w:bookmarkStart w:id="2" w:name="34"/>
      <w:bookmarkEnd w:id="2"/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проведення постійного аналізу попиту і пропозиції на ринку праці;</w:t>
      </w:r>
    </w:p>
    <w:p>
      <w:pPr>
        <w:pStyle w:val="HTML1"/>
        <w:ind w:firstLine="900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налагодження співпраці з Мукачівським міським центром зайнятості населення,  підприємствами, установами та організаціями незалежно від форм власності, які можуть бути потенційними роботодавцями;</w:t>
      </w:r>
    </w:p>
    <w:p>
      <w:pPr>
        <w:pStyle w:val="HTML1"/>
        <w:ind w:firstLine="900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забезпечення координації дій органів місцевого самоврядування, Мукачівського міськрайонного центру зайнятості населення, підприємств, установ та організацій (роботодавців) щодо оптимального узгодження реальних потреб ринку праці та ринку освітніх послуг;</w:t>
      </w:r>
    </w:p>
    <w:p>
      <w:pPr>
        <w:pStyle w:val="HTML1"/>
        <w:ind w:firstLine="900"/>
        <w:jc w:val="both"/>
        <w:rPr>
          <w:rFonts w:ascii="Times New Roman" w:hAnsi="Times New Roman" w:cs="Times New Roman"/>
          <w:i/>
          <w:i/>
        </w:rPr>
      </w:pPr>
      <w:bookmarkStart w:id="3" w:name="44"/>
      <w:bookmarkStart w:id="4" w:name="45"/>
      <w:bookmarkStart w:id="5" w:name="46"/>
      <w:bookmarkEnd w:id="3"/>
      <w:bookmarkEnd w:id="4"/>
      <w:bookmarkEnd w:id="5"/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 xml:space="preserve">забезпечення працевлаштування молоді у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вільний від навчання час, а саме 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</w:rPr>
        <w:t>легк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  <w:lang w:val="uk-UA"/>
        </w:rPr>
        <w:t>ими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</w:rPr>
        <w:t xml:space="preserve"> робот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  <w:lang w:val="uk-UA"/>
        </w:rPr>
        <w:t>ами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</w:rPr>
        <w:t>, як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  <w:lang w:val="uk-UA"/>
        </w:rPr>
        <w:t>і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</w:rPr>
        <w:t xml:space="preserve"> не завда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  <w:lang w:val="uk-UA"/>
        </w:rPr>
        <w:t>ють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</w:rPr>
        <w:t>шкодиздоров'ю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  <w:lang w:val="uk-UA"/>
        </w:rPr>
        <w:t>, у тому числі:</w:t>
      </w:r>
    </w:p>
    <w:p>
      <w:pPr>
        <w:pStyle w:val="HTML1"/>
        <w:ind w:firstLine="900"/>
        <w:jc w:val="both"/>
        <w:rPr>
          <w:rFonts w:ascii="Times New Roman" w:hAnsi="Times New Roman" w:cs="Times New Roman"/>
          <w:i/>
          <w:i/>
        </w:rPr>
      </w:pPr>
      <w:r>
        <w:rPr>
          <w:rStyle w:val="Style12"/>
          <w:rFonts w:cs="Times New Roman" w:ascii="Times New Roman" w:hAnsi="Times New Roman"/>
          <w:i w:val="false"/>
          <w:sz w:val="28"/>
          <w:szCs w:val="28"/>
          <w:lang w:val="uk-UA"/>
        </w:rPr>
        <w:t>-по впорядкуванню документів;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</w:rPr>
        <w:t> </w:t>
      </w:r>
    </w:p>
    <w:p>
      <w:pPr>
        <w:pStyle w:val="HTML1"/>
        <w:ind w:firstLine="900"/>
        <w:jc w:val="both"/>
        <w:rPr>
          <w:rFonts w:ascii="Times New Roman" w:hAnsi="Times New Roman" w:cs="Times New Roman"/>
          <w:i/>
          <w:i/>
        </w:rPr>
      </w:pPr>
      <w:r>
        <w:rPr>
          <w:rStyle w:val="Style12"/>
          <w:rFonts w:cs="Times New Roman" w:ascii="Times New Roman" w:hAnsi="Times New Roman"/>
          <w:i w:val="false"/>
          <w:sz w:val="28"/>
          <w:szCs w:val="28"/>
          <w:lang w:val="uk-UA"/>
        </w:rPr>
        <w:t>-по благоустрою та озелененню території Мукачівської міської ОТГ, об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</w:rPr>
        <w:t>’</w:t>
      </w:r>
      <w:r>
        <w:rPr>
          <w:rStyle w:val="Style12"/>
          <w:rFonts w:cs="Times New Roman" w:ascii="Times New Roman" w:hAnsi="Times New Roman"/>
          <w:i w:val="false"/>
          <w:sz w:val="28"/>
          <w:szCs w:val="28"/>
          <w:lang w:val="uk-UA"/>
        </w:rPr>
        <w:t>єктів соціальної сфери;</w:t>
      </w:r>
    </w:p>
    <w:p>
      <w:pPr>
        <w:pStyle w:val="HTML1"/>
        <w:ind w:firstLine="900"/>
        <w:jc w:val="both"/>
        <w:rPr>
          <w:rFonts w:ascii="Times New Roman" w:hAnsi="Times New Roman" w:cs="Times New Roman"/>
          <w:i/>
          <w:i/>
        </w:rPr>
      </w:pPr>
      <w:r>
        <w:rPr>
          <w:rStyle w:val="Style12"/>
          <w:rFonts w:cs="Times New Roman" w:ascii="Times New Roman" w:hAnsi="Times New Roman"/>
          <w:i w:val="false"/>
          <w:sz w:val="28"/>
          <w:szCs w:val="28"/>
          <w:lang w:val="uk-UA"/>
        </w:rPr>
        <w:t>- розповсюдженню інформаційних матеріалів щодо отримання житлових субсидій;</w:t>
      </w:r>
    </w:p>
    <w:p>
      <w:pPr>
        <w:pStyle w:val="HTML1"/>
        <w:ind w:firstLine="900"/>
        <w:jc w:val="both"/>
        <w:rPr>
          <w:rFonts w:ascii="Times New Roman" w:hAnsi="Times New Roman" w:cs="Times New Roman"/>
          <w:i/>
          <w:i/>
        </w:rPr>
      </w:pPr>
      <w:r>
        <w:rPr>
          <w:rStyle w:val="Style12"/>
          <w:rFonts w:cs="Times New Roman" w:ascii="Times New Roman" w:hAnsi="Times New Roman"/>
          <w:i w:val="false"/>
          <w:sz w:val="28"/>
          <w:szCs w:val="28"/>
          <w:lang w:val="uk-UA"/>
        </w:rPr>
        <w:t>- в архівах з документацією</w:t>
      </w:r>
      <w:r>
        <w:rPr>
          <w:rFonts w:cs="Times New Roman" w:ascii="Times New Roman" w:hAnsi="Times New Roman"/>
          <w:i/>
          <w:color w:val="00000A"/>
          <w:sz w:val="28"/>
          <w:szCs w:val="28"/>
          <w:lang w:val="uk-UA"/>
        </w:rPr>
        <w:t>.</w:t>
      </w:r>
    </w:p>
    <w:p>
      <w:pPr>
        <w:pStyle w:val="1"/>
        <w:shd w:val="clear" w:color="auto" w:fill="FFFFFF"/>
        <w:suppressAutoHyphens w:val="true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Фінансування Програми здійснюється за рахунок коштів міського бюджету, а також коштів з інших джерел, не заборонених чинним законодавством.</w:t>
      </w:r>
    </w:p>
    <w:p>
      <w:pPr>
        <w:pStyle w:val="1"/>
        <w:shd w:val="clear" w:color="auto" w:fill="FFFFFF"/>
        <w:suppressAutoHyphens w:val="true"/>
        <w:ind w:firstLine="432"/>
        <w:rPr>
          <w:b w:val="false"/>
          <w:b w:val="false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 xml:space="preserve">Ресурсне забезпечення  Програми </w:t>
      </w:r>
      <w:r>
        <w:rPr>
          <w:b w:val="false"/>
          <w:sz w:val="28"/>
          <w:szCs w:val="28"/>
        </w:rPr>
        <w:t xml:space="preserve"> наведено в додатку 1 до Програми.</w:t>
      </w:r>
    </w:p>
    <w:p>
      <w:pPr>
        <w:pStyle w:val="Normal"/>
        <w:spacing w:lineRule="auto" w:line="240" w:before="0"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Перелік заходів і завдань Програминаведено в додатку </w:t>
      </w:r>
      <w:r>
        <w:rPr>
          <w:rFonts w:cs="Times New Roman" w:ascii="Times New Roman" w:hAnsi="Times New Roman"/>
          <w:bCs/>
          <w:sz w:val="28"/>
          <w:szCs w:val="28"/>
        </w:rPr>
        <w:t>2до Програми.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5. Перелік завдань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b/>
          <w:sz w:val="28"/>
          <w:szCs w:val="28"/>
        </w:rPr>
        <w:t>рограми та результативні показники</w:t>
      </w:r>
    </w:p>
    <w:p>
      <w:pPr>
        <w:pStyle w:val="HTML1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ab/>
        <w:t>надання профорієнтаційних послуг для молоді;</w:t>
      </w:r>
    </w:p>
    <w:p>
      <w:pPr>
        <w:pStyle w:val="HTML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ab/>
        <w:t>вирішення тимчасової зайнятості молоді 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вільний від навчання час.</w:t>
      </w:r>
    </w:p>
    <w:p>
      <w:pPr>
        <w:pStyle w:val="HTML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HTML1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6. Напрями діяльності та заходи Програми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Здійснювати інформаційно-роз’яснювальну роботу щодо можливості організації громадських робіт тимчасового характеру </w:t>
      </w:r>
      <w:r>
        <w:rPr>
          <w:rFonts w:cs="Times New Roman" w:ascii="Times New Roman" w:hAnsi="Times New Roman"/>
          <w:sz w:val="28"/>
          <w:szCs w:val="28"/>
        </w:rPr>
        <w:t>молоді у вільний від навчання час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Створити банк даних з числа молоді, яка виявила бажання брати участь у громадських роботах тимчасового характеру у вільний від навчання час.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Організувати укладання договорів на проведення оплачуваних громадських  робіт для молоді  при наявності фінансування.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Сприяти залученню до громадських робіт тимчасового характеру  молоді у</w:t>
      </w:r>
      <w:r>
        <w:rPr>
          <w:rFonts w:cs="Times New Roman" w:ascii="Times New Roman" w:hAnsi="Times New Roman"/>
          <w:sz w:val="28"/>
          <w:szCs w:val="28"/>
        </w:rPr>
        <w:t xml:space="preserve"> вільний від навчання час</w:t>
      </w:r>
      <w:r>
        <w:rPr>
          <w:rFonts w:cs="Times New Roman" w:ascii="Times New Roman" w:hAnsi="Times New Roman"/>
          <w:sz w:val="28"/>
          <w:szCs w:val="28"/>
          <w:lang w:eastAsia="ru-RU"/>
        </w:rPr>
        <w:t>, що буде сприяти формуванню професійних інтересів, трудовому вихованню серед молоді.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Організувати висвітлення позитивного досвіду щодо організації громадських та інших робіт тимчасового характеру в засобах масової інформації.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6" w:name="_GoBack"/>
      <w:bookmarkEnd w:id="6"/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7. </w:t>
      </w:r>
      <w:r>
        <w:rPr>
          <w:rFonts w:cs="Times New Roman" w:ascii="Times New Roman" w:hAnsi="Times New Roman"/>
          <w:b/>
          <w:sz w:val="28"/>
          <w:szCs w:val="28"/>
        </w:rPr>
        <w:t xml:space="preserve">Координація та контроль за ходом виконання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b/>
          <w:sz w:val="28"/>
          <w:szCs w:val="28"/>
        </w:rPr>
        <w:t>рограми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Координацію  роботи  та  контроль  за виконанням  заходів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рограми  здійснює  Управління  освіти, молоді та спорту  Мукачівської міської ради.</w:t>
      </w:r>
    </w:p>
    <w:p>
      <w:pPr>
        <w:pStyle w:val="NormalWeb"/>
        <w:shd w:val="clear" w:color="auto" w:fill="FFFFFF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Головний розпорядник коштів Програми – </w:t>
      </w:r>
      <w:r>
        <w:rPr>
          <w:color w:val="000000"/>
          <w:sz w:val="28"/>
          <w:szCs w:val="28"/>
        </w:rPr>
        <w:t xml:space="preserve">Виконавчий комітет Мукачівської міської ради, управління праці та соціального захисту населення Мукачівської міської ради та управління міського господарства Мукачівської міської ради </w:t>
      </w:r>
      <w:r>
        <w:rPr>
          <w:sz w:val="28"/>
          <w:szCs w:val="28"/>
        </w:rPr>
        <w:t xml:space="preserve"> щокварталу, до 15 числа наступного за звітнім періодом місяця та щороку до 10 лютого надає фінансовому управлінню та відділу економіки Мукачівської міської ради інформацію про стан виконання Програми згідно додатку 3 до Програми. 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Головний розпорядник коштів Програми – </w:t>
      </w:r>
      <w:r>
        <w:rPr>
          <w:color w:val="000000"/>
          <w:sz w:val="28"/>
          <w:szCs w:val="28"/>
        </w:rPr>
        <w:t>Виконавчий комітет Мукачівської міської ради, управління праці та соціального захисту населення Мукачівської міської ради та управління міського господарства Мукачівської міської ради</w:t>
      </w:r>
      <w:r>
        <w:rPr>
          <w:sz w:val="28"/>
          <w:szCs w:val="28"/>
        </w:rPr>
        <w:t xml:space="preserve"> за підсумками року подають на розгляд сесії Мукачівської міської ради звіт про стан виконання програми до 01 березня року наступного за звітним періодом.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Секретар міської ради                                                                         І.Маняк</w:t>
      </w:r>
    </w:p>
    <w:p>
      <w:pPr>
        <w:pStyle w:val="Normal"/>
        <w:suppressAutoHyphens w:val="true"/>
        <w:spacing w:lineRule="auto" w:line="240" w:before="0" w:after="0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Додаток 1 </w:t>
      </w:r>
    </w:p>
    <w:p>
      <w:pPr>
        <w:pStyle w:val="HTML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647" w:leader="none"/>
          <w:tab w:val="left" w:pos="878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9072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до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Програми організації  громадських </w:t>
      </w:r>
    </w:p>
    <w:p>
      <w:pPr>
        <w:pStyle w:val="HTML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647" w:leader="none"/>
          <w:tab w:val="left" w:pos="878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9072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оплачуваних робіт для молоді у вільний </w:t>
      </w:r>
    </w:p>
    <w:p>
      <w:pPr>
        <w:pStyle w:val="HTML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647" w:leader="none"/>
          <w:tab w:val="left" w:pos="878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9072" w:hanging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навчання час на 2020-2022 роки</w:t>
      </w:r>
    </w:p>
    <w:p>
      <w:pPr>
        <w:pStyle w:val="Normal"/>
        <w:spacing w:lineRule="auto" w:line="240" w:before="0" w:after="0"/>
        <w:ind w:left="921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"/>
        <w:numPr>
          <w:ilvl w:val="0"/>
          <w:numId w:val="1"/>
        </w:numPr>
        <w:shd w:val="clear" w:color="auto" w:fill="FFFFFF"/>
        <w:suppressAutoHyphens w:val="true"/>
        <w:spacing w:before="240" w:after="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Ресурсне забезпечення  Програми </w:t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організації  громадських оплачуваних робіт для молоді у вільний від навчання час на 2020-2022 роки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pPr w:bottomFromText="0" w:horzAnchor="margin" w:leftFromText="180" w:rightFromText="180" w:tblpX="0" w:tblpXSpec="center" w:tblpY="441" w:topFromText="0" w:vertAnchor="text"/>
        <w:tblW w:w="14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5534"/>
        <w:gridCol w:w="1701"/>
        <w:gridCol w:w="1701"/>
        <w:gridCol w:w="1984"/>
        <w:gridCol w:w="3402"/>
      </w:tblGrid>
      <w:tr>
        <w:trPr>
          <w:trHeight w:val="281" w:hRule="atLeast"/>
        </w:trPr>
        <w:tc>
          <w:tcPr>
            <w:tcW w:w="5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Обсяг коштів, які пропонується залучити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на виконання програми</w:t>
            </w:r>
          </w:p>
        </w:tc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Усього витрат на виконання програми</w:t>
            </w:r>
          </w:p>
        </w:tc>
      </w:tr>
      <w:tr>
        <w:trPr>
          <w:trHeight w:val="430" w:hRule="atLeast"/>
        </w:trPr>
        <w:tc>
          <w:tcPr>
            <w:tcW w:w="5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ІІІ</w:t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</w:r>
          </w:p>
        </w:tc>
      </w:tr>
      <w:tr>
        <w:trPr>
          <w:trHeight w:val="511" w:hRule="atLeast"/>
        </w:trPr>
        <w:tc>
          <w:tcPr>
            <w:tcW w:w="5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2020 рік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2021 р.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2022 р.</w:t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</w:r>
          </w:p>
        </w:tc>
      </w:tr>
      <w:tr>
        <w:trPr>
          <w:trHeight w:val="435" w:hRule="atLeast"/>
        </w:trPr>
        <w:tc>
          <w:tcPr>
            <w:tcW w:w="5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Обсяг ресурсів, усього, у тому числі: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pacing w:val="-2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pacing w:val="-20"/>
                <w:sz w:val="28"/>
                <w:szCs w:val="28"/>
              </w:rPr>
              <w:t>96,1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pacing w:val="-2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pacing w:val="-20"/>
                <w:sz w:val="28"/>
                <w:szCs w:val="28"/>
              </w:rPr>
              <w:t>106,7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pacing w:val="-2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pacing w:val="-20"/>
                <w:sz w:val="28"/>
                <w:szCs w:val="28"/>
              </w:rPr>
              <w:t>118,4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pacing w:val="-20"/>
                <w:sz w:val="28"/>
                <w:szCs w:val="28"/>
              </w:rPr>
              <w:t>322,3</w:t>
            </w:r>
          </w:p>
        </w:tc>
      </w:tr>
      <w:tr>
        <w:trPr>
          <w:trHeight w:val="435" w:hRule="atLeast"/>
        </w:trPr>
        <w:tc>
          <w:tcPr>
            <w:tcW w:w="5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5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обласний бюджет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>
        <w:trPr>
          <w:trHeight w:val="695" w:hRule="atLeast"/>
        </w:trPr>
        <w:tc>
          <w:tcPr>
            <w:tcW w:w="5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pacing w:val="-2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pacing w:val="-20"/>
                <w:sz w:val="28"/>
                <w:szCs w:val="28"/>
              </w:rPr>
              <w:t>96,1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pacing w:val="-2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pacing w:val="-20"/>
                <w:sz w:val="28"/>
                <w:szCs w:val="28"/>
              </w:rPr>
              <w:t>106,7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pacing w:val="-2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pacing w:val="-20"/>
                <w:sz w:val="28"/>
                <w:szCs w:val="28"/>
              </w:rPr>
              <w:t>118,4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pacing w:val="-20"/>
                <w:sz w:val="28"/>
                <w:szCs w:val="28"/>
              </w:rPr>
              <w:t>322,3</w:t>
            </w:r>
          </w:p>
        </w:tc>
      </w:tr>
      <w:tr>
        <w:trPr>
          <w:trHeight w:val="281" w:hRule="atLeast"/>
        </w:trPr>
        <w:tc>
          <w:tcPr>
            <w:tcW w:w="5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кошти не бюджетних джерел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5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інші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</w:tbl>
    <w:p>
      <w:pPr>
        <w:pStyle w:val="ListParagraph"/>
        <w:numPr>
          <w:ilvl w:val="0"/>
          <w:numId w:val="1"/>
        </w:num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тис. грн.</w:t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</w:t>
        <w:tab/>
        <w:tab/>
        <w:tab/>
        <w:tab/>
        <w:tab/>
        <w:tab/>
        <w:tab/>
        <w:tab/>
        <w:tab/>
        <w:tab/>
        <w:tab/>
        <w:tab/>
        <w:tab/>
        <w:tab/>
        <w:tab/>
        <w:t>І.Маняк</w:t>
      </w:r>
    </w:p>
    <w:p>
      <w:pPr>
        <w:pStyle w:val="Normal"/>
        <w:suppressAutoHyphens w:val="true"/>
        <w:spacing w:lineRule="auto" w:line="240" w:before="0" w:after="0"/>
        <w:ind w:left="8496" w:firstLine="70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8496" w:firstLine="70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8496" w:firstLine="70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8496" w:firstLine="70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8496" w:firstLine="70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Додаток 2 </w:t>
      </w:r>
    </w:p>
    <w:p>
      <w:pPr>
        <w:pStyle w:val="HTML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647" w:leader="none"/>
          <w:tab w:val="left" w:pos="878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9072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до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Програми організації  громадських </w:t>
      </w:r>
    </w:p>
    <w:p>
      <w:pPr>
        <w:pStyle w:val="HTML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647" w:leader="none"/>
          <w:tab w:val="left" w:pos="878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9072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оплачуваних робіт для молоді у вільний </w:t>
      </w:r>
    </w:p>
    <w:p>
      <w:pPr>
        <w:pStyle w:val="Normal"/>
        <w:ind w:left="907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 навчання час на 2020-2022 роки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Перелік заходів і завдань Програми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організації  громадських оплачуваних робіт для молоді у вільний від навчання час на 2020-2022 роки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70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2141"/>
        <w:gridCol w:w="2027"/>
        <w:gridCol w:w="1418"/>
        <w:gridCol w:w="1985"/>
        <w:gridCol w:w="1843"/>
        <w:gridCol w:w="2268"/>
        <w:gridCol w:w="2409"/>
      </w:tblGrid>
      <w:tr>
        <w:trPr/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 напрямку діяльності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(пріоритетні завдання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Строки виконання заходу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Обсяги фінансування (вартість), тис.грн., у тому числі: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Очікуванні результати</w:t>
            </w:r>
          </w:p>
        </w:tc>
      </w:tr>
      <w:tr>
        <w:trPr>
          <w:trHeight w:val="2891" w:hRule="atLeas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</w:rPr>
              <w:t>Надання профорієнтаційних послуг для молоді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lang w:eastAsia="ru-RU"/>
              </w:rPr>
              <w:t xml:space="preserve">Здійснення інформаційно-роз’яснювальної роботи щодо можливості організації громадських робіт тимчасового характеру </w:t>
            </w:r>
            <w:r>
              <w:rPr>
                <w:rFonts w:cs="Times New Roman" w:ascii="Times New Roman" w:hAnsi="Times New Roman"/>
              </w:rPr>
              <w:t>молоді у вільний від навчання час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2020-2022 роки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Мукачівський міськрайонний центр зайнятості,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Управління освіти, молоді та спорту Мукачівської міської ради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Створення банку даних з числа молоді, яка виявила бажання брати участь у громадських роботах тимчасового характеру у вільний від навчання час</w:t>
            </w:r>
          </w:p>
        </w:tc>
      </w:tr>
      <w:tr>
        <w:trPr>
          <w:trHeight w:val="2270" w:hRule="atLeas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</w:rPr>
              <w:t>Вирішення тимчасової зайнятості молоді у</w:t>
            </w:r>
            <w:r>
              <w:rPr>
                <w:rFonts w:cs="Times New Roman" w:ascii="Times New Roman" w:hAnsi="Times New Roman"/>
              </w:rPr>
              <w:t xml:space="preserve"> вільний від навчання час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Організація укладання договорів на проведення оплачуваних громадських  робіт для молоді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2020-2022 роки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Виконавчий комітет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Міський 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І етап: 2020  р.- 48,7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ІІ етап: 2021 р.- 55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ІІІ етап: 2022 р.- 61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Сприяння формуванню професійних інтересів, трудовому вихованню серед молоді</w:t>
            </w:r>
          </w:p>
        </w:tc>
      </w:tr>
      <w:tr>
        <w:trPr>
          <w:trHeight w:val="2270" w:hRule="atLeas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Вирішення тимчасової зайнятості молоді у</w:t>
            </w:r>
            <w:r>
              <w:rPr>
                <w:rFonts w:cs="Times New Roman" w:ascii="Times New Roman" w:hAnsi="Times New Roman"/>
              </w:rPr>
              <w:t xml:space="preserve"> вільний від навчання час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Організація укладання договорів на проведення оплачуваних громадських  робіт для молоді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2020-2022 роки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Управління праці та соціального захисту населення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Міський 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І етап: 2020  р.- 23,7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ІІ етап: 2021 р.- 26,3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ІІІ етап: 2022 р.-28,8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Сприяння формуванню професійних інтересів, трудовому вихованню серед молоді</w:t>
            </w:r>
          </w:p>
        </w:tc>
      </w:tr>
      <w:tr>
        <w:trPr>
          <w:trHeight w:val="2270" w:hRule="atLeas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Вирішення тимчасової зайнятості молоді у</w:t>
            </w:r>
            <w:r>
              <w:rPr>
                <w:rFonts w:cs="Times New Roman" w:ascii="Times New Roman" w:hAnsi="Times New Roman"/>
              </w:rPr>
              <w:t xml:space="preserve"> вільний від навчання час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Організація укладання договорів на проведення оплачуваних громадських  робіт для молоді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2020-2022 роки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Управління міського господарства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Міський 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І етап: 2020  р.- 23,7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ІІ етап: 2021 р.- 26,3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color w:val="000000"/>
                <w:lang w:eastAsia="uk-UA"/>
              </w:rPr>
              <w:t>ІІІ етап: 2022 р.-28,8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Сприяння формуванню професійних інтересів, трудовому вихованню серед молоді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Секретар міської ради</w:t>
        <w:tab/>
        <w:tab/>
        <w:tab/>
        <w:tab/>
        <w:tab/>
        <w:tab/>
        <w:tab/>
        <w:tab/>
        <w:tab/>
        <w:tab/>
        <w:tab/>
        <w:tab/>
        <w:tab/>
        <w:t>І.Маняк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907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Додаток 3 </w:t>
      </w:r>
    </w:p>
    <w:p>
      <w:pPr>
        <w:pStyle w:val="HTML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647" w:leader="none"/>
          <w:tab w:val="left" w:pos="878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9072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SimSun" w:cs="Times New Roman" w:ascii="Times New Roman" w:hAnsi="Times New Roman"/>
          <w:sz w:val="28"/>
          <w:szCs w:val="28"/>
        </w:rPr>
        <w:t xml:space="preserve">до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Програми організації  громадських </w:t>
      </w:r>
    </w:p>
    <w:p>
      <w:pPr>
        <w:pStyle w:val="HTML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647" w:leader="none"/>
          <w:tab w:val="left" w:pos="878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9072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оплачуваних робіт для молоді у вільний </w:t>
      </w:r>
    </w:p>
    <w:p>
      <w:pPr>
        <w:pStyle w:val="Normal"/>
        <w:spacing w:lineRule="auto" w:line="240" w:before="0" w:after="0"/>
        <w:ind w:left="9072" w:hanging="0"/>
        <w:jc w:val="both"/>
        <w:rPr>
          <w:b/>
          <w:b/>
          <w:bCs/>
          <w:color w:val="000000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від навчання час на 2020-2022 роки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color w:val="000000"/>
        </w:rPr>
        <w:t>Інформація про виконання програми за _______ рік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  <w:lang w:eastAsia="uk-UA"/>
        </w:rPr>
      </w:pPr>
      <w:r>
        <w:rPr>
          <w:color w:val="000000"/>
          <w:lang w:eastAsia="uk-UA"/>
        </w:rPr>
      </w:r>
    </w:p>
    <w:tbl>
      <w:tblPr>
        <w:tblW w:w="12707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2"/>
        <w:gridCol w:w="1543"/>
        <w:gridCol w:w="740"/>
        <w:gridCol w:w="9731"/>
      </w:tblGrid>
      <w:tr>
        <w:trPr/>
        <w:tc>
          <w:tcPr>
            <w:tcW w:w="692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  <w:tc>
          <w:tcPr>
            <w:tcW w:w="9731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/>
        <w:tc>
          <w:tcPr>
            <w:tcW w:w="692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</w:r>
          </w:p>
        </w:tc>
        <w:tc>
          <w:tcPr>
            <w:tcW w:w="1543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КЕКВ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</w:r>
          </w:p>
        </w:tc>
        <w:tc>
          <w:tcPr>
            <w:tcW w:w="9731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>
        <w:trPr/>
        <w:tc>
          <w:tcPr>
            <w:tcW w:w="692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9731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692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</w:r>
          </w:p>
        </w:tc>
        <w:tc>
          <w:tcPr>
            <w:tcW w:w="1543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КЕКВ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</w:r>
          </w:p>
        </w:tc>
        <w:tc>
          <w:tcPr>
            <w:tcW w:w="9731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>
        <w:trPr/>
        <w:tc>
          <w:tcPr>
            <w:tcW w:w="692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</w:r>
          </w:p>
        </w:tc>
        <w:tc>
          <w:tcPr>
            <w:tcW w:w="9731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</w:r>
          </w:p>
        </w:tc>
      </w:tr>
      <w:tr>
        <w:trPr/>
        <w:tc>
          <w:tcPr>
            <w:tcW w:w="692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</w:r>
          </w:p>
        </w:tc>
        <w:tc>
          <w:tcPr>
            <w:tcW w:w="1543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КФКВ</w:t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</w:r>
          </w:p>
        </w:tc>
        <w:tc>
          <w:tcPr>
            <w:tcW w:w="9731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vertAlign w:val="superscript"/>
                <w:lang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8"/>
        <w:rPr/>
      </w:pPr>
      <w:r>
        <w:rPr>
          <w:color w:val="000000"/>
          <w:sz w:val="20"/>
          <w:szCs w:val="20"/>
          <w:lang w:eastAsia="uk-UA"/>
        </w:rPr>
        <w:t>4. Напрями діяльності та заходи програми 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/>
      </w:pPr>
      <w:r>
        <w:rPr>
          <w:color w:val="000000"/>
          <w:sz w:val="16"/>
          <w:szCs w:val="16"/>
          <w:lang w:eastAsia="uk-UA"/>
        </w:rPr>
        <w:t>(назва програми)</w:t>
      </w:r>
    </w:p>
    <w:tbl>
      <w:tblPr>
        <w:tblW w:w="14601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426"/>
        <w:gridCol w:w="1134"/>
        <w:gridCol w:w="992"/>
        <w:gridCol w:w="1276"/>
        <w:gridCol w:w="991"/>
        <w:gridCol w:w="992"/>
        <w:gridCol w:w="1134"/>
        <w:gridCol w:w="1135"/>
        <w:gridCol w:w="991"/>
        <w:gridCol w:w="710"/>
        <w:gridCol w:w="991"/>
        <w:gridCol w:w="1701"/>
        <w:gridCol w:w="851"/>
        <w:gridCol w:w="1276"/>
      </w:tblGrid>
      <w:tr>
        <w:trPr>
          <w:trHeight w:val="274" w:hRule="atLeast"/>
          <w:cantSplit w:val="true"/>
        </w:trPr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Захід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Головний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виконавець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та строк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виконання</w:t>
            </w:r>
          </w:p>
        </w:tc>
        <w:tc>
          <w:tcPr>
            <w:tcW w:w="55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Плановіобсягифінансування, тис.грн.</w:t>
            </w:r>
          </w:p>
        </w:tc>
        <w:tc>
          <w:tcPr>
            <w:tcW w:w="52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Фактичніобсягифінансування, тис.грн.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  <w:lang w:eastAsia="uk-UA"/>
              </w:rPr>
              <w:t>Стан виконаннязаходів (результативніпоказникивиконанняпрограми)</w:t>
            </w:r>
          </w:p>
        </w:tc>
      </w:tr>
      <w:tr>
        <w:trPr>
          <w:trHeight w:val="252" w:hRule="atLeast"/>
          <w:cantSplit w:val="true"/>
        </w:trPr>
        <w:tc>
          <w:tcPr>
            <w:tcW w:w="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2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2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snapToGrid w:val="false"/>
              <w:spacing w:before="240" w:after="60"/>
              <w:ind w:left="576" w:hanging="0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</w:r>
          </w:p>
        </w:tc>
      </w:tr>
      <w:tr>
        <w:trPr>
          <w:trHeight w:val="999" w:hRule="atLeast"/>
          <w:cantSplit w:val="true"/>
        </w:trPr>
        <w:tc>
          <w:tcPr>
            <w:tcW w:w="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Міський бюджет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Кошти не</w:t>
            </w:r>
          </w:p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бюджетнихджерел</w:t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Міський бюджет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Районний, міський (містобласногопідпорядкування) бюджети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Кошти не</w:t>
            </w:r>
          </w:p>
          <w:p>
            <w:pPr>
              <w:pStyle w:val="2"/>
              <w:numPr>
                <w:ilvl w:val="1"/>
                <w:numId w:val="1"/>
              </w:numPr>
              <w:suppressAutoHyphens w:val="true"/>
              <w:spacing w:before="0" w:after="0"/>
              <w:ind w:lef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бюджетнихджерел</w:t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2"/>
              <w:snapToGrid w:val="false"/>
              <w:spacing w:before="240" w:after="60"/>
              <w:ind w:left="576" w:hanging="0"/>
              <w:rPr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  <w:lang w:eastAsia="uk-UA"/>
              </w:rPr>
            </w:r>
          </w:p>
        </w:tc>
      </w:tr>
    </w:tbl>
    <w:p>
      <w:pPr>
        <w:pStyle w:val="Normal"/>
        <w:shd w:val="clear" w:color="auto" w:fill="FFFFFF"/>
        <w:ind w:firstLine="708"/>
        <w:rPr/>
      </w:pPr>
      <w:r>
        <w:rPr>
          <w:color w:val="000000"/>
          <w:sz w:val="20"/>
          <w:szCs w:val="20"/>
          <w:lang w:eastAsia="uk-UA"/>
        </w:rPr>
        <w:t>5. Аналіз виконання за видатками в цілому за програмою:</w:t>
      </w:r>
    </w:p>
    <w:p>
      <w:pPr>
        <w:pStyle w:val="211"/>
        <w:shd w:val="clear" w:color="auto" w:fill="FFFFFF"/>
        <w:spacing w:before="0" w:after="0"/>
        <w:jc w:val="right"/>
        <w:rPr/>
      </w:pPr>
      <w:r>
        <w:rPr>
          <w:color w:val="000000"/>
          <w:sz w:val="20"/>
          <w:szCs w:val="20"/>
          <w:lang w:eastAsia="uk-UA"/>
        </w:rPr>
        <w:t>тис. грн.</w:t>
      </w:r>
    </w:p>
    <w:tbl>
      <w:tblPr>
        <w:tblW w:w="14540" w:type="dxa"/>
        <w:jc w:val="left"/>
        <w:tblInd w:w="2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1078"/>
        <w:gridCol w:w="1472"/>
        <w:gridCol w:w="1813"/>
        <w:gridCol w:w="1362"/>
        <w:gridCol w:w="1875"/>
        <w:gridCol w:w="1699"/>
        <w:gridCol w:w="1476"/>
        <w:gridCol w:w="1476"/>
        <w:gridCol w:w="1413"/>
        <w:gridCol w:w="874"/>
      </w:tblGrid>
      <w:tr>
        <w:trPr>
          <w:trHeight w:val="293" w:hRule="atLeast"/>
          <w:cantSplit w:val="true"/>
        </w:trPr>
        <w:tc>
          <w:tcPr>
            <w:tcW w:w="436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Бюджетні асигнування з урахуванням змін</w:t>
            </w:r>
          </w:p>
        </w:tc>
        <w:tc>
          <w:tcPr>
            <w:tcW w:w="493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>Проведені видатки</w:t>
            </w:r>
          </w:p>
        </w:tc>
        <w:tc>
          <w:tcPr>
            <w:tcW w:w="523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>Відхилення</w:t>
            </w:r>
          </w:p>
        </w:tc>
      </w:tr>
      <w:tr>
        <w:trPr>
          <w:trHeight w:val="293" w:hRule="atLeast"/>
          <w:cantSplit w:val="true"/>
        </w:trPr>
        <w:tc>
          <w:tcPr>
            <w:tcW w:w="107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7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napToGrid w:val="false"/>
              <w:spacing w:before="0" w:after="0"/>
              <w:jc w:val="center"/>
              <w:rPr/>
            </w:pPr>
            <w:r>
              <w:rPr>
                <w:b w:val="false"/>
                <w:color w:val="000000"/>
                <w:sz w:val="16"/>
                <w:szCs w:val="16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r>
              <w:rPr>
                <w:rStyle w:val="Spelle"/>
                <w:color w:val="000000"/>
                <w:sz w:val="16"/>
                <w:szCs w:val="16"/>
              </w:rPr>
              <w:t xml:space="preserve">іальний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 xml:space="preserve">Загальний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6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r>
              <w:rPr>
                <w:rStyle w:val="Spelle"/>
                <w:color w:val="000000"/>
                <w:sz w:val="16"/>
                <w:szCs w:val="16"/>
              </w:rPr>
              <w:t xml:space="preserve">іальний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7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7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Style w:val="Spelle"/>
                <w:color w:val="000000"/>
                <w:sz w:val="16"/>
                <w:szCs w:val="16"/>
              </w:rPr>
              <w:t xml:space="preserve">Загальний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r>
              <w:rPr>
                <w:rStyle w:val="Spelle"/>
                <w:color w:val="000000"/>
                <w:sz w:val="16"/>
                <w:szCs w:val="16"/>
              </w:rPr>
              <w:t xml:space="preserve">іальний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8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%</w:t>
            </w:r>
          </w:p>
        </w:tc>
      </w:tr>
      <w:tr>
        <w:trPr>
          <w:trHeight w:val="293" w:hRule="atLeast"/>
          <w:cantSplit w:val="true"/>
        </w:trPr>
        <w:tc>
          <w:tcPr>
            <w:tcW w:w="107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2"/>
              <w:numPr>
                <w:ilvl w:val="1"/>
                <w:numId w:val="1"/>
              </w:numPr>
              <w:suppressAutoHyphens w:val="true"/>
              <w:snapToGrid w:val="false"/>
              <w:spacing w:before="0" w:after="0"/>
              <w:jc w:val="center"/>
              <w:rPr>
                <w:b w:val="false"/>
                <w:b w:val="false"/>
                <w:color w:val="000000"/>
                <w:sz w:val="16"/>
                <w:szCs w:val="16"/>
              </w:rPr>
            </w:pPr>
            <w:r>
              <w:rPr>
                <w:b w:val="false"/>
                <w:color w:val="000000"/>
                <w:sz w:val="16"/>
                <w:szCs w:val="16"/>
              </w:rPr>
            </w:r>
          </w:p>
        </w:tc>
        <w:tc>
          <w:tcPr>
            <w:tcW w:w="181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7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6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7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7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413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7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11067" w:leader="none"/>
        </w:tabs>
        <w:rPr/>
      </w:pPr>
      <w:r>
        <w:rPr>
          <w:rFonts w:cs="Times New Roman" w:ascii="Times New Roman" w:hAnsi="Times New Roman"/>
          <w:b/>
          <w:sz w:val="28"/>
          <w:szCs w:val="28"/>
        </w:rPr>
        <w:t>Секретар міської ради                                                                                                                                                  І.Маняк</w:t>
      </w:r>
    </w:p>
    <w:p>
      <w:pPr>
        <w:sectPr>
          <w:type w:val="nextPage"/>
          <w:pgSz w:orient="landscape" w:w="16838" w:h="11906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Керуючий справами виконавчого комітету                                                                                                              О. Лендєл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/>
        <w:szCs w:val="28"/>
        <w:bCs/>
        <w:rFonts w:ascii="Times New Roman" w:hAnsi="Times New Roman"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1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54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paragraph" w:styleId="1">
    <w:name w:val="Heading 1"/>
    <w:basedOn w:val="Normal"/>
    <w:link w:val="10"/>
    <w:qFormat/>
    <w:rsid w:val="00837864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6"/>
      <w:szCs w:val="20"/>
      <w:lang w:eastAsia="ru-RU"/>
    </w:rPr>
  </w:style>
  <w:style w:type="paragraph" w:styleId="2">
    <w:name w:val="Heading 2"/>
    <w:basedOn w:val="Normal"/>
    <w:link w:val="20"/>
    <w:qFormat/>
    <w:rsid w:val="00837864"/>
    <w:pPr>
      <w:keepNext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37864"/>
    <w:rPr>
      <w:rFonts w:ascii="Times New Roman" w:hAnsi="Times New Roman" w:eastAsia="Times New Roman" w:cs="Times New Roman"/>
      <w:b/>
      <w:bCs/>
      <w:sz w:val="26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837864"/>
    <w:rPr>
      <w:rFonts w:ascii="Cambria" w:hAnsi="Cambria" w:eastAsia="Times New Roman" w:cs="Times New Roman"/>
      <w:b/>
      <w:bCs/>
      <w:i/>
      <w:iCs/>
      <w:sz w:val="28"/>
      <w:szCs w:val="28"/>
      <w:lang w:val="ru-RU" w:eastAsia="ru-RU"/>
    </w:rPr>
  </w:style>
  <w:style w:type="character" w:styleId="Strong">
    <w:name w:val="Strong"/>
    <w:qFormat/>
    <w:rsid w:val="00837864"/>
    <w:rPr>
      <w:b/>
      <w:bCs/>
    </w:rPr>
  </w:style>
  <w:style w:type="character" w:styleId="Spelle" w:customStyle="1">
    <w:name w:val="spelle"/>
    <w:qFormat/>
    <w:rsid w:val="00837864"/>
    <w:rPr/>
  </w:style>
  <w:style w:type="character" w:styleId="Grame" w:customStyle="1">
    <w:name w:val="grame"/>
    <w:qFormat/>
    <w:rsid w:val="00837864"/>
    <w:rPr/>
  </w:style>
  <w:style w:type="character" w:styleId="Style12">
    <w:name w:val="Выделение"/>
    <w:qFormat/>
    <w:rsid w:val="003d26e6"/>
    <w:rPr>
      <w:i/>
      <w:iCs/>
    </w:rPr>
  </w:style>
  <w:style w:type="character" w:styleId="WW8Num2z0" w:customStyle="1">
    <w:name w:val="WW8Num2z0"/>
    <w:qFormat/>
    <w:rsid w:val="00bc7790"/>
    <w:rPr>
      <w:rFonts w:ascii="Times New Roman" w:hAnsi="Times New Roman" w:eastAsia="Times New Roman" w:cs="Times New Roman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bc0b7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3786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6"/>
      <w:szCs w:val="24"/>
      <w:lang w:eastAsia="ru-RU" w:val="uk-UA" w:bidi="ar-SA"/>
    </w:rPr>
  </w:style>
  <w:style w:type="paragraph" w:styleId="Style19" w:customStyle="1">
    <w:name w:val="Знак Знак"/>
    <w:basedOn w:val="Normal"/>
    <w:qFormat/>
    <w:rsid w:val="0083786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211" w:customStyle="1">
    <w:name w:val="Основной текст с отступом 21"/>
    <w:basedOn w:val="Normal"/>
    <w:qFormat/>
    <w:rsid w:val="00837864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47ec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HTML1" w:customStyle="1">
    <w:name w:val="Стандартный HTML1"/>
    <w:basedOn w:val="Normal"/>
    <w:qFormat/>
    <w:rsid w:val="003d26e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color w:val="000000"/>
      <w:sz w:val="20"/>
      <w:szCs w:val="20"/>
      <w:lang w:val="ru-RU" w:eastAsia="zh-CN" w:bidi="hi-IN"/>
    </w:rPr>
  </w:style>
  <w:style w:type="paragraph" w:styleId="NormalWeb">
    <w:name w:val="Normal (Web)"/>
    <w:basedOn w:val="Normal"/>
    <w:qFormat/>
    <w:rsid w:val="005a2288"/>
    <w:pPr>
      <w:suppressAutoHyphens w:val="true"/>
      <w:spacing w:lineRule="auto" w:line="240" w:before="280" w:after="280"/>
    </w:pPr>
    <w:rPr>
      <w:rFonts w:ascii="Times New Roman" w:hAnsi="Times New Roman" w:eastAsia="Times New Roman" w:cs="Mangal"/>
      <w:sz w:val="24"/>
      <w:szCs w:val="24"/>
      <w:lang w:eastAsia="zh-CN" w:bidi="hi-IN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c0b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 w:customStyle="1">
    <w:name w:val="Основной текст 21"/>
    <w:basedOn w:val="Normal"/>
    <w:qFormat/>
    <w:rsid w:val="008b1e3d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sz w:val="28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7926-0CCD-4473-A4F5-CD6C918F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LibreOffice/5.2.4.2$Windows_X86_64 LibreOffice_project/3d5603e1122f0f102b62521720ab13a38a4e0eb0</Application>
  <Pages>10</Pages>
  <Words>1545</Words>
  <Characters>10369</Characters>
  <CharactersWithSpaces>12249</CharactersWithSpaces>
  <Paragraphs>258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2019-12-04T17:31:00Z</dcterms:created>
  <dc:creator>Пользователь Windows</dc:creator>
  <dc:description/>
  <dc:language>uk-UA</dc:language>
  <cp:lastModifiedBy/>
  <cp:lastPrinted>2019-12-04T10:01:00Z</cp:lastPrinted>
  <dcterms:modified xsi:type="dcterms:W3CDTF">2019-12-05T14:58:43Z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