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07.07.2020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№ 24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7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затвердження наслідків конкурсу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Відповідно до вимог ст.ст. 14, 44-46 Закону України «Про автомобільний транспорт», постанов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 враховуючи протокол засідання конкурсного комітету № 2 від 24.06.2020р., керуючись пп. 12 п «а» ч.1 ст. 30, ст.52, ч.6 ст. 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Затвердити наслідки конкурсу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громади та визнати переможцем конкурсу Мукачівське міське комунальне підприємство «Ремонтно-будівельне управління», укласти відповідний договір терміном на 3 роки.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Управлінню міського господарства Мукачівської міської ради оприлюднити дане рішення на офіційному сайті Мукачівської міської ради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://</w:t>
        </w:r>
        <w:r>
          <w:rPr>
            <w:rFonts w:cs="Times New Roman" w:ascii="Times New Roman" w:hAnsi="Times New Roman"/>
            <w:sz w:val="28"/>
            <w:szCs w:val="28"/>
          </w:rPr>
          <w:t>www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mukachevo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-</w:t>
        </w:r>
        <w:r>
          <w:rPr>
            <w:rFonts w:cs="Times New Roman" w:ascii="Times New Roman" w:hAnsi="Times New Roman"/>
            <w:sz w:val="28"/>
            <w:szCs w:val="28"/>
          </w:rPr>
          <w:t>rada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gov</w:t>
        </w:r>
        <w:r>
          <w:rPr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Fonts w:cs="Times New Roman" w:ascii="Times New Roman" w:hAnsi="Times New Roman"/>
            <w:sz w:val="28"/>
            <w:szCs w:val="28"/>
          </w:rPr>
          <w:t>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Контроль за виконанням даного рішення покласти на начальника Управління міського господарства Мукачівської міської ради В. Гасинця.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ий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 голов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а</w:t>
        <w:tab/>
        <w:tab/>
        <w:tab/>
        <w:tab/>
        <w:tab/>
        <w:tab/>
        <w:tab/>
        <w:t xml:space="preserve">                        А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БАЛОГА</w:t>
      </w:r>
    </w:p>
    <w:p>
      <w:pPr>
        <w:pStyle w:val="Normal"/>
        <w:widowControl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  <w:r>
        <w:br w:type="page"/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рішення виконавчого комітету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Мукачівської міської ради</w:t>
      </w:r>
    </w:p>
    <w:p>
      <w:pPr>
        <w:pStyle w:val="Normal"/>
        <w:keepNext w:val="true"/>
        <w:keepLines/>
        <w:tabs>
          <w:tab w:val="clear" w:pos="709"/>
          <w:tab w:val="left" w:pos="0" w:leader="none"/>
        </w:tabs>
        <w:ind w:left="4963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07.07.2020 № 24</w:t>
      </w:r>
      <w:r>
        <w:rPr>
          <w:rFonts w:cs="Times New Roman" w:ascii="Times New Roman" w:hAnsi="Times New Roman"/>
          <w:sz w:val="28"/>
          <w:szCs w:val="28"/>
          <w:lang w:val="uk-UA"/>
        </w:rPr>
        <w:t>7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ПРОТОКОЛ №2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засідання конкурсного комітету із залучення підприємства (організації) для здійснення функцій робочого органу для організації проведення конкурсів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автобусних маршрутах загального користування в межах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Мукачівської міської об’єднаної територіальної громади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 червня 2020р.</w:t>
        <w:tab/>
        <w:tab/>
        <w:tab/>
        <w:tab/>
        <w:tab/>
        <w:tab/>
        <w:tab/>
        <w:tab/>
        <w:tab/>
        <w:t xml:space="preserve">    м. Мукачево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Присутні: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Голова конкурсного комітету: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Барчій Едуард Васильович </w:t>
        <w:tab/>
        <w:tab/>
        <w:tab/>
        <w:t>– заступник Мукачівського міського голови.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Заступник голови конкурсного комітету: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Гасинець Вячеслав Омелянович</w:t>
        <w:tab/>
        <w:tab/>
        <w:t>– начальник УМГ Мукачівської міської ради.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Секретар конкурсного комітету:</w:t>
      </w:r>
    </w:p>
    <w:p>
      <w:pPr>
        <w:pStyle w:val="Normal"/>
        <w:ind w:left="4245" w:hanging="4245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</w:rPr>
        <w:t>Тишков Станіслав Сергійович</w:t>
        <w:tab/>
        <w:tab/>
        <w:t>– головний спеціаліст юридичного відділу Мукачівської міської ради.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Члени конкурсного комітету: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Віллашек Віоріка Адальбертівна</w:t>
        <w:tab/>
        <w:t>– голова правління громадської організації «Злагода»;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Гулан Тетяна Миколаївна</w:t>
        <w:tab/>
        <w:t>– головний спеціаліст відділу інфраструктури та благоустрою міста, Управління міського господарства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Зотова Наталія Василівна</w:t>
        <w:tab/>
        <w:t>– начальник управління праці та соціального захисту населення Мукачівської міської ради;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Ілов Василь Адамович</w:t>
        <w:tab/>
        <w:t>– голова Мукачівської міської дитячої громадської організації «Всеукраїнський Рух Школа безпеки»;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Марценишин Юрій Ігорович</w:t>
        <w:tab/>
        <w:t>– начальник Управління патрульної поліції у Закарпатській області;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Ревуцька Ольга Карлівна</w:t>
        <w:tab/>
        <w:t>– голова Мукачівського міського об’єднання громадян  «Центр активної реабілітації  «Фенікс»»;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Федів Євген Теодорович</w:t>
        <w:tab/>
        <w:t>– голова Мукачівської міської громадської організації «Рада почесних громадян міста Мукачево»</w:t>
      </w:r>
      <w:r>
        <w:rPr>
          <w:rFonts w:cs="Times New Roman" w:ascii="Times New Roman" w:hAnsi="Times New Roman"/>
          <w:lang w:val="uk-UA"/>
        </w:rPr>
        <w:t>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Дата, час та місце проведення засідання конкурсного комітету: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Дата: «24» червня 2020 року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Час: 10 год. 00 хв.</w:t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Місце засідання: пл. Духновича Олександра, 2 (сесійна зала Мукачівської міської ради).</w:t>
      </w:r>
    </w:p>
    <w:p>
      <w:pPr>
        <w:pStyle w:val="Normal"/>
        <w:ind w:left="3540" w:hanging="3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3540" w:hanging="354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Порядок денний: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Розгляд поданих претендентами пакетів документів.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Визначення переможця конкурсу.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Голосували: «за» - 10 (одноголосно) «проти» – 0, «утримались» - 0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Слухали: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Голову конкурсного комітету Е. Барчія, який зазначив, що конкурс проводиться відповідно до рішення виконавчого комітету Мукачівської міської ради від 19.05.2020р. №199 «Про оголошення конкурсу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громади». Дане рішення та умови конкурсу опубліковані на офіційному сайті Мукачівської міської ради та в друкованому виданні газети «Меркурій» випуск від 28.05.2020р. №13/898. Порядок проведення конкурсу визначений рішенням виконавчого комітету Мукачівської міської ради від 19.05.2020р. №198.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Так, прийом документів на участь у конкурсі здійснювався з 21.05.2020р. по 12.06.2020р.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Секретаря конкурсного комітету С. Тишкова, який повідомив що на участь в конкурсі було подано 1 пакет документів від учасника: Мукачівського міського комунального підприємства «Ремонтно-будівельне управління», реєстрація в журналі за №1 від 09.06.2020р.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Учасником №1 подано наступні документи: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 п.1 умов конкурсу: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копія статуту ММКП «Ремонтно-будівельне управління»;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копія виписки з Єдиного державного реєстру юридичних осіб, фізичних осіб-підприємців та громадських формувань;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копія виписки з Управління статистики в Мукачівському районі Головного управління статистики в Закарпатській області;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по п.2 умов конкурсу: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рішення Мукачівської міської ради від 07.07.2016р. №291 «Про реорганізацію комунального підприємства «Комбінат благоустрою»;</w:t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акт приймання-передачі активів КП «Комбінат благоустрою» від 22.09.2016р.;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 п.3 умов конкурсу: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довідка про наявне матеріально-технічне забезпечення (комп’ютерна техніка);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довідка про наявне матеріально-технічне забезпечення (легкові транспортні засоби);</w:t>
      </w:r>
    </w:p>
    <w:p>
      <w:pPr>
        <w:pStyle w:val="NormalWeb"/>
        <w:spacing w:lineRule="auto" w:line="240" w:before="0" w:after="0"/>
        <w:jc w:val="both"/>
        <w:rPr>
          <w:b/>
          <w:b/>
          <w:bCs/>
          <w:lang w:eastAsia="zh-CN"/>
        </w:rPr>
      </w:pPr>
      <w:r>
        <w:rPr>
          <w:b/>
          <w:bCs/>
          <w:lang w:eastAsia="zh-CN"/>
        </w:rPr>
        <w:t>по п.4 умов конкурсу: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- копія рішення виконавчого комітету Мукачівської міської ради від 07.07.2014р. №126 «Про оголошення конкурсу на перевезення пасажирів міськими автобусними маршрутами та затвердження розміру плати за участь у конкурсі</w:t>
      </w:r>
    </w:p>
    <w:p>
      <w:pPr>
        <w:pStyle w:val="NormalWeb"/>
        <w:spacing w:lineRule="auto" w:line="240" w:before="0" w:after="0"/>
        <w:jc w:val="both"/>
        <w:rPr>
          <w:b/>
          <w:b/>
          <w:bCs/>
          <w:lang w:eastAsia="zh-CN"/>
        </w:rPr>
      </w:pPr>
      <w:r>
        <w:rPr>
          <w:b/>
          <w:bCs/>
          <w:lang w:eastAsia="zh-CN"/>
        </w:rPr>
        <w:t>по п.5 умов конкурсу:</w:t>
      </w:r>
    </w:p>
    <w:p>
      <w:pPr>
        <w:pStyle w:val="NormalWeb"/>
        <w:spacing w:lineRule="auto" w:line="240" w:before="0" w:after="0"/>
        <w:jc w:val="both"/>
        <w:rPr>
          <w:lang w:eastAsia="zh-CN"/>
        </w:rPr>
      </w:pPr>
      <w:r>
        <w:rPr>
          <w:lang w:eastAsia="zh-CN"/>
        </w:rPr>
        <w:tab/>
        <w:t>- довідка про наявність в штаті працівників, що залучені до організації забезпечення міських пасажирських перевезень та документи підтверджуючі освітньо-кваліфікаційний рівень вказаних фахівців та досвід роботи;</w:t>
      </w:r>
    </w:p>
    <w:p>
      <w:pPr>
        <w:pStyle w:val="NormalWeb"/>
        <w:spacing w:lineRule="auto" w:line="240" w:before="0" w:after="0"/>
        <w:jc w:val="both"/>
        <w:rPr>
          <w:lang w:eastAsia="zh-CN"/>
        </w:rPr>
      </w:pPr>
      <w:r>
        <w:rPr>
          <w:lang w:eastAsia="zh-CN"/>
        </w:rPr>
        <w:tab/>
        <w:t>- копія рішення виконавчого комітету Мукачівської міської ради від 24.06.2014р. №124 «Про затвердження наслідків конкурсу із залучення підприємства (організації) незалежно від форми власності для організації забезпечення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органу)»;</w:t>
      </w:r>
    </w:p>
    <w:p>
      <w:pPr>
        <w:pStyle w:val="NormalWeb"/>
        <w:spacing w:lineRule="auto" w:line="240" w:before="0" w:after="0"/>
        <w:jc w:val="both"/>
        <w:rPr>
          <w:lang w:eastAsia="zh-CN"/>
        </w:rPr>
      </w:pPr>
      <w:r>
        <w:rPr>
          <w:lang w:eastAsia="zh-CN"/>
        </w:rPr>
        <w:tab/>
        <w:t>- копія рішення виконавчого комітету Мукачівської міської ради від 27.06.2017р. №169 «Про затвердження наслідків конкурсу із залучення підприємства (організації) незалежно від форми власності для організації забезпечення підготовки матеріалів для проведення засідань конкурсного комітету з проведення конкурсів на перевезення пасажирів автобусами на міських маршрутах загального користування (робочого органу)»;</w:t>
      </w:r>
    </w:p>
    <w:p>
      <w:pPr>
        <w:pStyle w:val="NormalWeb"/>
        <w:spacing w:lineRule="auto" w:line="240" w:before="0" w:after="0"/>
        <w:jc w:val="both"/>
        <w:rPr>
          <w:b/>
          <w:b/>
          <w:bCs/>
          <w:lang w:eastAsia="zh-CN"/>
        </w:rPr>
      </w:pPr>
      <w:r>
        <w:rPr>
          <w:b/>
          <w:bCs/>
          <w:lang w:eastAsia="zh-CN"/>
        </w:rPr>
        <w:t>по п.6 умов конкурсу:</w:t>
      </w:r>
    </w:p>
    <w:p>
      <w:pPr>
        <w:pStyle w:val="Normal"/>
        <w:jc w:val="both"/>
        <w:rPr>
          <w:rFonts w:ascii="Times New Roman" w:hAnsi="Times New Roman" w:cs="Times New Roman"/>
          <w:bCs/>
          <w:lang w:val="uk-UA"/>
        </w:rPr>
      </w:pPr>
      <w:r>
        <w:rPr>
          <w:b/>
          <w:lang w:val="uk-UA"/>
        </w:rPr>
        <w:tab/>
      </w:r>
      <w:r>
        <w:rPr>
          <w:rFonts w:cs="Times New Roman" w:ascii="Times New Roman" w:hAnsi="Times New Roman"/>
          <w:b/>
          <w:lang w:val="uk-UA"/>
        </w:rPr>
        <w:t xml:space="preserve">- </w:t>
      </w:r>
      <w:r>
        <w:rPr>
          <w:rFonts w:cs="Times New Roman" w:ascii="Times New Roman" w:hAnsi="Times New Roman"/>
          <w:bCs/>
          <w:lang w:val="uk-UA"/>
        </w:rPr>
        <w:t>лист Державної служби України з безпеки на транспорті (Укртрансбезпеки) від 26.05.2020р. №4237/02-4/15-20 щодо відсутності у Мукачівського міського комунального підприємства «Ремонтно-будівельне управління» чинної ліцензії на право провадження господарської діяльності з перевезення пасажирів автомобільним транспортом.</w:t>
      </w:r>
    </w:p>
    <w:p>
      <w:pPr>
        <w:pStyle w:val="NormalWeb"/>
        <w:rPr>
          <w:lang w:eastAsia="zh-CN"/>
        </w:rPr>
      </w:pPr>
      <w:r>
        <w:rPr>
          <w:b/>
          <w:bCs/>
          <w:lang w:eastAsia="zh-CN"/>
        </w:rPr>
        <w:t>Додатково:</w:t>
      </w:r>
      <w:r>
        <w:rPr>
          <w:lang w:eastAsia="zh-CN"/>
        </w:rPr>
        <w:t xml:space="preserve"> перелік документів, поданих на конкурс з визначення підприємства (організації) для здійснення функцій робочого органу.</w:t>
      </w:r>
    </w:p>
    <w:p>
      <w:pPr>
        <w:pStyle w:val="NormalWeb"/>
        <w:jc w:val="both"/>
        <w:rPr>
          <w:lang w:eastAsia="zh-CN"/>
        </w:rPr>
      </w:pPr>
      <w:r>
        <w:rPr>
          <w:lang w:eastAsia="zh-CN"/>
        </w:rPr>
        <w:t xml:space="preserve">За інформацією, отриманою з Єдиного реєстру підприємств, щодо яких порушено провадження у справі про банкрутство </w:t>
      </w:r>
      <w:r>
        <w:rPr>
          <w:lang w:val="ru-RU" w:eastAsia="zh-CN"/>
        </w:rPr>
        <w:t xml:space="preserve">– за </w:t>
      </w:r>
      <w:r>
        <w:rPr>
          <w:lang w:eastAsia="zh-CN"/>
        </w:rPr>
        <w:t xml:space="preserve">підприємством ММКП «Ремонтно-будівельне управління» (34850918) </w:t>
      </w:r>
      <w:r>
        <w:rPr>
          <w:b/>
          <w:bCs/>
          <w:lang w:eastAsia="zh-CN"/>
        </w:rPr>
        <w:t>– інформація відсутня</w:t>
      </w:r>
      <w:r>
        <w:rPr>
          <w:lang w:eastAsia="zh-CN"/>
        </w:rPr>
        <w:t>. Довідка сформована 15.06.2020р.</w:t>
      </w:r>
    </w:p>
    <w:p>
      <w:pPr>
        <w:pStyle w:val="NormalWeb"/>
        <w:jc w:val="both"/>
        <w:rPr>
          <w:lang w:eastAsia="zh-CN"/>
        </w:rPr>
      </w:pPr>
      <w:r>
        <w:rPr>
          <w:lang w:eastAsia="zh-CN"/>
        </w:rPr>
        <w:t xml:space="preserve">4.3. Голову конкурсного комітету Е. Барчія, який повідомив, що оскільки подані </w:t>
      </w:r>
      <w:r>
        <w:rPr>
          <w:b/>
          <w:bCs/>
          <w:lang w:eastAsia="zh-CN"/>
        </w:rPr>
        <w:t>учасником №1</w:t>
      </w:r>
      <w:r>
        <w:rPr>
          <w:lang w:eastAsia="zh-CN"/>
        </w:rPr>
        <w:t xml:space="preserve"> (ММКП «Ремонтно-будівельне управління») документи відповідають умовам конкурсу, а інших учасників немає – визнати учасника №1 (ММКП «Ремонтно-будівельне управління») переможцем конкурсу.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5. Вирішили: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5.1. Визнати переможцем конкурсу із залучення підприємства (організації) для здійснення функцій робочого органу для організації проведення конкурсів на автобусних маршрутах загального користування в межах Мукачівської міської об’єднаної територіальної громади - </w:t>
      </w:r>
      <w:r>
        <w:rPr>
          <w:rFonts w:cs="Times New Roman" w:ascii="Times New Roman" w:hAnsi="Times New Roman"/>
          <w:b/>
          <w:bCs/>
          <w:lang w:val="uk-UA"/>
        </w:rPr>
        <w:t xml:space="preserve">Мукачівське міське комунальне підприємство «Ремонтно-будівельне управління» </w:t>
      </w:r>
      <w:r>
        <w:rPr>
          <w:rFonts w:cs="Times New Roman" w:ascii="Times New Roman" w:hAnsi="Times New Roman"/>
          <w:lang w:val="uk-UA"/>
        </w:rPr>
        <w:t>та укласти з переможцем договір терміном на 3 роки з дня затвердження результатів конкурсу відповідним рішенням виконавчого комітету Мукачівської міської ради.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/>
        </w:rPr>
        <w:t xml:space="preserve">Голосували: </w:t>
      </w:r>
      <w:r>
        <w:rPr>
          <w:rFonts w:eastAsia="Calibri"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Барчій Едуард Васильович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Гасинець Вячеслав Омелянович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Тишков Станіслав Сергійович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Віллашек Віоріка Адальбертівна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Гулан Тетяна Миколаївна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Зотова Наталія Василівна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Ілов Василь Адамович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Марценишин Юрій Ігорович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Ревуцька Ольга Карлівна – «за»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Федів Євген Теодорович – «за»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 xml:space="preserve">«За» – 10,  «Проти» – 0,  «Утримались» – 0 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РІШЕННЯ ПРИЙНЯТО.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6. </w:t>
      </w:r>
      <w:r>
        <w:rPr>
          <w:rFonts w:cs="Times New Roman" w:ascii="Times New Roman" w:hAnsi="Times New Roman"/>
          <w:sz w:val="24"/>
          <w:szCs w:val="24"/>
          <w:lang w:val="uk-UA"/>
        </w:rPr>
        <w:t>Об 11:00 засідання конкурсного комітету завершено.</w:t>
      </w:r>
    </w:p>
    <w:p>
      <w:pPr>
        <w:pStyle w:val="NoSpacing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>Голова конкурсної комісії:</w:t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_____________________ Е. Барчій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>Заступник голови конкурсної комісії:</w:t>
        <w:tab/>
        <w:tab/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_____________________ В. Гасинець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>Секретар конкурсної комісії:</w:t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_____________________ С. Тишков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>Члени конкурсної комісії: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uk-UA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_____________________ В. Віллашек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Т. Гулан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Н. Зотова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В. Ілов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Ю. Марценишин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О. Ревуцька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  <w:tab/>
        <w:tab/>
        <w:tab/>
        <w:tab/>
        <w:tab/>
        <w:tab/>
        <w:tab/>
        <w:t>_____________________ Є. Федів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lang w:val="uk-UA"/>
        </w:rPr>
      </w:pPr>
      <w:r>
        <w:rPr>
          <w:rFonts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Spacing"/>
        <w:rPr>
          <w:b/>
          <w:b/>
          <w:bCs/>
          <w:i/>
          <w:i/>
          <w:lang w:val="uk-UA"/>
        </w:rPr>
      </w:pPr>
      <w:r>
        <w:rPr>
          <w:b/>
          <w:bCs/>
          <w:i/>
          <w:lang w:val="uk-UA"/>
        </w:rPr>
      </w:r>
    </w:p>
    <w:p>
      <w:pPr>
        <w:pStyle w:val="NoSpacing"/>
        <w:rPr>
          <w:b/>
          <w:b/>
          <w:bCs/>
          <w:i/>
          <w:i/>
          <w:lang w:val="uk-UA"/>
        </w:rPr>
      </w:pPr>
      <w:r>
        <w:rPr>
          <w:b/>
          <w:bCs/>
          <w:i/>
          <w:lang w:val="uk-UA"/>
        </w:rPr>
      </w:r>
    </w:p>
    <w:p>
      <w:pPr>
        <w:pStyle w:val="Normal"/>
        <w:spacing w:lineRule="exact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12603"/>
    <w:pPr>
      <w:widowControl w:val="false"/>
      <w:bidi w:val="0"/>
      <w:spacing w:before="0" w:after="0"/>
      <w:jc w:val="center"/>
    </w:pPr>
    <w:rPr>
      <w:rFonts w:ascii="Arial CYR" w:hAnsi="Arial CYR" w:eastAsia="Times New Roman" w:cs="Arial CYR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738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3b9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qFormat/>
    <w:rsid w:val="00e6014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uiPriority w:val="99"/>
    <w:unhideWhenUsed/>
    <w:qFormat/>
    <w:rsid w:val="00e60147"/>
    <w:pPr>
      <w:widowControl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lang w:val="uk-U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56DD-E32B-4DE1-AFB5-E5B5E43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LibreOffice/6.4.1.2$Windows_X86_64 LibreOffice_project/4d224e95b98b138af42a64d84056446d09082932</Application>
  <Pages>5</Pages>
  <Words>1077</Words>
  <Characters>7964</Characters>
  <CharactersWithSpaces>9173</CharactersWithSpaces>
  <Paragraphs>98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2020-06-15T06:25:00Z</dcterms:created>
  <dc:creator>Customer</dc:creator>
  <dc:description/>
  <dc:language>uk-UA</dc:language>
  <cp:lastModifiedBy/>
  <cp:lastPrinted>2020-06-24T08:11:00Z</cp:lastPrinted>
  <dcterms:modified xsi:type="dcterms:W3CDTF">2020-07-07T12:00:06Z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