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drawing>
          <wp:anchor behindDoc="0" distT="0" distB="0" distL="0" distR="0" simplePos="0" locked="0" layoutInCell="1" allowOverlap="1" relativeHeight="2">
            <wp:simplePos x="0" y="0"/>
            <wp:positionH relativeFrom="margin">
              <wp:posOffset>2858135</wp:posOffset>
            </wp:positionH>
            <wp:positionV relativeFrom="paragraph">
              <wp:posOffset>-18415</wp:posOffset>
            </wp:positionV>
            <wp:extent cx="431800" cy="61214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РІШЕННЯ</w:t>
      </w:r>
    </w:p>
    <w:p>
      <w:pPr>
        <w:pStyle w:val="Normal"/>
        <w:jc w:val="center"/>
        <w:rPr>
          <w:color w:val="FF0000"/>
          <w:sz w:val="16"/>
        </w:rPr>
      </w:pPr>
      <w:r>
        <w:rPr>
          <w:color w:val="FF0000"/>
          <w:sz w:val="16"/>
        </w:rPr>
      </w:r>
    </w:p>
    <w:p>
      <w:pPr>
        <w:pStyle w:val="Normal"/>
        <w:rPr>
          <w:lang w:val="en-US"/>
        </w:rPr>
      </w:pPr>
      <w:r>
        <w:rPr>
          <w:sz w:val="28"/>
          <w:szCs w:val="28"/>
        </w:rPr>
        <w:t>07.07.2020</w:t>
      </w:r>
      <w:r>
        <w:rPr>
          <w:sz w:val="28"/>
          <w:szCs w:val="28"/>
        </w:rPr>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rPr>
        <w:t>№</w:t>
      </w:r>
      <w:r>
        <w:rPr>
          <w:sz w:val="28"/>
          <w:szCs w:val="28"/>
        </w:rPr>
        <w:t>249</w:t>
      </w:r>
    </w:p>
    <w:p>
      <w:pPr>
        <w:pStyle w:val="2"/>
        <w:numPr>
          <w:ilvl w:val="1"/>
          <w:numId w:val="2"/>
        </w:numPr>
        <w:jc w:val="left"/>
        <w:rPr/>
      </w:pPr>
      <w:r>
        <w:rPr/>
      </w:r>
    </w:p>
    <w:p>
      <w:pPr>
        <w:pStyle w:val="Style18"/>
        <w:tabs>
          <w:tab w:val="clear" w:pos="708"/>
          <w:tab w:val="left" w:pos="9639" w:leader="none"/>
        </w:tabs>
        <w:ind w:right="-1" w:hanging="0"/>
        <w:rPr>
          <w:b/>
          <w:b/>
          <w:sz w:val="28"/>
          <w:szCs w:val="28"/>
        </w:rPr>
      </w:pPr>
      <w:bookmarkStart w:id="0" w:name="_Hlk24987088"/>
      <w:bookmarkEnd w:id="0"/>
      <w:r>
        <w:rPr>
          <w:b/>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bookmarkStart w:id="1" w:name="_Hlk41551853"/>
      <w:bookmarkEnd w:id="1"/>
    </w:p>
    <w:p>
      <w:pPr>
        <w:pStyle w:val="Normal"/>
        <w:ind w:firstLine="720"/>
        <w:jc w:val="both"/>
        <w:rPr>
          <w:sz w:val="28"/>
          <w:szCs w:val="28"/>
        </w:rPr>
      </w:pPr>
      <w:r>
        <w:rPr>
          <w:sz w:val="28"/>
          <w:szCs w:val="28"/>
        </w:rPr>
      </w:r>
    </w:p>
    <w:p>
      <w:pPr>
        <w:pStyle w:val="Normal"/>
        <w:ind w:firstLine="720"/>
        <w:jc w:val="both"/>
        <w:rPr>
          <w:b/>
          <w:b/>
          <w:bCs/>
          <w:sz w:val="28"/>
          <w:szCs w:val="28"/>
        </w:rPr>
      </w:pPr>
      <w:r>
        <w:rPr>
          <w:sz w:val="28"/>
          <w:szCs w:val="28"/>
        </w:rPr>
        <w:t xml:space="preserve">Відповідно до законів України «Про автомобільний транспорт», «Про засади державної регуляторної політики  у сфері господарської діяльності», наказу Міністерства транспорту та зв’язку України від 17.11.2009 року № 1175 «Про затвердження Методики розрахунку тарифів на послуги пасажирського автомобільного транспорту», беручи до уваги звернення перевізників щодо приведення у відповідність розміру тарифів на послуги міського пасажирського транспорту економічно обґрунтованим витратам, зважаючи на зростання вартості матеріальних ресурсів, паливно-мастильних матеріалів, розміру мінімальної заробітної плати, враховуючи рекомендації міської комісії з питань реалізації цінової політики у житлово-комунальному господарстві та на міському пасажирському транспорті  (протокол №6 від 08.05.2020), керуючись </w:t>
      </w:r>
      <w:bookmarkStart w:id="2" w:name="_Hlk43104937"/>
      <w:r>
        <w:rPr>
          <w:rFonts w:cs="Times New Roman CYR" w:ascii="Times New Roman CYR" w:hAnsi="Times New Roman CYR"/>
          <w:sz w:val="28"/>
          <w:szCs w:val="28"/>
        </w:rPr>
        <w:t xml:space="preserve">пп. 2 п.«а» ч.1 ст. 28, </w:t>
      </w:r>
      <w:r>
        <w:rPr>
          <w:sz w:val="28"/>
          <w:szCs w:val="28"/>
        </w:rPr>
        <w:t>ст.52, ч.6 ст. 59</w:t>
      </w:r>
      <w:bookmarkEnd w:id="2"/>
      <w:r>
        <w:rPr>
          <w:sz w:val="28"/>
          <w:szCs w:val="28"/>
        </w:rPr>
        <w:t xml:space="preserve"> Закону України «Про місцеве самоврядування в Україні», </w:t>
      </w:r>
      <w:r>
        <w:rPr>
          <w:b/>
          <w:bCs/>
          <w:sz w:val="28"/>
          <w:szCs w:val="28"/>
        </w:rPr>
        <w:t>виконавчий комітет Мукачівської міської ради вирішив: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Затвердити тариф на перевезення одного пасажира автобусами загального користування Мукачівської міської об’єднаної територіальної громади, на наступні маршрути:</w:t>
      </w:r>
    </w:p>
    <w:p>
      <w:pPr>
        <w:pStyle w:val="Normal"/>
        <w:spacing w:before="0" w:after="0"/>
        <w:ind w:firstLine="708"/>
        <w:contextualSpacing/>
        <w:jc w:val="both"/>
        <w:rPr>
          <w:sz w:val="28"/>
          <w:szCs w:val="28"/>
        </w:rPr>
      </w:pPr>
      <w:r>
        <w:rPr>
          <w:sz w:val="28"/>
          <w:szCs w:val="28"/>
        </w:rPr>
        <w:t xml:space="preserve">№ </w:t>
      </w:r>
      <w:r>
        <w:rPr>
          <w:sz w:val="28"/>
          <w:szCs w:val="28"/>
        </w:rPr>
        <w:t>31   «Мукачево – с. Лавки» - 12 грн.</w:t>
      </w:r>
    </w:p>
    <w:p>
      <w:pPr>
        <w:pStyle w:val="Normal"/>
        <w:spacing w:before="0" w:after="0"/>
        <w:ind w:firstLine="708"/>
        <w:contextualSpacing/>
        <w:jc w:val="both"/>
        <w:rPr>
          <w:sz w:val="28"/>
          <w:szCs w:val="28"/>
        </w:rPr>
      </w:pPr>
      <w:r>
        <w:rPr>
          <w:sz w:val="28"/>
          <w:szCs w:val="28"/>
        </w:rPr>
        <w:t xml:space="preserve">№ </w:t>
      </w:r>
      <w:r>
        <w:rPr>
          <w:sz w:val="28"/>
          <w:szCs w:val="28"/>
        </w:rPr>
        <w:t>32   «Мукачево – с. Нове Давидково» - 12 грн.</w:t>
      </w:r>
    </w:p>
    <w:p>
      <w:pPr>
        <w:pStyle w:val="Normal"/>
        <w:spacing w:before="0" w:after="0"/>
        <w:ind w:firstLine="708"/>
        <w:contextualSpacing/>
        <w:jc w:val="both"/>
        <w:rPr>
          <w:sz w:val="28"/>
          <w:szCs w:val="28"/>
        </w:rPr>
      </w:pPr>
      <w:r>
        <w:rPr>
          <w:sz w:val="28"/>
          <w:szCs w:val="28"/>
        </w:rPr>
        <w:t xml:space="preserve">№ </w:t>
      </w:r>
      <w:r>
        <w:rPr>
          <w:sz w:val="28"/>
          <w:szCs w:val="28"/>
        </w:rPr>
        <w:t>33   «Мукачево – с. Нижній Коропець» - 14 грн.</w:t>
      </w:r>
    </w:p>
    <w:p>
      <w:pPr>
        <w:pStyle w:val="Normal"/>
        <w:spacing w:before="0" w:after="0"/>
        <w:ind w:firstLine="708"/>
        <w:contextualSpacing/>
        <w:jc w:val="both"/>
        <w:rPr>
          <w:sz w:val="28"/>
          <w:szCs w:val="28"/>
        </w:rPr>
      </w:pPr>
      <w:r>
        <w:rPr>
          <w:sz w:val="28"/>
          <w:szCs w:val="28"/>
        </w:rPr>
        <w:t xml:space="preserve">№ </w:t>
      </w:r>
      <w:r>
        <w:rPr>
          <w:sz w:val="28"/>
          <w:szCs w:val="28"/>
        </w:rPr>
        <w:t>34   «вул. Митрополита Володимира – с. Павшино» - 7 грн.</w:t>
      </w:r>
    </w:p>
    <w:p>
      <w:pPr>
        <w:pStyle w:val="Normal"/>
        <w:spacing w:before="0" w:after="0"/>
        <w:ind w:firstLine="708"/>
        <w:contextualSpacing/>
        <w:jc w:val="both"/>
        <w:rPr>
          <w:sz w:val="28"/>
          <w:szCs w:val="28"/>
        </w:rPr>
      </w:pPr>
      <w:r>
        <w:rPr>
          <w:sz w:val="28"/>
          <w:szCs w:val="28"/>
        </w:rPr>
        <w:t xml:space="preserve">№ </w:t>
      </w:r>
      <w:r>
        <w:rPr>
          <w:sz w:val="28"/>
          <w:szCs w:val="28"/>
        </w:rPr>
        <w:t>35   «Мукачево – с. Шенборн» - 8 грн.</w:t>
      </w:r>
    </w:p>
    <w:p>
      <w:pPr>
        <w:pStyle w:val="Normal"/>
        <w:spacing w:before="0" w:after="0"/>
        <w:ind w:firstLine="708"/>
        <w:contextualSpacing/>
        <w:jc w:val="both"/>
        <w:rPr>
          <w:sz w:val="28"/>
          <w:szCs w:val="28"/>
        </w:rPr>
      </w:pPr>
      <w:r>
        <w:rPr>
          <w:sz w:val="28"/>
          <w:szCs w:val="28"/>
        </w:rPr>
        <w:t xml:space="preserve">№ </w:t>
      </w:r>
      <w:r>
        <w:rPr>
          <w:sz w:val="28"/>
          <w:szCs w:val="28"/>
        </w:rPr>
        <w:t>36   «Мукачево – с. Дерцен» - 20 грн.</w:t>
      </w:r>
    </w:p>
    <w:p>
      <w:pPr>
        <w:pStyle w:val="Normal"/>
        <w:spacing w:before="240" w:after="0"/>
        <w:ind w:firstLine="720"/>
        <w:jc w:val="both"/>
        <w:rPr>
          <w:sz w:val="28"/>
          <w:szCs w:val="28"/>
        </w:rPr>
      </w:pPr>
      <w:r>
        <w:rPr>
          <w:sz w:val="28"/>
          <w:szCs w:val="28"/>
        </w:rPr>
        <w:t xml:space="preserve">2. </w:t>
      </w:r>
      <w:r>
        <w:rPr>
          <w:sz w:val="28"/>
          <w:szCs w:val="28"/>
          <w:lang w:val="ru-RU"/>
        </w:rPr>
        <w:t xml:space="preserve">  </w:t>
      </w:r>
      <w:r>
        <w:rPr>
          <w:sz w:val="28"/>
          <w:szCs w:val="28"/>
        </w:rPr>
        <w:t xml:space="preserve">Встановити, що дане рішення набуває чинності з </w:t>
      </w:r>
      <w:r>
        <w:rPr>
          <w:sz w:val="28"/>
          <w:szCs w:val="28"/>
          <w:lang w:val="ru-RU"/>
        </w:rPr>
        <w:t>03.08.2020</w:t>
      </w:r>
      <w:r>
        <w:rPr>
          <w:sz w:val="28"/>
          <w:szCs w:val="28"/>
        </w:rPr>
        <w:t>.</w:t>
      </w:r>
    </w:p>
    <w:p>
      <w:pPr>
        <w:pStyle w:val="Normal"/>
        <w:ind w:firstLine="720"/>
        <w:jc w:val="both"/>
        <w:rPr>
          <w:sz w:val="28"/>
          <w:szCs w:val="28"/>
        </w:rPr>
      </w:pPr>
      <w:r>
        <w:rPr>
          <w:sz w:val="28"/>
          <w:szCs w:val="28"/>
        </w:rPr>
        <w:t xml:space="preserve">3. Управлінню міського господарства Мукачівської міської ради оприлюднити дане рішення в місцевих засобах масової інформації та на офіційному сайті Мукачівської міської ради </w:t>
      </w:r>
      <w:hyperlink r:id="rId3">
        <w:r>
          <w:rPr>
            <w:sz w:val="28"/>
            <w:szCs w:val="28"/>
          </w:rPr>
          <w:t>www.mukachevo-rada.gov.ua</w:t>
        </w:r>
      </w:hyperlink>
      <w:r>
        <w:rPr>
          <w:sz w:val="28"/>
          <w:szCs w:val="28"/>
        </w:rPr>
        <w:t>.</w:t>
      </w:r>
    </w:p>
    <w:p>
      <w:pPr>
        <w:pStyle w:val="Normal"/>
        <w:ind w:firstLine="720"/>
        <w:jc w:val="both"/>
        <w:rPr>
          <w:sz w:val="28"/>
          <w:szCs w:val="28"/>
        </w:rPr>
      </w:pPr>
      <w:r>
        <w:rPr>
          <w:sz w:val="28"/>
          <w:szCs w:val="28"/>
        </w:rPr>
        <w:t>4.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color w:val="000000"/>
          <w:sz w:val="28"/>
          <w:szCs w:val="28"/>
        </w:rPr>
      </w:pPr>
      <w:r>
        <w:rPr>
          <w:b/>
          <w:bCs/>
          <w:sz w:val="28"/>
          <w:szCs w:val="28"/>
        </w:rPr>
        <w:t xml:space="preserve">Міський голова </w:t>
        <w:tab/>
        <w:tab/>
        <w:tab/>
        <w:tab/>
        <w:tab/>
        <w:tab/>
        <w:tab/>
        <w:tab/>
        <w:t xml:space="preserve">    </w:t>
      </w:r>
      <w:r>
        <w:rPr>
          <w:b/>
          <w:bCs/>
          <w:sz w:val="28"/>
          <w:szCs w:val="28"/>
          <w:lang w:val="ru-RU"/>
        </w:rPr>
        <w:t xml:space="preserve">       </w:t>
      </w:r>
      <w:r>
        <w:rPr>
          <w:b/>
          <w:bCs/>
          <w:sz w:val="28"/>
          <w:szCs w:val="28"/>
        </w:rPr>
        <w:t>А. БАЛОГА</w:t>
      </w:r>
    </w:p>
    <w:p>
      <w:pPr>
        <w:pStyle w:val="Normal"/>
        <w:suppressAutoHyphens w:val="false"/>
        <w:rPr>
          <w:b/>
          <w:b/>
          <w:bCs/>
          <w:color w:val="000000"/>
          <w:sz w:val="28"/>
          <w:szCs w:val="28"/>
        </w:rPr>
      </w:pPr>
      <w:r>
        <w:rPr>
          <w:b/>
          <w:bCs/>
          <w:color w:val="000000"/>
          <w:sz w:val="28"/>
          <w:szCs w:val="28"/>
        </w:rPr>
      </w:r>
      <w:r>
        <w:br w:type="page"/>
      </w:r>
    </w:p>
    <w:p>
      <w:pPr>
        <w:pStyle w:val="Normal"/>
        <w:jc w:val="center"/>
        <w:rPr>
          <w:b/>
          <w:b/>
          <w:bCs/>
          <w:color w:val="000000"/>
          <w:sz w:val="28"/>
          <w:szCs w:val="28"/>
        </w:rPr>
      </w:pPr>
      <w:r>
        <w:rPr>
          <w:b/>
          <w:bCs/>
          <w:color w:val="000000"/>
          <w:sz w:val="28"/>
          <w:szCs w:val="28"/>
        </w:rPr>
        <w:t>Аналіз регуляторного впливу</w:t>
      </w:r>
    </w:p>
    <w:p>
      <w:pPr>
        <w:pStyle w:val="Normal"/>
        <w:jc w:val="center"/>
        <w:rPr>
          <w:bCs/>
          <w:color w:val="000000"/>
          <w:sz w:val="28"/>
          <w:szCs w:val="28"/>
        </w:rPr>
      </w:pPr>
      <w:r>
        <w:rPr>
          <w:b/>
          <w:bCs/>
          <w:color w:val="000000"/>
          <w:sz w:val="28"/>
          <w:szCs w:val="28"/>
        </w:rPr>
        <w:t>проєкту рішення виконавчого комітету Мукачівської міської ради</w:t>
      </w:r>
    </w:p>
    <w:p>
      <w:pPr>
        <w:pStyle w:val="Normal"/>
        <w:spacing w:lineRule="auto" w:line="235"/>
        <w:ind w:left="260" w:hanging="0"/>
        <w:jc w:val="center"/>
        <w:rPr>
          <w:sz w:val="28"/>
        </w:rPr>
      </w:pPr>
      <w:r>
        <w:rPr>
          <w:sz w:val="28"/>
        </w:rPr>
        <w:t xml:space="preserve"> </w:t>
      </w:r>
      <w:r>
        <w:rPr>
          <w:sz w:val="28"/>
        </w:rPr>
        <w:t>«</w:t>
      </w:r>
      <w:r>
        <w:rPr>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r>
        <w:rPr>
          <w:sz w:val="28"/>
        </w:rPr>
        <w:t>»</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jc w:val="both"/>
        <w:rPr>
          <w:color w:val="000000"/>
          <w:sz w:val="28"/>
          <w:szCs w:val="28"/>
        </w:rPr>
      </w:pPr>
      <w:r>
        <w:rPr>
          <w:b/>
          <w:bCs/>
          <w:color w:val="000000"/>
          <w:sz w:val="28"/>
          <w:szCs w:val="28"/>
        </w:rPr>
        <w:t>Назва регуляторного акта</w:t>
      </w:r>
      <w:r>
        <w:rPr>
          <w:color w:val="000000"/>
          <w:sz w:val="28"/>
          <w:szCs w:val="28"/>
        </w:rPr>
        <w:t>: проєкт рішення виконавчого комітету Мукачівської міської ради від _____ 2020 року №___ «</w:t>
      </w:r>
      <w:r>
        <w:rPr>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r>
        <w:rPr>
          <w:color w:val="000000"/>
          <w:sz w:val="28"/>
          <w:szCs w:val="28"/>
        </w:rPr>
        <w:t>»;</w:t>
      </w:r>
    </w:p>
    <w:p>
      <w:pPr>
        <w:pStyle w:val="Normal"/>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pPr>
        <w:pStyle w:val="Normal"/>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pPr>
        <w:pStyle w:val="Normal"/>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pPr>
        <w:pStyle w:val="Normal"/>
        <w:jc w:val="both"/>
        <w:rPr>
          <w:color w:val="000000"/>
          <w:sz w:val="28"/>
          <w:szCs w:val="28"/>
        </w:rPr>
      </w:pPr>
      <w:r>
        <w:rPr>
          <w:b/>
          <w:bCs/>
          <w:color w:val="000000"/>
          <w:sz w:val="28"/>
          <w:szCs w:val="28"/>
        </w:rPr>
        <w:t>Контактний телефон:</w:t>
      </w:r>
      <w:r>
        <w:rPr>
          <w:color w:val="000000"/>
          <w:sz w:val="28"/>
          <w:szCs w:val="28"/>
        </w:rPr>
        <w:t xml:space="preserve"> +38 (066) 633-18-80</w:t>
      </w:r>
    </w:p>
    <w:p>
      <w:pPr>
        <w:pStyle w:val="Normal"/>
        <w:spacing w:lineRule="exact" w:line="346"/>
        <w:jc w:val="center"/>
        <w:rPr/>
      </w:pPr>
      <w:r>
        <w:rPr/>
      </w:r>
    </w:p>
    <w:p>
      <w:pPr>
        <w:pStyle w:val="Normal"/>
        <w:spacing w:lineRule="auto" w:line="230"/>
        <w:ind w:left="260" w:right="20" w:hanging="0"/>
        <w:jc w:val="center"/>
        <w:rPr>
          <w:b/>
          <w:b/>
          <w:sz w:val="28"/>
        </w:rPr>
      </w:pPr>
      <w:r>
        <w:rPr>
          <w:b/>
          <w:sz w:val="28"/>
        </w:rPr>
        <w:t>I. Визначення проблеми, яку передбачається розв'язати шляхом регулювання</w:t>
      </w:r>
    </w:p>
    <w:p>
      <w:pPr>
        <w:pStyle w:val="Normal"/>
        <w:spacing w:lineRule="auto" w:line="230"/>
        <w:ind w:right="20" w:hanging="0"/>
        <w:rPr>
          <w:b/>
          <w:b/>
          <w:sz w:val="28"/>
        </w:rPr>
      </w:pPr>
      <w:r>
        <w:rPr>
          <w:b/>
          <w:sz w:val="28"/>
        </w:rPr>
      </w:r>
    </w:p>
    <w:p>
      <w:pPr>
        <w:pStyle w:val="Normal"/>
        <w:spacing w:lineRule="auto" w:line="230"/>
        <w:ind w:right="20" w:firstLine="567"/>
        <w:jc w:val="both"/>
        <w:rPr>
          <w:sz w:val="28"/>
          <w:szCs w:val="28"/>
        </w:rPr>
      </w:pPr>
      <w:r>
        <w:rPr>
          <w:bCs/>
          <w:sz w:val="28"/>
        </w:rPr>
        <w:t xml:space="preserve">Відповідно до Закону України </w:t>
      </w:r>
      <w:r>
        <w:rPr>
          <w:sz w:val="28"/>
          <w:szCs w:val="28"/>
        </w:rPr>
        <w:t>«Про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2008р. №1081, організатором конкурсів на автобусних маршрутах які діють в межах районів здійснюють районні державні адміністрації. Відтак питання затвердження тарифів так само віднесені до районних державних адміністрації.</w:t>
      </w:r>
    </w:p>
    <w:p>
      <w:pPr>
        <w:pStyle w:val="Normal"/>
        <w:spacing w:lineRule="auto" w:line="230"/>
        <w:ind w:right="20" w:firstLine="567"/>
        <w:jc w:val="both"/>
        <w:rPr>
          <w:sz w:val="28"/>
          <w:szCs w:val="28"/>
        </w:rPr>
      </w:pPr>
      <w:r>
        <w:rPr>
          <w:sz w:val="28"/>
          <w:szCs w:val="28"/>
        </w:rPr>
        <w:t>Враховуючи утворення Мукачівської міської об’єднаної територіальної громади, організація проведення конкурсів та затвердження тарифів на території населених пунктів, які ввійшли до складу об’єднаної територіальної громади віднесені до виконавчого комітету Мукачівської міської ради.</w:t>
      </w:r>
    </w:p>
    <w:p>
      <w:pPr>
        <w:pStyle w:val="Normal"/>
        <w:spacing w:lineRule="auto" w:line="230"/>
        <w:ind w:right="20" w:firstLine="567"/>
        <w:jc w:val="both"/>
        <w:rPr>
          <w:bCs/>
          <w:sz w:val="28"/>
        </w:rPr>
      </w:pPr>
      <w:r>
        <w:rPr>
          <w:bCs/>
          <w:sz w:val="28"/>
        </w:rPr>
        <w:t xml:space="preserve">На сьогоднішній день перевізники, які здійснюють пасажирські перевезення на території населених пунктів, які приєдналися з утворенням </w:t>
        <w:tab/>
        <w:t xml:space="preserve">Мукачівської міської об’єднаної територіальної громади до м. Мукачева, користуються тарифами, встановленими Мукачівською райдержадміністрацією. </w:t>
      </w:r>
    </w:p>
    <w:p>
      <w:pPr>
        <w:pStyle w:val="Normal"/>
        <w:spacing w:lineRule="auto" w:line="230"/>
        <w:ind w:right="20" w:firstLine="566"/>
        <w:jc w:val="both"/>
        <w:rPr>
          <w:sz w:val="28"/>
        </w:rPr>
      </w:pPr>
      <w:r>
        <w:rPr>
          <w:sz w:val="28"/>
        </w:rPr>
        <w:t xml:space="preserve">До виконавчого комітету Мукачівської міської ради надходили неодноразові звернення перевізників та пропозиції щодо встановлення нового тарифу на послуги з пасажирських перевезень, розроблені відповідно до вимог Методики розрахунку тарифів на послуги пасажирського автомобільного транспорту, затвердженої Наказом Міністерства транспорту та зв'язку України від 17 листопада 2009 року № 1175 (надалі – Методика). </w:t>
      </w:r>
    </w:p>
    <w:p>
      <w:pPr>
        <w:pStyle w:val="Normal"/>
        <w:ind w:firstLine="566"/>
        <w:jc w:val="both"/>
        <w:rPr>
          <w:sz w:val="28"/>
        </w:rPr>
      </w:pPr>
      <w:r>
        <w:rPr>
          <w:sz w:val="28"/>
        </w:rPr>
        <w:t xml:space="preserve">В зверненнях зазначалось, що основними підставами для прийняття нового тарифу є зростання цін на паливо-мастильні матеріали, шини, інші матеріали та складники, що використовуються безпосередньо для забезпечення виконання перевезень пасажирів і обслуговуванні транспортних засобів, зріс рівень мінімальної заробітної плати. Як наслідок, знизилась якість надання послуг з перевезення пасажирів, що викликає багато нарікань зі сторони мешканців міста. </w:t>
      </w:r>
    </w:p>
    <w:p>
      <w:pPr>
        <w:pStyle w:val="Normal"/>
        <w:ind w:firstLine="566"/>
        <w:jc w:val="both"/>
        <w:rPr>
          <w:sz w:val="28"/>
        </w:rPr>
      </w:pPr>
      <w:r>
        <w:rPr>
          <w:sz w:val="28"/>
        </w:rPr>
        <w:t>У зв’язку зі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p>
    <w:p>
      <w:pPr>
        <w:pStyle w:val="Normal"/>
        <w:ind w:firstLine="566"/>
        <w:jc w:val="both"/>
        <w:rPr>
          <w:sz w:val="28"/>
        </w:rPr>
      </w:pPr>
      <w:r>
        <w:rPr>
          <w:sz w:val="28"/>
        </w:rPr>
        <w:t>Відповідно до статті 10 Закону України «Про автомобільний транспорт» тарифна політика в цій галузі має задовольняти підприємницький інтерес, забезпечувати розвиток автомобільного транспорту, а також сприяти вирішенню низки інших важливих завдань.</w:t>
      </w:r>
    </w:p>
    <w:p>
      <w:pPr>
        <w:pStyle w:val="Normal"/>
        <w:ind w:firstLine="566"/>
        <w:jc w:val="both"/>
        <w:rPr>
          <w:sz w:val="28"/>
        </w:rPr>
      </w:pPr>
      <w:bookmarkStart w:id="3" w:name="page3"/>
      <w:bookmarkEnd w:id="3"/>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pPr>
        <w:pStyle w:val="Normal"/>
        <w:spacing w:lineRule="auto" w:line="230"/>
        <w:ind w:right="20" w:firstLine="567"/>
        <w:jc w:val="both"/>
        <w:rPr>
          <w:sz w:val="28"/>
        </w:rPr>
      </w:pPr>
      <w:r>
        <w:rPr>
          <w:bCs/>
          <w:sz w:val="28"/>
        </w:rPr>
        <w:t>Так з метою приведення даних тарифів у відповідність до вимог чинного законодавства та економічно-обґрунтованих показників, є необхідність у прийнятті даного регуляторного акта.</w:t>
      </w:r>
    </w:p>
    <w:p>
      <w:pPr>
        <w:pStyle w:val="Normal"/>
        <w:spacing w:lineRule="auto" w:line="235"/>
        <w:ind w:firstLine="566"/>
        <w:jc w:val="both"/>
        <w:rPr>
          <w:sz w:val="28"/>
        </w:rPr>
      </w:pPr>
      <w:r>
        <w:rPr>
          <w:sz w:val="28"/>
        </w:rPr>
      </w:r>
    </w:p>
    <w:tbl>
      <w:tblPr>
        <w:tblStyle w:val="afd"/>
        <w:tblW w:w="9605" w:type="dxa"/>
        <w:jc w:val="left"/>
        <w:tblInd w:w="0" w:type="dxa"/>
        <w:tblCellMar>
          <w:top w:w="0" w:type="dxa"/>
          <w:left w:w="108" w:type="dxa"/>
          <w:bottom w:w="0" w:type="dxa"/>
          <w:right w:w="108" w:type="dxa"/>
        </w:tblCellMar>
        <w:tblLook w:firstRow="1" w:noVBand="1" w:lastRow="0" w:firstColumn="1" w:lastColumn="0" w:noHBand="0" w:val="04a0"/>
      </w:tblPr>
      <w:tblGrid>
        <w:gridCol w:w="4529"/>
        <w:gridCol w:w="2552"/>
        <w:gridCol w:w="2524"/>
      </w:tblGrid>
      <w:tr>
        <w:trPr/>
        <w:tc>
          <w:tcPr>
            <w:tcW w:w="4529" w:type="dxa"/>
            <w:tcBorders/>
            <w:shd w:color="auto" w:fill="auto" w:val="clear"/>
            <w:vAlign w:val="center"/>
          </w:tcPr>
          <w:p>
            <w:pPr>
              <w:pStyle w:val="Default"/>
              <w:jc w:val="center"/>
              <w:rPr>
                <w:b/>
                <w:b/>
                <w:sz w:val="28"/>
                <w:szCs w:val="28"/>
                <w:lang w:val="uk-UA"/>
              </w:rPr>
            </w:pPr>
            <w:r>
              <w:rPr>
                <w:b/>
                <w:sz w:val="28"/>
                <w:szCs w:val="28"/>
                <w:lang w:val="uk-UA"/>
              </w:rPr>
              <w:t>Групи (підгрупи)</w:t>
            </w:r>
          </w:p>
        </w:tc>
        <w:tc>
          <w:tcPr>
            <w:tcW w:w="2552" w:type="dxa"/>
            <w:tcBorders/>
            <w:shd w:color="auto" w:fill="auto" w:val="clear"/>
            <w:vAlign w:val="center"/>
          </w:tcPr>
          <w:p>
            <w:pPr>
              <w:pStyle w:val="Default"/>
              <w:jc w:val="center"/>
              <w:rPr>
                <w:b/>
                <w:b/>
                <w:sz w:val="28"/>
                <w:szCs w:val="28"/>
                <w:lang w:val="uk-UA"/>
              </w:rPr>
            </w:pPr>
            <w:r>
              <w:rPr>
                <w:b/>
                <w:sz w:val="28"/>
                <w:szCs w:val="28"/>
                <w:lang w:val="uk-UA"/>
              </w:rPr>
              <w:t>Так</w:t>
            </w:r>
          </w:p>
        </w:tc>
        <w:tc>
          <w:tcPr>
            <w:tcW w:w="2524" w:type="dxa"/>
            <w:tcBorders/>
            <w:shd w:color="auto" w:fill="auto" w:val="clear"/>
            <w:vAlign w:val="center"/>
          </w:tcPr>
          <w:p>
            <w:pPr>
              <w:pStyle w:val="Default"/>
              <w:jc w:val="center"/>
              <w:rPr>
                <w:b/>
                <w:b/>
                <w:sz w:val="28"/>
                <w:szCs w:val="28"/>
                <w:lang w:val="uk-UA"/>
              </w:rPr>
            </w:pPr>
            <w:r>
              <w:rPr>
                <w:b/>
                <w:sz w:val="28"/>
                <w:szCs w:val="28"/>
                <w:lang w:val="uk-UA"/>
              </w:rPr>
              <w:t>Ні</w:t>
            </w:r>
          </w:p>
        </w:tc>
      </w:tr>
      <w:tr>
        <w:trPr>
          <w:trHeight w:val="447" w:hRule="atLeast"/>
        </w:trPr>
        <w:tc>
          <w:tcPr>
            <w:tcW w:w="4529" w:type="dxa"/>
            <w:tcBorders/>
            <w:shd w:color="auto" w:fill="auto" w:val="clear"/>
            <w:vAlign w:val="center"/>
          </w:tcPr>
          <w:p>
            <w:pPr>
              <w:pStyle w:val="Default"/>
              <w:jc w:val="both"/>
              <w:rPr>
                <w:sz w:val="28"/>
                <w:szCs w:val="28"/>
                <w:lang w:val="uk-UA"/>
              </w:rPr>
            </w:pPr>
            <w:r>
              <w:rPr>
                <w:sz w:val="28"/>
                <w:szCs w:val="28"/>
                <w:lang w:val="uk-UA"/>
              </w:rPr>
              <w:t xml:space="preserve">Громадяни </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rHeight w:val="425" w:hRule="atLeast"/>
        </w:trPr>
        <w:tc>
          <w:tcPr>
            <w:tcW w:w="4529" w:type="dxa"/>
            <w:tcBorders/>
            <w:shd w:color="auto" w:fill="auto" w:val="clear"/>
            <w:vAlign w:val="center"/>
          </w:tcPr>
          <w:p>
            <w:pPr>
              <w:pStyle w:val="Default"/>
              <w:jc w:val="both"/>
              <w:rPr>
                <w:sz w:val="28"/>
                <w:szCs w:val="28"/>
                <w:lang w:val="uk-UA"/>
              </w:rPr>
            </w:pPr>
            <w:r>
              <w:rPr>
                <w:sz w:val="28"/>
                <w:szCs w:val="28"/>
                <w:lang w:val="uk-UA"/>
              </w:rPr>
              <w:t>Держава (територіальна громада)</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rHeight w:val="403" w:hRule="atLeast"/>
        </w:trPr>
        <w:tc>
          <w:tcPr>
            <w:tcW w:w="4529" w:type="dxa"/>
            <w:tcBorders/>
            <w:shd w:color="auto" w:fill="auto" w:val="clear"/>
            <w:vAlign w:val="center"/>
          </w:tcPr>
          <w:p>
            <w:pPr>
              <w:pStyle w:val="Default"/>
              <w:jc w:val="both"/>
              <w:rPr>
                <w:sz w:val="28"/>
                <w:szCs w:val="28"/>
                <w:lang w:val="uk-UA"/>
              </w:rPr>
            </w:pPr>
            <w:r>
              <w:rPr>
                <w:sz w:val="28"/>
                <w:szCs w:val="28"/>
                <w:lang w:val="uk-UA"/>
              </w:rPr>
              <w:t xml:space="preserve">Суб’єкти господарювання, </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c>
          <w:tcPr>
            <w:tcW w:w="4529" w:type="dxa"/>
            <w:tcBorders/>
            <w:shd w:color="auto" w:fill="auto" w:val="clear"/>
            <w:vAlign w:val="center"/>
          </w:tcPr>
          <w:p>
            <w:pPr>
              <w:pStyle w:val="Default"/>
              <w:jc w:val="both"/>
              <w:rPr>
                <w:sz w:val="28"/>
                <w:szCs w:val="28"/>
                <w:lang w:val="uk-UA"/>
              </w:rPr>
            </w:pPr>
            <w:r>
              <w:rPr>
                <w:sz w:val="28"/>
                <w:szCs w:val="28"/>
                <w:lang w:val="uk-UA"/>
              </w:rPr>
              <w:t>у тому числі суб’єкти малого підприємництва</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bl>
    <w:p>
      <w:pPr>
        <w:pStyle w:val="Normal"/>
        <w:spacing w:lineRule="auto" w:line="235"/>
        <w:jc w:val="both"/>
        <w:rPr>
          <w:sz w:val="28"/>
        </w:rPr>
      </w:pPr>
      <w:r>
        <w:rPr>
          <w:sz w:val="28"/>
        </w:rPr>
      </w:r>
    </w:p>
    <w:p>
      <w:pPr>
        <w:pStyle w:val="Normal"/>
        <w:ind w:right="-239" w:hanging="0"/>
        <w:jc w:val="center"/>
        <w:rPr>
          <w:b/>
          <w:b/>
          <w:sz w:val="28"/>
        </w:rPr>
      </w:pPr>
      <w:r>
        <w:rPr>
          <w:b/>
          <w:sz w:val="28"/>
        </w:rPr>
        <w:t>II. Цілі державного регулювання</w:t>
      </w:r>
    </w:p>
    <w:p>
      <w:pPr>
        <w:pStyle w:val="Normal"/>
        <w:spacing w:lineRule="exact" w:line="337"/>
        <w:rPr/>
      </w:pPr>
      <w:r>
        <w:rPr/>
      </w:r>
    </w:p>
    <w:p>
      <w:pPr>
        <w:pStyle w:val="Normal"/>
        <w:spacing w:lineRule="auto" w:line="235"/>
        <w:ind w:firstLine="510"/>
        <w:jc w:val="both"/>
        <w:rPr>
          <w:sz w:val="28"/>
        </w:rPr>
      </w:pPr>
      <w:r>
        <w:rPr>
          <w:sz w:val="28"/>
        </w:rPr>
        <w:t>Цілями державного регулювання є встановлення на території Мукачівської міської об’єднаної територіальної громади тарифу на перевезення одного пасажира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 послуг та автоперевізників від провадження збиткової господарської діяльності.</w:t>
      </w:r>
    </w:p>
    <w:p>
      <w:pPr>
        <w:pStyle w:val="Normal"/>
        <w:spacing w:lineRule="exact" w:line="325"/>
        <w:rPr/>
      </w:pPr>
      <w:r>
        <w:rPr/>
      </w:r>
    </w:p>
    <w:p>
      <w:pPr>
        <w:pStyle w:val="Normal"/>
        <w:numPr>
          <w:ilvl w:val="0"/>
          <w:numId w:val="3"/>
        </w:numPr>
        <w:tabs>
          <w:tab w:val="clear" w:pos="708"/>
          <w:tab w:val="left" w:pos="1060" w:leader="none"/>
        </w:tabs>
        <w:suppressAutoHyphens w:val="false"/>
        <w:ind w:left="1060" w:hanging="550"/>
        <w:rPr>
          <w:b/>
          <w:b/>
          <w:sz w:val="28"/>
        </w:rPr>
      </w:pPr>
      <w:r>
        <w:rPr>
          <w:b/>
          <w:sz w:val="28"/>
        </w:rPr>
        <w:t>Визначення та оцінка альтернативних способів досягнення цілей</w:t>
      </w:r>
    </w:p>
    <w:p>
      <w:pPr>
        <w:pStyle w:val="Normal"/>
        <w:tabs>
          <w:tab w:val="clear" w:pos="708"/>
          <w:tab w:val="left" w:pos="1020" w:leader="none"/>
        </w:tabs>
        <w:suppressAutoHyphens w:val="false"/>
        <w:rPr>
          <w:b/>
          <w:b/>
          <w:sz w:val="28"/>
        </w:rPr>
      </w:pPr>
      <w:r>
        <w:rPr>
          <w:b/>
          <w:sz w:val="28"/>
        </w:rPr>
      </w:r>
    </w:p>
    <w:p>
      <w:pPr>
        <w:pStyle w:val="Normal"/>
        <w:tabs>
          <w:tab w:val="clear" w:pos="708"/>
          <w:tab w:val="left" w:pos="1020" w:leader="none"/>
        </w:tabs>
        <w:suppressAutoHyphens w:val="false"/>
        <w:rPr>
          <w:b/>
          <w:b/>
          <w:sz w:val="28"/>
        </w:rPr>
      </w:pPr>
      <w:r>
        <w:rPr>
          <w:b/>
          <w:sz w:val="28"/>
        </w:rPr>
        <w:t>1. Визначення альтернативних способів:</w:t>
      </w:r>
    </w:p>
    <w:p>
      <w:pPr>
        <w:pStyle w:val="Normal"/>
        <w:tabs>
          <w:tab w:val="clear" w:pos="708"/>
          <w:tab w:val="left" w:pos="1020" w:leader="none"/>
        </w:tabs>
        <w:suppressAutoHyphens w:val="false"/>
        <w:rPr>
          <w:bCs/>
          <w:sz w:val="28"/>
        </w:rPr>
      </w:pPr>
      <w:r>
        <w:rPr>
          <w:bCs/>
          <w:sz w:val="28"/>
        </w:rPr>
      </w:r>
    </w:p>
    <w:tbl>
      <w:tblPr>
        <w:tblStyle w:val="afd"/>
        <w:tblW w:w="9606" w:type="dxa"/>
        <w:jc w:val="left"/>
        <w:tblInd w:w="0" w:type="dxa"/>
        <w:tblCellMar>
          <w:top w:w="0" w:type="dxa"/>
          <w:left w:w="108" w:type="dxa"/>
          <w:bottom w:w="0" w:type="dxa"/>
          <w:right w:w="108" w:type="dxa"/>
        </w:tblCellMar>
        <w:tblLook w:firstRow="1" w:noVBand="1" w:lastRow="0" w:firstColumn="1" w:lastColumn="0" w:noHBand="0" w:val="04a0"/>
      </w:tblPr>
      <w:tblGrid>
        <w:gridCol w:w="3114"/>
        <w:gridCol w:w="6491"/>
      </w:tblGrid>
      <w:tr>
        <w:trPr/>
        <w:tc>
          <w:tcPr>
            <w:tcW w:w="3114" w:type="dxa"/>
            <w:tcBorders/>
            <w:shd w:color="auto" w:fill="auto" w:val="clear"/>
          </w:tcPr>
          <w:p>
            <w:pPr>
              <w:pStyle w:val="Normal"/>
              <w:tabs>
                <w:tab w:val="clear" w:pos="708"/>
                <w:tab w:val="left" w:pos="1020" w:leader="none"/>
              </w:tabs>
              <w:suppressAutoHyphens w:val="false"/>
              <w:rPr>
                <w:b/>
                <w:b/>
                <w:sz w:val="28"/>
              </w:rPr>
            </w:pPr>
            <w:r>
              <w:rPr>
                <w:b/>
                <w:sz w:val="28"/>
              </w:rPr>
              <w:t>Вид альтернативи</w:t>
            </w:r>
          </w:p>
        </w:tc>
        <w:tc>
          <w:tcPr>
            <w:tcW w:w="6491" w:type="dxa"/>
            <w:tcBorders/>
            <w:shd w:color="auto" w:fill="auto" w:val="clear"/>
          </w:tcPr>
          <w:p>
            <w:pPr>
              <w:pStyle w:val="Normal"/>
              <w:tabs>
                <w:tab w:val="clear" w:pos="708"/>
                <w:tab w:val="left" w:pos="1020" w:leader="none"/>
              </w:tabs>
              <w:suppressAutoHyphens w:val="false"/>
              <w:rPr>
                <w:b/>
                <w:b/>
                <w:sz w:val="28"/>
              </w:rPr>
            </w:pPr>
            <w:r>
              <w:rPr>
                <w:b/>
                <w:sz w:val="28"/>
              </w:rPr>
              <w:t>Опис альтернативи</w:t>
            </w:r>
          </w:p>
        </w:tc>
      </w:tr>
      <w:tr>
        <w:trPr/>
        <w:tc>
          <w:tcPr>
            <w:tcW w:w="3114" w:type="dxa"/>
            <w:tcBorders/>
            <w:shd w:color="auto" w:fill="auto" w:val="clear"/>
          </w:tcPr>
          <w:p>
            <w:pPr>
              <w:pStyle w:val="Normal"/>
              <w:tabs>
                <w:tab w:val="clear" w:pos="708"/>
                <w:tab w:val="left" w:pos="1020" w:leader="none"/>
              </w:tabs>
              <w:suppressAutoHyphens w:val="false"/>
              <w:rPr>
                <w:bCs/>
              </w:rPr>
            </w:pPr>
            <w:r>
              <w:rPr>
                <w:bCs/>
              </w:rPr>
              <w:t>Альтернатива 1</w:t>
            </w:r>
          </w:p>
        </w:tc>
        <w:tc>
          <w:tcPr>
            <w:tcW w:w="6491" w:type="dxa"/>
            <w:tcBorders/>
            <w:shd w:color="auto" w:fill="auto" w:val="clear"/>
          </w:tcPr>
          <w:p>
            <w:pPr>
              <w:pStyle w:val="Normal"/>
              <w:tabs>
                <w:tab w:val="clear" w:pos="708"/>
                <w:tab w:val="left" w:pos="1020" w:leader="none"/>
              </w:tabs>
              <w:suppressAutoHyphens w:val="false"/>
              <w:rPr>
                <w:bCs/>
              </w:rPr>
            </w:pPr>
            <w:r>
              <w:rPr>
                <w:bCs/>
              </w:rPr>
              <w:t xml:space="preserve">Неприйняття даного регуляторного акта. При даній альтернативі, тарифи на послуги з пасажирських перевезень не будуть відповідати вимогам чинного законодавства та економічно обґрунтованому рівню. </w:t>
            </w:r>
          </w:p>
        </w:tc>
      </w:tr>
      <w:tr>
        <w:trPr/>
        <w:tc>
          <w:tcPr>
            <w:tcW w:w="3114" w:type="dxa"/>
            <w:tcBorders/>
            <w:shd w:color="auto" w:fill="auto" w:val="clear"/>
          </w:tcPr>
          <w:p>
            <w:pPr>
              <w:pStyle w:val="Normal"/>
              <w:tabs>
                <w:tab w:val="clear" w:pos="708"/>
                <w:tab w:val="left" w:pos="1020" w:leader="none"/>
              </w:tabs>
              <w:suppressAutoHyphens w:val="false"/>
              <w:rPr>
                <w:bCs/>
              </w:rPr>
            </w:pPr>
            <w:r>
              <w:rPr>
                <w:bCs/>
              </w:rPr>
              <w:t>Альтернатива 2</w:t>
            </w:r>
          </w:p>
        </w:tc>
        <w:tc>
          <w:tcPr>
            <w:tcW w:w="6491" w:type="dxa"/>
            <w:tcBorders/>
            <w:shd w:color="auto" w:fill="auto" w:val="clear"/>
          </w:tcPr>
          <w:p>
            <w:pPr>
              <w:pStyle w:val="Normal"/>
              <w:tabs>
                <w:tab w:val="clear" w:pos="708"/>
                <w:tab w:val="left" w:pos="1020" w:leader="none"/>
              </w:tabs>
              <w:suppressAutoHyphens w:val="false"/>
              <w:rPr>
                <w:bCs/>
              </w:rPr>
            </w:pPr>
            <w:r>
              <w:rPr>
                <w:bCs/>
              </w:rPr>
              <w:t>Прийняття даного регуляторного акта.</w:t>
            </w:r>
            <w:r>
              <w:rPr/>
              <w:t xml:space="preserve"> Дана альтернатива забезпечить встановлення тарифів на перевезення пасажирів на території Мукачівської міської об’єднаної територіальної громади в порядку визначеному чинним законодавством України та на </w:t>
            </w:r>
            <w:r>
              <w:rPr>
                <w:bCs/>
              </w:rPr>
              <w:t>економічно обґрунтованому рівні.</w:t>
            </w:r>
          </w:p>
        </w:tc>
      </w:tr>
    </w:tbl>
    <w:p>
      <w:pPr>
        <w:pStyle w:val="Normal"/>
        <w:spacing w:beforeAutospacing="1" w:afterAutospacing="1"/>
        <w:ind w:firstLine="708"/>
        <w:jc w:val="both"/>
        <w:rPr>
          <w:sz w:val="28"/>
          <w:szCs w:val="28"/>
          <w:lang w:eastAsia="uk-UA"/>
        </w:rPr>
      </w:pPr>
      <w:r>
        <w:rPr>
          <w:sz w:val="28"/>
          <w:szCs w:val="28"/>
          <w:lang w:eastAsia="uk-UA"/>
        </w:rPr>
        <w:t>Врегулювання зазначених питань за допомогою ринкових механізмів не- можливо і тому в якості альтернативи не розглядається.</w:t>
      </w:r>
    </w:p>
    <w:p>
      <w:pPr>
        <w:pStyle w:val="Normal"/>
        <w:rPr>
          <w:b/>
          <w:b/>
          <w:color w:val="000000"/>
          <w:sz w:val="28"/>
          <w:szCs w:val="28"/>
        </w:rPr>
      </w:pPr>
      <w:r>
        <w:rPr>
          <w:b/>
          <w:color w:val="000000"/>
          <w:sz w:val="28"/>
          <w:szCs w:val="28"/>
        </w:rPr>
        <w:t>2. Оцінка вибраних альтернативних способів досягнення цілей</w:t>
      </w:r>
    </w:p>
    <w:p>
      <w:pPr>
        <w:pStyle w:val="Normal"/>
        <w:jc w:val="both"/>
        <w:rPr>
          <w:b/>
          <w:b/>
          <w:color w:val="000000"/>
          <w:sz w:val="28"/>
          <w:szCs w:val="28"/>
        </w:rPr>
      </w:pPr>
      <w:r>
        <w:rPr>
          <w:b/>
          <w:color w:val="000000"/>
          <w:sz w:val="28"/>
          <w:szCs w:val="28"/>
        </w:rPr>
      </w:r>
    </w:p>
    <w:p>
      <w:pPr>
        <w:pStyle w:val="Normal"/>
        <w:jc w:val="both"/>
        <w:rPr>
          <w:b/>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jc w:val="left"/>
        <w:tblInd w:w="-10" w:type="dxa"/>
        <w:tblCellMar>
          <w:top w:w="0" w:type="dxa"/>
          <w:left w:w="83" w:type="dxa"/>
          <w:bottom w:w="0" w:type="dxa"/>
          <w:right w:w="108" w:type="dxa"/>
        </w:tblCellMar>
        <w:tblLook w:firstRow="0" w:noVBand="0" w:lastRow="0" w:firstColumn="0" w:lastColumn="0" w:noHBand="0" w:val="0000"/>
      </w:tblPr>
      <w:tblGrid>
        <w:gridCol w:w="2221"/>
        <w:gridCol w:w="3733"/>
        <w:gridCol w:w="3783"/>
      </w:tblGrid>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3"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3"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Витрати відсутні.</w:t>
            </w:r>
          </w:p>
        </w:tc>
      </w:tr>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3"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Забезпечення повноти надходжень до бюджету обов’язкових платежів (податків та зборів). Організація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pPr>
              <w:pStyle w:val="Normal"/>
              <w:rPr>
                <w:bCs/>
                <w:color w:val="000000"/>
              </w:rPr>
            </w:pPr>
            <w:r>
              <w:rPr>
                <w:bCs/>
                <w:color w:val="000000"/>
              </w:rPr>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FF0000"/>
              </w:rPr>
            </w:pPr>
            <w:r>
              <w:rPr>
                <w:bCs/>
              </w:rPr>
              <w:t>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(2,5 год робочого часу, що складає 2062,5 грн.)</w:t>
            </w:r>
          </w:p>
        </w:tc>
      </w:tr>
    </w:tbl>
    <w:p>
      <w:pPr>
        <w:pStyle w:val="Normal"/>
        <w:tabs>
          <w:tab w:val="clear" w:pos="708"/>
          <w:tab w:val="left" w:pos="1260" w:leader="none"/>
        </w:tabs>
        <w:suppressAutoHyphens w:val="false"/>
        <w:rPr>
          <w:sz w:val="28"/>
        </w:rPr>
      </w:pPr>
      <w:r>
        <w:rPr>
          <w:sz w:val="28"/>
        </w:rPr>
      </w:r>
    </w:p>
    <w:p>
      <w:pPr>
        <w:pStyle w:val="Normal"/>
        <w:tabs>
          <w:tab w:val="clear" w:pos="708"/>
          <w:tab w:val="left" w:pos="1260" w:leader="none"/>
        </w:tabs>
        <w:suppressAutoHyphens w:val="false"/>
        <w:rPr>
          <w:b/>
          <w:b/>
          <w:bCs/>
          <w:sz w:val="28"/>
        </w:rPr>
      </w:pPr>
      <w:r>
        <w:rPr>
          <w:b/>
          <w:bCs/>
          <w:sz w:val="28"/>
        </w:rPr>
        <w:t>Оцінка впливу на сферу інтересів громадян</w:t>
      </w:r>
    </w:p>
    <w:tbl>
      <w:tblPr>
        <w:tblW w:w="9740" w:type="dxa"/>
        <w:jc w:val="left"/>
        <w:tblInd w:w="-10" w:type="dxa"/>
        <w:tblCellMar>
          <w:top w:w="0" w:type="dxa"/>
          <w:left w:w="83"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Відсутні</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Можливі додаткові витрати через самовільне підняття перевізниками тарифів на перевезення пасажирів, відсутність контролю з боку органу місцевого самоврядування</w:t>
            </w:r>
          </w:p>
        </w:tc>
      </w:tr>
      <w:tr>
        <w:trPr>
          <w:trHeight w:val="840" w:hRule="atLeast"/>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Забезпечення організації пасажирських перевезень відповідно до вимог чинного законодавства. Контроль за зміною тарифів</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lang w:val="ru-RU"/>
              </w:rPr>
            </w:pPr>
            <w:r>
              <w:rPr>
                <w:bCs/>
                <w:color w:val="000000"/>
              </w:rPr>
              <w:t>Оплата вартості транспортних послуг буде встановлена на економічно обґрунтованому рівні</w:t>
            </w:r>
          </w:p>
        </w:tc>
      </w:tr>
    </w:tbl>
    <w:p>
      <w:pPr>
        <w:pStyle w:val="Normal"/>
        <w:rPr>
          <w:b/>
          <w:b/>
          <w:bCs/>
          <w:sz w:val="28"/>
          <w:szCs w:val="28"/>
          <w:lang w:eastAsia="uk-UA"/>
        </w:rPr>
      </w:pPr>
      <w:r>
        <w:rPr>
          <w:b/>
          <w:bCs/>
          <w:sz w:val="28"/>
          <w:szCs w:val="28"/>
          <w:lang w:eastAsia="uk-UA"/>
        </w:rPr>
      </w:r>
    </w:p>
    <w:p>
      <w:pPr>
        <w:pStyle w:val="Normal"/>
        <w:rPr>
          <w:b/>
          <w:b/>
          <w:bCs/>
          <w:sz w:val="28"/>
          <w:szCs w:val="28"/>
          <w:lang w:eastAsia="uk-UA"/>
        </w:rPr>
      </w:pPr>
      <w:r>
        <w:rPr>
          <w:b/>
          <w:bCs/>
          <w:sz w:val="28"/>
          <w:szCs w:val="28"/>
          <w:lang w:eastAsia="uk-UA"/>
        </w:rPr>
        <w:t>Оцінка впливу на інтереси суб'єктів господарювання</w:t>
      </w:r>
    </w:p>
    <w:tbl>
      <w:tblPr>
        <w:tblW w:w="9781" w:type="dxa"/>
        <w:jc w:val="left"/>
        <w:tblInd w:w="-5" w:type="dxa"/>
        <w:tblCellMar>
          <w:top w:w="0" w:type="dxa"/>
          <w:left w:w="108" w:type="dxa"/>
          <w:bottom w:w="0" w:type="dxa"/>
          <w:right w:w="108" w:type="dxa"/>
        </w:tblCellMar>
        <w:tblLook w:firstRow="1" w:noVBand="1" w:lastRow="0" w:firstColumn="1" w:lastColumn="0" w:noHBand="0" w:val="04a0"/>
      </w:tblPr>
      <w:tblGrid>
        <w:gridCol w:w="3070"/>
        <w:gridCol w:w="1608"/>
        <w:gridCol w:w="1701"/>
        <w:gridCol w:w="1701"/>
        <w:gridCol w:w="1701"/>
      </w:tblGrid>
      <w:tr>
        <w:trPr>
          <w:trHeight w:val="109"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Показник</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Малі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Разом</w:t>
            </w:r>
          </w:p>
        </w:tc>
      </w:tr>
      <w:tr>
        <w:trPr>
          <w:trHeight w:val="666"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color w:val="FF0000"/>
                <w:sz w:val="28"/>
                <w:szCs w:val="28"/>
                <w:lang w:val="uk-UA"/>
              </w:rPr>
            </w:pPr>
            <w:r>
              <w:rPr>
                <w:color w:val="FF0000"/>
                <w:sz w:val="28"/>
                <w:szCs w:val="28"/>
                <w:lang w:val="uk-UA"/>
              </w:rPr>
            </w:r>
          </w:p>
          <w:p>
            <w:pPr>
              <w:pStyle w:val="Default"/>
              <w:jc w:val="center"/>
              <w:rPr>
                <w:color w:val="FF0000"/>
                <w:sz w:val="28"/>
                <w:szCs w:val="28"/>
                <w:lang w:val="en-US"/>
              </w:rPr>
            </w:pPr>
            <w:r>
              <w:rPr>
                <w:color w:val="FF0000"/>
                <w:sz w:val="28"/>
                <w:szCs w:val="28"/>
                <w:lang w:val="en-US"/>
              </w:rPr>
              <w:t>6</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color w:val="FF0000"/>
                <w:sz w:val="28"/>
                <w:szCs w:val="28"/>
                <w:lang w:val="uk-UA"/>
              </w:rPr>
            </w:pPr>
            <w:r>
              <w:rPr>
                <w:color w:val="FF0000"/>
                <w:sz w:val="28"/>
                <w:szCs w:val="28"/>
                <w:lang w:val="uk-UA"/>
              </w:rPr>
            </w:r>
          </w:p>
          <w:p>
            <w:pPr>
              <w:pStyle w:val="Default"/>
              <w:jc w:val="center"/>
              <w:rPr>
                <w:color w:val="FF0000"/>
                <w:sz w:val="28"/>
                <w:szCs w:val="28"/>
                <w:lang w:val="en-US"/>
              </w:rPr>
            </w:pPr>
            <w:r>
              <w:rPr>
                <w:color w:val="FF0000"/>
                <w:sz w:val="28"/>
                <w:szCs w:val="28"/>
                <w:lang w:val="en-US"/>
              </w:rPr>
              <w:t>6</w:t>
            </w:r>
          </w:p>
        </w:tc>
      </w:tr>
      <w:tr>
        <w:trPr>
          <w:trHeight w:val="390"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r>
    </w:tbl>
    <w:p>
      <w:pPr>
        <w:pStyle w:val="Normal"/>
        <w:rPr/>
      </w:pPr>
      <w:r>
        <w:rPr/>
      </w:r>
    </w:p>
    <w:p>
      <w:pPr>
        <w:pStyle w:val="Normal"/>
        <w:rPr/>
      </w:pPr>
      <w:r>
        <w:rPr/>
      </w:r>
    </w:p>
    <w:tbl>
      <w:tblPr>
        <w:tblW w:w="9740" w:type="dxa"/>
        <w:jc w:val="left"/>
        <w:tblInd w:w="-10" w:type="dxa"/>
        <w:tblCellMar>
          <w:top w:w="0" w:type="dxa"/>
          <w:left w:w="83"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bCs/>
                <w:color w:val="000000"/>
              </w:rPr>
            </w:pPr>
            <w:r>
              <w:rPr>
                <w:bCs/>
                <w:color w:val="000000"/>
              </w:rPr>
              <w:t>Відсутність контролю за встановленням тарифів з боку органів державної влади та місцевого самоврядування.</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 підвищення рентабельності підприємства до 10%</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Витрати</w:t>
            </w:r>
            <w:r>
              <w:rPr>
                <w:bCs/>
                <w:color w:val="000000"/>
                <w:lang w:val="ru-RU"/>
              </w:rPr>
              <w:t xml:space="preserve"> на утримання </w:t>
            </w:r>
            <w:r>
              <w:rPr>
                <w:bCs/>
                <w:color w:val="000000"/>
              </w:rPr>
              <w:t>та обслуговування транспортних засобів</w:t>
            </w:r>
          </w:p>
        </w:tc>
      </w:tr>
    </w:tbl>
    <w:p>
      <w:pPr>
        <w:pStyle w:val="Normal"/>
        <w:spacing w:lineRule="exact" w:line="335"/>
        <w:jc w:val="both"/>
        <w:rPr/>
      </w:pPr>
      <w:r>
        <w:rPr/>
        <w:t>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акта. Так було з’ясовано, що суб’єкти господарювання в середньому нестимуть певні витрати, пов’язані з дією даного регуляторного акта.</w:t>
      </w:r>
    </w:p>
    <w:p>
      <w:pPr>
        <w:pStyle w:val="Normal"/>
        <w:spacing w:lineRule="exact" w:line="335"/>
        <w:rPr/>
      </w:pPr>
      <w:r>
        <w:rPr/>
        <w:t xml:space="preserve"> </w:t>
      </w:r>
    </w:p>
    <w:p>
      <w:pPr>
        <w:pStyle w:val="Normal"/>
        <w:spacing w:lineRule="exact" w:line="335"/>
        <w:jc w:val="center"/>
        <w:rPr>
          <w:b/>
          <w:b/>
          <w:bCs/>
          <w:sz w:val="28"/>
          <w:szCs w:val="28"/>
        </w:rPr>
      </w:pPr>
      <w:r>
        <w:rPr>
          <w:b/>
          <w:bCs/>
          <w:sz w:val="28"/>
          <w:szCs w:val="28"/>
        </w:rPr>
        <w:t xml:space="preserve">IV. Вибір найбільш оптимального альтернативного способу </w:t>
      </w:r>
    </w:p>
    <w:p>
      <w:pPr>
        <w:pStyle w:val="Normal"/>
        <w:spacing w:lineRule="exact" w:line="335"/>
        <w:jc w:val="center"/>
        <w:rPr>
          <w:b/>
          <w:b/>
          <w:bCs/>
          <w:sz w:val="28"/>
          <w:szCs w:val="28"/>
        </w:rPr>
      </w:pPr>
      <w:r>
        <w:rPr>
          <w:b/>
          <w:bCs/>
          <w:sz w:val="28"/>
          <w:szCs w:val="28"/>
        </w:rPr>
        <w:t>досягнення цілей</w:t>
      </w:r>
    </w:p>
    <w:p>
      <w:pPr>
        <w:pStyle w:val="Normal"/>
        <w:spacing w:lineRule="exact" w:line="335"/>
        <w:ind w:firstLine="708"/>
        <w:jc w:val="both"/>
        <w:rPr>
          <w:sz w:val="28"/>
          <w:szCs w:val="28"/>
        </w:rPr>
      </w:pPr>
      <w:r>
        <w:rPr>
          <w:sz w:val="28"/>
          <w:szCs w:val="28"/>
        </w:rPr>
        <w:t>Оцінка ступеня досягнення визначених цілей визначається за чотирибальною системою, де:</w:t>
      </w:r>
    </w:p>
    <w:p>
      <w:pPr>
        <w:pStyle w:val="Normal"/>
        <w:spacing w:lineRule="exact" w:line="335"/>
        <w:ind w:firstLine="708"/>
        <w:jc w:val="both"/>
        <w:rPr>
          <w:sz w:val="28"/>
          <w:szCs w:val="28"/>
        </w:rPr>
      </w:pPr>
      <w:r>
        <w:rPr>
          <w:sz w:val="28"/>
          <w:szCs w:val="28"/>
        </w:rPr>
        <w:t>4 – цілі ухвалення регуляторного акта можуть бути досягнуті повною мірою (проблеми більше не буде);</w:t>
      </w:r>
    </w:p>
    <w:p>
      <w:pPr>
        <w:pStyle w:val="Normal"/>
        <w:spacing w:lineRule="exact" w:line="335"/>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будуть усунуті);</w:t>
      </w:r>
    </w:p>
    <w:p>
      <w:pPr>
        <w:pStyle w:val="Normal"/>
        <w:spacing w:lineRule="exact" w:line="335"/>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деякі важливі чи критичні її аспекти залишаться невирішеними);</w:t>
      </w:r>
    </w:p>
    <w:p>
      <w:pPr>
        <w:pStyle w:val="Normal"/>
        <w:spacing w:lineRule="exact" w:line="335"/>
        <w:ind w:firstLine="708"/>
        <w:jc w:val="both"/>
        <w:rPr>
          <w:sz w:val="28"/>
          <w:szCs w:val="28"/>
        </w:rPr>
      </w:pPr>
      <w:r>
        <w:rPr>
          <w:sz w:val="28"/>
          <w:szCs w:val="28"/>
        </w:rPr>
        <w:t>1  –  цілі  ухвалення  регуляторного  акта  не можуть</w:t>
        <w:tab/>
        <w:t>бути досягнуті</w:t>
      </w:r>
    </w:p>
    <w:p>
      <w:pPr>
        <w:pStyle w:val="Normal"/>
        <w:spacing w:lineRule="exact" w:line="335"/>
        <w:jc w:val="both"/>
        <w:rPr>
          <w:sz w:val="28"/>
          <w:szCs w:val="28"/>
        </w:rPr>
      </w:pPr>
      <w:r>
        <w:rPr>
          <w:sz w:val="28"/>
          <w:szCs w:val="28"/>
        </w:rPr>
        <w:t>(проблема залишається)</w:t>
      </w:r>
    </w:p>
    <w:p>
      <w:pPr>
        <w:pStyle w:val="Normal"/>
        <w:spacing w:lineRule="exact" w:line="335"/>
        <w:jc w:val="both"/>
        <w:rPr>
          <w:sz w:val="28"/>
          <w:szCs w:val="28"/>
        </w:rPr>
      </w:pPr>
      <w:r>
        <w:rPr>
          <w:sz w:val="28"/>
          <w:szCs w:val="28"/>
        </w:rPr>
      </w:r>
    </w:p>
    <w:tbl>
      <w:tblPr>
        <w:tblW w:w="9796" w:type="dxa"/>
        <w:jc w:val="left"/>
        <w:tblInd w:w="0" w:type="dxa"/>
        <w:tblCellMar>
          <w:top w:w="0" w:type="dxa"/>
          <w:left w:w="0" w:type="dxa"/>
          <w:bottom w:w="0" w:type="dxa"/>
          <w:right w:w="22" w:type="dxa"/>
        </w:tblCellMar>
        <w:tblLook w:firstRow="1" w:noVBand="1" w:lastRow="0" w:firstColumn="1" w:lastColumn="0" w:noHBand="0" w:val="04a0"/>
      </w:tblPr>
      <w:tblGrid>
        <w:gridCol w:w="2258"/>
        <w:gridCol w:w="1923"/>
        <w:gridCol w:w="5615"/>
      </w:tblGrid>
      <w:tr>
        <w:trPr/>
        <w:tc>
          <w:tcPr>
            <w:tcW w:w="2258"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Бал результативності </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Коментарі щодо присвоєння </w:t>
            </w:r>
          </w:p>
          <w:p>
            <w:pPr>
              <w:pStyle w:val="Normal"/>
              <w:jc w:val="center"/>
              <w:rPr>
                <w:b/>
                <w:b/>
                <w:bCs/>
                <w:lang w:eastAsia="uk-UA"/>
              </w:rPr>
            </w:pPr>
            <w:r>
              <w:rPr>
                <w:b/>
                <w:bCs/>
                <w:lang w:eastAsia="uk-UA"/>
              </w:rPr>
              <w:t>відповідного бала</w:t>
            </w:r>
          </w:p>
        </w:tc>
      </w:tr>
      <w:tr>
        <w:trPr/>
        <w:tc>
          <w:tcPr>
            <w:tcW w:w="225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1</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both"/>
              <w:rPr>
                <w:sz w:val="28"/>
                <w:szCs w:val="28"/>
                <w:lang w:eastAsia="uk-UA"/>
              </w:rPr>
            </w:pPr>
            <w:r>
              <w:rPr>
                <w:bCs/>
                <w:color w:val="000000"/>
              </w:rPr>
              <w:t>Цілі регуляторного акта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c>
          <w:tcPr>
            <w:tcW w:w="225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4</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both"/>
              <w:rPr>
                <w:lang w:eastAsia="uk-UA"/>
              </w:rPr>
            </w:pPr>
            <w:r>
              <w:rPr>
                <w:lang w:eastAsia="uk-UA"/>
              </w:rPr>
              <w:t>Цілі ухвалення регуляторного акта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pPr>
        <w:pStyle w:val="Normal"/>
        <w:spacing w:lineRule="auto" w:line="230"/>
        <w:ind w:right="180" w:hanging="0"/>
        <w:rPr>
          <w:b/>
          <w:b/>
          <w:i/>
          <w:i/>
          <w:sz w:val="28"/>
        </w:rPr>
      </w:pPr>
      <w:r>
        <w:rPr>
          <w:b/>
          <w:i/>
          <w:sz w:val="28"/>
        </w:rPr>
      </w:r>
    </w:p>
    <w:p>
      <w:pPr>
        <w:pStyle w:val="Normal"/>
        <w:spacing w:lineRule="auto" w:line="230"/>
        <w:ind w:right="180" w:hanging="0"/>
        <w:rPr>
          <w:b/>
          <w:b/>
          <w:i/>
          <w:i/>
          <w:sz w:val="28"/>
        </w:rPr>
      </w:pPr>
      <w:r>
        <w:rPr>
          <w:b/>
          <w:i/>
          <w:sz w:val="28"/>
        </w:rPr>
      </w:r>
    </w:p>
    <w:p>
      <w:pPr>
        <w:pStyle w:val="Normal"/>
        <w:spacing w:lineRule="auto" w:line="230"/>
        <w:ind w:right="180" w:hanging="0"/>
        <w:rPr>
          <w:b/>
          <w:b/>
          <w:i/>
          <w:i/>
          <w:sz w:val="28"/>
        </w:rPr>
      </w:pPr>
      <w:r>
        <w:rPr>
          <w:b/>
          <w:i/>
          <w:sz w:val="28"/>
        </w:rPr>
      </w:r>
    </w:p>
    <w:p>
      <w:pPr>
        <w:pStyle w:val="Normal"/>
        <w:spacing w:lineRule="auto" w:line="230"/>
        <w:ind w:right="180" w:hanging="0"/>
        <w:jc w:val="center"/>
        <w:rPr>
          <w:b/>
          <w:b/>
          <w:i/>
          <w:i/>
          <w:sz w:val="28"/>
        </w:rPr>
      </w:pPr>
      <w:r>
        <w:rPr>
          <w:b/>
          <w:i/>
          <w:sz w:val="28"/>
        </w:rPr>
        <w:t>Оцінка впливу регуляторного акта на конкуренцію в рамках проведення аналізу регуляторного впливу</w:t>
      </w:r>
    </w:p>
    <w:p>
      <w:pPr>
        <w:pStyle w:val="Normal"/>
        <w:spacing w:lineRule="auto" w:line="230"/>
        <w:ind w:right="180" w:hanging="0"/>
        <w:rPr>
          <w:b/>
          <w:b/>
          <w:i/>
          <w:i/>
          <w:sz w:val="28"/>
        </w:rPr>
      </w:pPr>
      <w:r>
        <w:rPr>
          <w:b/>
          <w:i/>
          <w:sz w:val="28"/>
        </w:rPr>
      </w:r>
    </w:p>
    <w:tbl>
      <w:tblPr>
        <w:tblStyle w:val="afd"/>
        <w:tblW w:w="9606" w:type="dxa"/>
        <w:jc w:val="left"/>
        <w:tblInd w:w="0" w:type="dxa"/>
        <w:tblCellMar>
          <w:top w:w="0" w:type="dxa"/>
          <w:left w:w="108" w:type="dxa"/>
          <w:bottom w:w="0" w:type="dxa"/>
          <w:right w:w="108" w:type="dxa"/>
        </w:tblCellMar>
        <w:tblLook w:firstRow="1" w:noVBand="1" w:lastRow="0" w:firstColumn="1" w:lastColumn="0" w:noHBand="0" w:val="04a0"/>
      </w:tblPr>
      <w:tblGrid>
        <w:gridCol w:w="7365"/>
        <w:gridCol w:w="2240"/>
      </w:tblGrid>
      <w:tr>
        <w:trPr/>
        <w:tc>
          <w:tcPr>
            <w:tcW w:w="7365" w:type="dxa"/>
            <w:tcBorders/>
            <w:shd w:color="auto" w:fill="auto" w:val="clear"/>
          </w:tcPr>
          <w:p>
            <w:pPr>
              <w:pStyle w:val="Normal"/>
              <w:spacing w:lineRule="auto" w:line="230"/>
              <w:ind w:right="180" w:hanging="0"/>
              <w:rPr>
                <w:b/>
                <w:b/>
                <w:iCs/>
                <w:sz w:val="28"/>
              </w:rPr>
            </w:pPr>
            <w:r>
              <w:rPr>
                <w:b/>
                <w:iCs/>
                <w:sz w:val="28"/>
              </w:rPr>
              <w:t>Категорія впливу</w:t>
            </w:r>
          </w:p>
        </w:tc>
        <w:tc>
          <w:tcPr>
            <w:tcW w:w="2240" w:type="dxa"/>
            <w:tcBorders/>
            <w:shd w:color="auto" w:fill="auto" w:val="clear"/>
          </w:tcPr>
          <w:p>
            <w:pPr>
              <w:pStyle w:val="Normal"/>
              <w:spacing w:lineRule="auto" w:line="230"/>
              <w:ind w:right="180" w:hanging="0"/>
              <w:rPr>
                <w:b/>
                <w:b/>
                <w:iCs/>
                <w:sz w:val="28"/>
              </w:rPr>
            </w:pPr>
            <w:r>
              <w:rPr>
                <w:b/>
                <w:iCs/>
                <w:sz w:val="28"/>
              </w:rPr>
              <w:t>Відповідь</w:t>
            </w:r>
          </w:p>
        </w:tc>
      </w:tr>
      <w:tr>
        <w:trPr/>
        <w:tc>
          <w:tcPr>
            <w:tcW w:w="7365" w:type="dxa"/>
            <w:tcBorders/>
            <w:shd w:color="auto" w:fill="auto" w:val="clear"/>
          </w:tcPr>
          <w:p>
            <w:pPr>
              <w:pStyle w:val="Normal"/>
              <w:spacing w:lineRule="auto" w:line="230"/>
              <w:ind w:right="180" w:hanging="0"/>
              <w:rPr>
                <w:bCs/>
                <w:iCs/>
              </w:rPr>
            </w:pPr>
            <w:r>
              <w:rPr>
                <w:bCs/>
                <w:iCs/>
              </w:rPr>
              <w:t>А. Обмежує кількість або звужує коло постачальників.</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Надає  суб'єкту  господарювання  виключні  права  на</w:t>
            </w:r>
          </w:p>
          <w:p>
            <w:pPr>
              <w:pStyle w:val="Normal"/>
              <w:spacing w:lineRule="auto" w:line="230"/>
              <w:ind w:right="180" w:hanging="0"/>
              <w:rPr>
                <w:bCs/>
                <w:iCs/>
              </w:rPr>
            </w:pPr>
            <w:r>
              <w:rPr>
                <w:bCs/>
                <w:iCs/>
              </w:rPr>
              <w:t>Послуги з перевезення пасажирів автобусними</w:t>
            </w:r>
          </w:p>
          <w:p>
            <w:pPr>
              <w:pStyle w:val="Normal"/>
              <w:spacing w:lineRule="auto" w:line="230"/>
              <w:ind w:right="180" w:hanging="0"/>
              <w:rPr>
                <w:bCs/>
                <w:iCs/>
              </w:rPr>
            </w:pPr>
            <w:r>
              <w:rPr>
                <w:bCs/>
                <w:iCs/>
              </w:rPr>
              <w:t>маршрутами загального користування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Запроваджує режим ліцензування, надання дозволу або</w:t>
            </w:r>
          </w:p>
          <w:p>
            <w:pPr>
              <w:pStyle w:val="Normal"/>
              <w:spacing w:lineRule="auto" w:line="230"/>
              <w:ind w:right="180" w:hanging="0"/>
              <w:rPr>
                <w:bCs/>
                <w:iCs/>
              </w:rPr>
            </w:pPr>
            <w:r>
              <w:rPr>
                <w:bCs/>
                <w:iCs/>
              </w:rPr>
              <w:t>вимогу   погодження   підприємницької   діяльності   з</w:t>
            </w:r>
          </w:p>
          <w:p>
            <w:pPr>
              <w:pStyle w:val="Normal"/>
              <w:spacing w:lineRule="auto" w:line="230"/>
              <w:ind w:right="180" w:hanging="0"/>
              <w:rPr>
                <w:bCs/>
                <w:iCs/>
              </w:rPr>
            </w:pPr>
            <w:r>
              <w:rPr>
                <w:bCs/>
                <w:iCs/>
              </w:rPr>
              <w:t>органами влади</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Обмежує  здатність  окремих  категорій  підприємців</w:t>
            </w:r>
          </w:p>
          <w:p>
            <w:pPr>
              <w:pStyle w:val="Normal"/>
              <w:spacing w:lineRule="auto" w:line="230"/>
              <w:ind w:right="180" w:hanging="0"/>
              <w:rPr>
                <w:bCs/>
                <w:iCs/>
              </w:rPr>
            </w:pPr>
            <w:r>
              <w:rPr>
                <w:bCs/>
                <w:iCs/>
              </w:rPr>
              <w:t>постачати  товари  чи  надавати  послуги  (звужує  коло</w:t>
            </w:r>
          </w:p>
          <w:p>
            <w:pPr>
              <w:pStyle w:val="Normal"/>
              <w:spacing w:lineRule="auto" w:line="230"/>
              <w:ind w:right="180" w:hanging="0"/>
              <w:rPr>
                <w:bCs/>
                <w:iCs/>
              </w:rPr>
            </w:pPr>
            <w:r>
              <w:rPr>
                <w:bCs/>
                <w:iCs/>
              </w:rPr>
              <w:t>учасників ринку)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4. Значно  підвищує  вартість  входження  в  ринок  або</w:t>
            </w:r>
          </w:p>
          <w:p>
            <w:pPr>
              <w:pStyle w:val="Normal"/>
              <w:spacing w:lineRule="auto" w:line="230"/>
              <w:ind w:right="180" w:hanging="0"/>
              <w:rPr>
                <w:bCs/>
                <w:iCs/>
              </w:rPr>
            </w:pPr>
            <w:r>
              <w:rPr>
                <w:bCs/>
                <w:iCs/>
              </w:rPr>
              <w:t>виходу з нього</w:t>
            </w:r>
          </w:p>
        </w:tc>
        <w:tc>
          <w:tcPr>
            <w:tcW w:w="2240" w:type="dxa"/>
            <w:tcBorders/>
            <w:shd w:color="auto" w:fill="auto" w:val="clear"/>
          </w:tcPr>
          <w:p>
            <w:pPr>
              <w:pStyle w:val="Normal"/>
              <w:spacing w:lineRule="auto" w:line="230"/>
              <w:ind w:right="180" w:hanging="0"/>
              <w:jc w:val="center"/>
              <w:rPr>
                <w:bCs/>
                <w:iCs/>
              </w:rPr>
            </w:pPr>
            <w:r>
              <w:rPr>
                <w:bCs/>
                <w:iCs/>
              </w:rPr>
              <w:t>НІ</w:t>
            </w:r>
          </w:p>
        </w:tc>
      </w:tr>
      <w:tr>
        <w:trPr>
          <w:trHeight w:val="738" w:hRule="atLeast"/>
        </w:trPr>
        <w:tc>
          <w:tcPr>
            <w:tcW w:w="7365" w:type="dxa"/>
            <w:tcBorders/>
            <w:shd w:color="auto" w:fill="auto" w:val="clear"/>
          </w:tcPr>
          <w:p>
            <w:pPr>
              <w:pStyle w:val="Normal"/>
              <w:spacing w:lineRule="auto" w:line="230"/>
              <w:ind w:right="180" w:hanging="0"/>
              <w:rPr>
                <w:bCs/>
                <w:iCs/>
              </w:rPr>
            </w:pPr>
            <w:r>
              <w:rPr>
                <w:bCs/>
                <w:iCs/>
              </w:rPr>
              <w:t>5. Створює географічний бар'єр для постачання товарів,</w:t>
            </w:r>
          </w:p>
          <w:p>
            <w:pPr>
              <w:pStyle w:val="Normal"/>
              <w:spacing w:lineRule="auto" w:line="230"/>
              <w:ind w:right="180" w:hanging="0"/>
              <w:rPr>
                <w:bCs/>
                <w:iCs/>
              </w:rPr>
            </w:pPr>
            <w:r>
              <w:rPr>
                <w:bCs/>
                <w:iCs/>
              </w:rPr>
              <w:t>виконання робіт, надання послуг або інвестицій</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Б. Обмежує здатність постачальників конкурувати.</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Обмежує  здатність  підприємців  визначати  ціни  на</w:t>
            </w:r>
          </w:p>
          <w:p>
            <w:pPr>
              <w:pStyle w:val="Normal"/>
              <w:spacing w:lineRule="auto" w:line="230"/>
              <w:ind w:right="180" w:hanging="0"/>
              <w:rPr>
                <w:bCs/>
                <w:iCs/>
              </w:rPr>
            </w:pPr>
            <w:r>
              <w:rPr>
                <w:bCs/>
                <w:iCs/>
              </w:rPr>
              <w:t>товари чи послугу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Обмежує можливість постачальників рекламувати або</w:t>
            </w:r>
          </w:p>
          <w:p>
            <w:pPr>
              <w:pStyle w:val="Normal"/>
              <w:spacing w:lineRule="auto" w:line="230"/>
              <w:ind w:right="180" w:hanging="0"/>
              <w:rPr>
                <w:bCs/>
                <w:iCs/>
              </w:rPr>
            </w:pPr>
            <w:r>
              <w:rPr>
                <w:bCs/>
                <w:iCs/>
              </w:rPr>
              <w:t>здійснювати маркетинг товарів чи послуг</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4. Суттєво збільшує витрати інших суб'єктів підприємництва порівняно з іншими (зокрема внаслідок дискримінаційного   ставлення до  діючих та нових учасників ринку)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В.  Зменшує  мотивацію  постачальників  до  активної</w:t>
            </w:r>
          </w:p>
          <w:p>
            <w:pPr>
              <w:pStyle w:val="Normal"/>
              <w:spacing w:lineRule="auto" w:line="230"/>
              <w:ind w:right="180" w:hanging="0"/>
              <w:rPr>
                <w:bCs/>
                <w:iCs/>
              </w:rPr>
            </w:pPr>
            <w:r>
              <w:rPr>
                <w:bCs/>
                <w:iCs/>
              </w:rPr>
              <w:t>конкуренції.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Запроваджує  режим  саморегулювання  або  спільного регулювання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Вимагає  або  заохочує  публікувати  інформацію  про обсяги  виробництва  чи  реалізацію,  ціни  та  витрати підприємств</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Г.  Обмежує вибір  та  доступ споживачів до необхідної</w:t>
            </w:r>
          </w:p>
          <w:p>
            <w:pPr>
              <w:pStyle w:val="Normal"/>
              <w:spacing w:lineRule="auto" w:line="230"/>
              <w:ind w:right="180" w:hanging="0"/>
              <w:rPr>
                <w:bCs/>
                <w:iCs/>
              </w:rPr>
            </w:pPr>
            <w:r>
              <w:rPr>
                <w:bCs/>
                <w:iCs/>
              </w:rPr>
              <w:t>інформації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Обмежує  здатність  споживачів  вирішувати  в  кого</w:t>
            </w:r>
          </w:p>
          <w:p>
            <w:pPr>
              <w:pStyle w:val="Normal"/>
              <w:spacing w:lineRule="auto" w:line="230"/>
              <w:ind w:right="180" w:hanging="0"/>
              <w:rPr>
                <w:bCs/>
                <w:iCs/>
              </w:rPr>
            </w:pPr>
            <w:r>
              <w:rPr>
                <w:bCs/>
                <w:iCs/>
              </w:rPr>
              <w:t>купувати товар</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Знижує мобільність споживачів унаслідок підвищення</w:t>
            </w:r>
          </w:p>
          <w:p>
            <w:pPr>
              <w:pStyle w:val="Normal"/>
              <w:spacing w:lineRule="auto" w:line="230"/>
              <w:ind w:right="180" w:hanging="0"/>
              <w:rPr>
                <w:bCs/>
                <w:iCs/>
              </w:rPr>
            </w:pPr>
            <w:r>
              <w:rPr>
                <w:bCs/>
                <w:iCs/>
              </w:rPr>
              <w:t>прямих або непрямих витрат на заміну постачальника</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Суттєво  обмежує  чи  змінює  інформацію,  необхідну</w:t>
            </w:r>
          </w:p>
          <w:p>
            <w:pPr>
              <w:pStyle w:val="Normal"/>
              <w:spacing w:lineRule="auto" w:line="230"/>
              <w:ind w:right="180" w:hanging="0"/>
              <w:rPr>
                <w:bCs/>
                <w:iCs/>
              </w:rPr>
            </w:pPr>
            <w:r>
              <w:rPr>
                <w:bCs/>
                <w:iCs/>
              </w:rPr>
              <w:t>для  ухвалення  раціонального рішення  щодо придбання</w:t>
            </w:r>
          </w:p>
          <w:p>
            <w:pPr>
              <w:pStyle w:val="Normal"/>
              <w:spacing w:lineRule="auto" w:line="230"/>
              <w:ind w:right="180" w:hanging="0"/>
              <w:rPr>
                <w:bCs/>
                <w:iCs/>
              </w:rPr>
            </w:pPr>
            <w:r>
              <w:rPr>
                <w:bCs/>
                <w:iCs/>
              </w:rPr>
              <w:t>чи продажу товару</w:t>
              <w:tab/>
            </w:r>
          </w:p>
        </w:tc>
        <w:tc>
          <w:tcPr>
            <w:tcW w:w="2240" w:type="dxa"/>
            <w:tcBorders/>
            <w:shd w:color="auto" w:fill="auto" w:val="clear"/>
          </w:tcPr>
          <w:p>
            <w:pPr>
              <w:pStyle w:val="Normal"/>
              <w:spacing w:lineRule="auto" w:line="230"/>
              <w:ind w:right="180" w:hanging="0"/>
              <w:jc w:val="center"/>
              <w:rPr>
                <w:bCs/>
                <w:iCs/>
              </w:rPr>
            </w:pPr>
            <w:r>
              <w:rPr>
                <w:bCs/>
                <w:iCs/>
              </w:rPr>
              <w:t>НІ</w:t>
            </w:r>
          </w:p>
        </w:tc>
      </w:tr>
    </w:tbl>
    <w:p>
      <w:pPr>
        <w:pStyle w:val="Normal"/>
        <w:rPr/>
      </w:pPr>
      <w:r>
        <w:rPr/>
      </w:r>
    </w:p>
    <w:p>
      <w:pPr>
        <w:pStyle w:val="Normal"/>
        <w:rPr/>
      </w:pPr>
      <w:r>
        <w:rPr/>
      </w:r>
    </w:p>
    <w:tbl>
      <w:tblPr>
        <w:tblStyle w:val="afd"/>
        <w:tblW w:w="9610" w:type="dxa"/>
        <w:jc w:val="left"/>
        <w:tblInd w:w="0" w:type="dxa"/>
        <w:tblCellMar>
          <w:top w:w="0" w:type="dxa"/>
          <w:left w:w="108" w:type="dxa"/>
          <w:bottom w:w="0" w:type="dxa"/>
          <w:right w:w="108" w:type="dxa"/>
        </w:tblCellMar>
        <w:tblLook w:firstRow="1" w:noVBand="1" w:lastRow="0" w:firstColumn="1" w:lastColumn="0" w:noHBand="0" w:val="04a0"/>
      </w:tblPr>
      <w:tblGrid>
        <w:gridCol w:w="1980"/>
        <w:gridCol w:w="2498"/>
        <w:gridCol w:w="2746"/>
        <w:gridCol w:w="2385"/>
      </w:tblGrid>
      <w:tr>
        <w:trPr/>
        <w:tc>
          <w:tcPr>
            <w:tcW w:w="1980" w:type="dxa"/>
            <w:tcBorders/>
            <w:shd w:color="auto" w:fill="auto" w:val="clear"/>
          </w:tcPr>
          <w:p>
            <w:pPr>
              <w:pStyle w:val="Normal"/>
              <w:jc w:val="center"/>
              <w:rPr/>
            </w:pPr>
            <w:r>
              <w:rPr/>
              <w:t>Рейтинг результативності</w:t>
            </w:r>
          </w:p>
        </w:tc>
        <w:tc>
          <w:tcPr>
            <w:tcW w:w="2498" w:type="dxa"/>
            <w:tcBorders/>
            <w:shd w:color="auto" w:fill="auto" w:val="clear"/>
          </w:tcPr>
          <w:p>
            <w:pPr>
              <w:pStyle w:val="Normal"/>
              <w:jc w:val="center"/>
              <w:rPr/>
            </w:pPr>
            <w:r>
              <w:rPr/>
              <w:t>Вигоди (підсумок)</w:t>
            </w:r>
          </w:p>
        </w:tc>
        <w:tc>
          <w:tcPr>
            <w:tcW w:w="2746" w:type="dxa"/>
            <w:tcBorders/>
            <w:shd w:color="auto" w:fill="auto" w:val="clear"/>
          </w:tcPr>
          <w:p>
            <w:pPr>
              <w:pStyle w:val="Normal"/>
              <w:jc w:val="center"/>
              <w:rPr/>
            </w:pPr>
            <w:r>
              <w:rPr/>
              <w:t>Витрати (підсумок)</w:t>
            </w:r>
          </w:p>
        </w:tc>
        <w:tc>
          <w:tcPr>
            <w:tcW w:w="2385" w:type="dxa"/>
            <w:tcBorders/>
            <w:shd w:color="auto" w:fill="auto" w:val="clear"/>
          </w:tcPr>
          <w:p>
            <w:pPr>
              <w:pStyle w:val="Normal"/>
              <w:jc w:val="center"/>
              <w:rPr/>
            </w:pPr>
            <w:r>
              <w:rPr>
                <w:color w:val="000000"/>
                <w:shd w:fill="FFFFFF" w:val="clear"/>
              </w:rPr>
              <w:t>Обґрунтування відповідного місця альтернативи у рейтингу</w:t>
            </w:r>
          </w:p>
        </w:tc>
      </w:tr>
      <w:tr>
        <w:trPr/>
        <w:tc>
          <w:tcPr>
            <w:tcW w:w="1980" w:type="dxa"/>
            <w:tcBorders/>
            <w:shd w:color="auto" w:fill="auto" w:val="clear"/>
          </w:tcPr>
          <w:p>
            <w:pPr>
              <w:pStyle w:val="Normal"/>
              <w:jc w:val="center"/>
              <w:rPr/>
            </w:pPr>
            <w:r>
              <w:rPr/>
              <w:t>Альтернатива 1</w:t>
            </w:r>
          </w:p>
        </w:tc>
        <w:tc>
          <w:tcPr>
            <w:tcW w:w="2498" w:type="dxa"/>
            <w:tcBorders/>
            <w:shd w:color="auto" w:fill="auto" w:val="clear"/>
          </w:tcPr>
          <w:p>
            <w:pPr>
              <w:pStyle w:val="Normal"/>
              <w:rPr/>
            </w:pPr>
            <w:r>
              <w:rPr/>
              <w:t>Відсутні</w:t>
            </w:r>
          </w:p>
        </w:tc>
        <w:tc>
          <w:tcPr>
            <w:tcW w:w="2746" w:type="dxa"/>
            <w:tcBorders/>
            <w:shd w:color="auto" w:fill="auto" w:val="clear"/>
          </w:tcPr>
          <w:p>
            <w:pPr>
              <w:pStyle w:val="Normal"/>
              <w:rPr/>
            </w:pPr>
            <w:r>
              <w:rP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5" w:type="dxa"/>
            <w:tcBorders/>
            <w:shd w:color="auto" w:fill="auto" w:val="clear"/>
          </w:tcPr>
          <w:p>
            <w:pPr>
              <w:pStyle w:val="Normal"/>
              <w:rPr>
                <w:color w:val="000000"/>
                <w:highlight w:val="white"/>
              </w:rPr>
            </w:pPr>
            <w:r>
              <w:rPr>
                <w:color w:val="000000"/>
                <w:shd w:fill="FFFFFF" w:val="clear"/>
              </w:rPr>
              <w:t>Цілі не можуть бути досягнуті</w:t>
            </w:r>
          </w:p>
        </w:tc>
      </w:tr>
      <w:tr>
        <w:trPr/>
        <w:tc>
          <w:tcPr>
            <w:tcW w:w="1980" w:type="dxa"/>
            <w:tcBorders/>
            <w:shd w:color="auto" w:fill="auto" w:val="clear"/>
          </w:tcPr>
          <w:p>
            <w:pPr>
              <w:pStyle w:val="Normal"/>
              <w:jc w:val="center"/>
              <w:rPr/>
            </w:pPr>
            <w:r>
              <w:rPr/>
              <w:t>Альтернатива 2</w:t>
            </w:r>
          </w:p>
        </w:tc>
        <w:tc>
          <w:tcPr>
            <w:tcW w:w="2498" w:type="dxa"/>
            <w:tcBorders/>
            <w:shd w:color="auto" w:fill="auto" w:val="clear"/>
          </w:tcPr>
          <w:p>
            <w:pPr>
              <w:pStyle w:val="Normal"/>
              <w:rPr/>
            </w:pPr>
            <w:r>
              <w:rPr/>
              <w:t>Організація міських</w:t>
            </w:r>
          </w:p>
          <w:p>
            <w:pPr>
              <w:pStyle w:val="Normal"/>
              <w:rPr/>
            </w:pPr>
            <w:r>
              <w:rPr/>
              <w:t>Пасажирських перевезень відповідно до чинного законодавства</w:t>
            </w:r>
          </w:p>
          <w:p>
            <w:pPr>
              <w:pStyle w:val="Normal"/>
              <w:rPr/>
            </w:pPr>
            <w:r>
              <w:rPr/>
              <w:t>України;</w:t>
            </w:r>
          </w:p>
          <w:p>
            <w:pPr>
              <w:pStyle w:val="Normal"/>
              <w:rPr/>
            </w:pPr>
            <w:r>
              <w:rPr/>
              <w:t>сприяння подальшому</w:t>
            </w:r>
          </w:p>
          <w:p>
            <w:pPr>
              <w:pStyle w:val="Normal"/>
              <w:rPr/>
            </w:pPr>
            <w:r>
              <w:rPr/>
              <w:t>розвитку конкурентного</w:t>
            </w:r>
          </w:p>
          <w:p>
            <w:pPr>
              <w:pStyle w:val="Normal"/>
              <w:rPr/>
            </w:pPr>
            <w:r>
              <w:rPr/>
              <w:t>середовища у сфері</w:t>
            </w:r>
          </w:p>
          <w:p>
            <w:pPr>
              <w:pStyle w:val="Normal"/>
              <w:rPr/>
            </w:pPr>
            <w:r>
              <w:rPr/>
              <w:t>пасажирських перевезень.</w:t>
            </w:r>
          </w:p>
        </w:tc>
        <w:tc>
          <w:tcPr>
            <w:tcW w:w="2746" w:type="dxa"/>
            <w:tcBorders/>
            <w:shd w:color="auto" w:fill="auto" w:val="clear"/>
          </w:tcPr>
          <w:p>
            <w:pPr>
              <w:pStyle w:val="Normal"/>
              <w:rPr/>
            </w:pPr>
            <w:r>
              <w:rPr/>
              <w:t>Витрати часу та</w:t>
            </w:r>
          </w:p>
          <w:p>
            <w:pPr>
              <w:pStyle w:val="Normal"/>
              <w:rPr/>
            </w:pPr>
            <w:r>
              <w:rPr/>
              <w:t>матеріальні ресурси для підготовки</w:t>
            </w:r>
          </w:p>
          <w:p>
            <w:pPr>
              <w:pStyle w:val="Normal"/>
              <w:rPr/>
            </w:pPr>
            <w:r>
              <w:rPr/>
              <w:t>регуляторного акта й</w:t>
            </w:r>
          </w:p>
          <w:p>
            <w:pPr>
              <w:pStyle w:val="Normal"/>
              <w:rPr/>
            </w:pPr>
            <w:r>
              <w:rPr/>
              <w:t>забезпечення виконання його вимог. (1353грн./рік)</w:t>
            </w:r>
          </w:p>
          <w:p>
            <w:pPr>
              <w:pStyle w:val="Normal"/>
              <w:rPr/>
            </w:pPr>
            <w:r>
              <w:rPr/>
              <w:t xml:space="preserve">Для вартість послуг буде встановлюватись на економічно обґрунтованому рівні </w:t>
            </w:r>
          </w:p>
          <w:p>
            <w:pPr>
              <w:pStyle w:val="Normal"/>
              <w:rPr/>
            </w:pPr>
            <w:r>
              <w:rPr/>
              <w:t>Для суб'єктів господарювання</w:t>
            </w:r>
          </w:p>
          <w:p>
            <w:pPr>
              <w:pStyle w:val="Normal"/>
              <w:rPr/>
            </w:pPr>
            <w:r>
              <w:rPr/>
              <w:t xml:space="preserve">витрати на утримання та обслуговування транспортних засобів </w:t>
            </w:r>
          </w:p>
        </w:tc>
        <w:tc>
          <w:tcPr>
            <w:tcW w:w="2385" w:type="dxa"/>
            <w:tcBorders/>
            <w:shd w:color="auto" w:fill="auto" w:val="clear"/>
          </w:tcPr>
          <w:p>
            <w:pPr>
              <w:pStyle w:val="Normal"/>
              <w:rPr>
                <w:color w:val="000000"/>
                <w:highlight w:val="white"/>
              </w:rPr>
            </w:pPr>
            <w:r>
              <w:rPr>
                <w:color w:val="000000"/>
                <w:shd w:fill="FFFFFF" w:val="clear"/>
              </w:rPr>
              <w:t>Забезпечує досягнення цілей</w:t>
            </w:r>
          </w:p>
          <w:p>
            <w:pPr>
              <w:pStyle w:val="Normal"/>
              <w:rPr>
                <w:color w:val="000000"/>
                <w:highlight w:val="white"/>
              </w:rPr>
            </w:pPr>
            <w:r>
              <w:rPr>
                <w:color w:val="000000"/>
                <w:shd w:fill="FFFFFF" w:val="clear"/>
              </w:rPr>
              <w:t>ухвалення</w:t>
            </w:r>
          </w:p>
          <w:p>
            <w:pPr>
              <w:pStyle w:val="Normal"/>
              <w:rPr>
                <w:color w:val="000000"/>
                <w:highlight w:val="white"/>
              </w:rPr>
            </w:pPr>
            <w:r>
              <w:rPr>
                <w:color w:val="000000"/>
                <w:shd w:fill="FFFFFF" w:val="clear"/>
              </w:rPr>
              <w:t>регуляторного</w:t>
            </w:r>
          </w:p>
          <w:p>
            <w:pPr>
              <w:pStyle w:val="Normal"/>
              <w:rPr>
                <w:color w:val="000000"/>
                <w:highlight w:val="white"/>
              </w:rPr>
            </w:pPr>
            <w:r>
              <w:rPr>
                <w:color w:val="000000"/>
                <w:shd w:fill="FFFFFF" w:val="clear"/>
              </w:rPr>
              <w:t>акта з метою</w:t>
            </w:r>
          </w:p>
          <w:p>
            <w:pPr>
              <w:pStyle w:val="Normal"/>
              <w:rPr>
                <w:color w:val="000000"/>
                <w:highlight w:val="white"/>
              </w:rPr>
            </w:pPr>
            <w:r>
              <w:rPr>
                <w:color w:val="000000"/>
                <w:shd w:fill="FFFFFF" w:val="clear"/>
              </w:rPr>
              <w:t>створення умов</w:t>
            </w:r>
          </w:p>
          <w:p>
            <w:pPr>
              <w:pStyle w:val="Normal"/>
              <w:rPr>
                <w:color w:val="000000"/>
                <w:highlight w:val="white"/>
              </w:rPr>
            </w:pPr>
            <w:r>
              <w:rPr>
                <w:color w:val="000000"/>
                <w:shd w:fill="FFFFFF" w:val="clear"/>
              </w:rPr>
              <w:t>для захисту</w:t>
            </w:r>
          </w:p>
          <w:p>
            <w:pPr>
              <w:pStyle w:val="Normal"/>
              <w:rPr>
                <w:color w:val="000000"/>
                <w:highlight w:val="white"/>
              </w:rPr>
            </w:pPr>
            <w:r>
              <w:rPr>
                <w:color w:val="000000"/>
                <w:shd w:fill="FFFFFF" w:val="clear"/>
              </w:rPr>
              <w:t>пасажирів від</w:t>
            </w:r>
          </w:p>
          <w:p>
            <w:pPr>
              <w:pStyle w:val="Normal"/>
              <w:rPr>
                <w:color w:val="000000"/>
                <w:highlight w:val="white"/>
              </w:rPr>
            </w:pPr>
            <w:r>
              <w:rPr>
                <w:color w:val="000000"/>
                <w:shd w:fill="FFFFFF" w:val="clear"/>
              </w:rPr>
              <w:t>необґрунтованого</w:t>
            </w:r>
          </w:p>
          <w:p>
            <w:pPr>
              <w:pStyle w:val="Normal"/>
              <w:rPr>
                <w:color w:val="000000"/>
                <w:highlight w:val="white"/>
              </w:rPr>
            </w:pPr>
            <w:r>
              <w:rPr>
                <w:color w:val="000000"/>
                <w:shd w:fill="FFFFFF" w:val="clear"/>
              </w:rPr>
              <w:t>збільшення тарифів на надання транспортних</w:t>
            </w:r>
          </w:p>
          <w:p>
            <w:pPr>
              <w:pStyle w:val="Normal"/>
              <w:rPr>
                <w:color w:val="000000"/>
                <w:highlight w:val="white"/>
              </w:rPr>
            </w:pPr>
            <w:r>
              <w:rPr>
                <w:color w:val="000000"/>
                <w:shd w:fill="FFFFFF" w:val="clear"/>
              </w:rPr>
              <w:t>послуг та</w:t>
            </w:r>
          </w:p>
          <w:p>
            <w:pPr>
              <w:pStyle w:val="Normal"/>
              <w:rPr>
                <w:color w:val="000000"/>
                <w:highlight w:val="white"/>
              </w:rPr>
            </w:pPr>
            <w:r>
              <w:rPr>
                <w:color w:val="000000"/>
                <w:shd w:fill="FFFFFF" w:val="clear"/>
              </w:rPr>
              <w:t>автоперевізників</w:t>
            </w:r>
          </w:p>
          <w:p>
            <w:pPr>
              <w:pStyle w:val="Normal"/>
              <w:rPr>
                <w:color w:val="000000"/>
                <w:highlight w:val="white"/>
              </w:rPr>
            </w:pPr>
            <w:r>
              <w:rPr>
                <w:color w:val="000000"/>
                <w:shd w:fill="FFFFFF" w:val="clear"/>
              </w:rPr>
              <w:t>від провадження</w:t>
            </w:r>
          </w:p>
          <w:p>
            <w:pPr>
              <w:pStyle w:val="Normal"/>
              <w:rPr>
                <w:color w:val="000000"/>
                <w:highlight w:val="white"/>
              </w:rPr>
            </w:pPr>
            <w:r>
              <w:rPr>
                <w:color w:val="000000"/>
                <w:shd w:fill="FFFFFF" w:val="clear"/>
              </w:rPr>
              <w:t>збиткової</w:t>
            </w:r>
          </w:p>
          <w:p>
            <w:pPr>
              <w:pStyle w:val="Normal"/>
              <w:rPr>
                <w:color w:val="000000"/>
                <w:highlight w:val="white"/>
              </w:rPr>
            </w:pPr>
            <w:r>
              <w:rPr>
                <w:color w:val="000000"/>
                <w:shd w:fill="FFFFFF" w:val="clear"/>
              </w:rPr>
              <w:t>господарської</w:t>
            </w:r>
          </w:p>
          <w:p>
            <w:pPr>
              <w:pStyle w:val="Normal"/>
              <w:rPr>
                <w:color w:val="000000"/>
                <w:highlight w:val="white"/>
              </w:rPr>
            </w:pPr>
            <w:r>
              <w:rPr>
                <w:color w:val="000000"/>
                <w:shd w:fill="FFFFFF" w:val="clear"/>
              </w:rPr>
              <w:t>діяльності.</w:t>
            </w:r>
          </w:p>
        </w:tc>
      </w:tr>
    </w:tbl>
    <w:p>
      <w:pPr>
        <w:pStyle w:val="Normal"/>
        <w:rPr/>
      </w:pPr>
      <w:r>
        <w:rPr/>
      </w:r>
    </w:p>
    <w:tbl>
      <w:tblPr>
        <w:tblStyle w:val="afd"/>
        <w:tblW w:w="9610" w:type="dxa"/>
        <w:jc w:val="center"/>
        <w:tblInd w:w="0" w:type="dxa"/>
        <w:tblCellMar>
          <w:top w:w="0" w:type="dxa"/>
          <w:left w:w="108" w:type="dxa"/>
          <w:bottom w:w="0" w:type="dxa"/>
          <w:right w:w="108" w:type="dxa"/>
        </w:tblCellMar>
        <w:tblLook w:firstRow="1" w:noVBand="1" w:lastRow="0" w:firstColumn="1" w:lastColumn="0" w:noHBand="0" w:val="04a0"/>
      </w:tblPr>
      <w:tblGrid>
        <w:gridCol w:w="2263"/>
        <w:gridCol w:w="3685"/>
        <w:gridCol w:w="3662"/>
      </w:tblGrid>
      <w:tr>
        <w:trPr/>
        <w:tc>
          <w:tcPr>
            <w:tcW w:w="2263" w:type="dxa"/>
            <w:tcBorders/>
            <w:shd w:color="auto" w:fill="auto" w:val="clear"/>
          </w:tcPr>
          <w:p>
            <w:pPr>
              <w:pStyle w:val="Normal"/>
              <w:rPr/>
            </w:pPr>
            <w:r>
              <w:rPr/>
            </w:r>
          </w:p>
          <w:p>
            <w:pPr>
              <w:pStyle w:val="Normal"/>
              <w:jc w:val="center"/>
              <w:rPr/>
            </w:pPr>
            <w:r>
              <w:rPr/>
              <w:t>Рейтинг</w:t>
            </w:r>
          </w:p>
          <w:p>
            <w:pPr>
              <w:pStyle w:val="Normal"/>
              <w:rPr/>
            </w:pPr>
            <w:r>
              <w:rPr/>
            </w:r>
          </w:p>
        </w:tc>
        <w:tc>
          <w:tcPr>
            <w:tcW w:w="3685" w:type="dxa"/>
            <w:tcBorders/>
            <w:shd w:color="auto" w:fill="auto" w:val="clear"/>
          </w:tcPr>
          <w:p>
            <w:pPr>
              <w:pStyle w:val="Normal"/>
              <w:jc w:val="center"/>
              <w:rPr/>
            </w:pPr>
            <w:r>
              <w:rPr/>
              <w:t>Аргументи щодо переваги</w:t>
            </w:r>
          </w:p>
          <w:p>
            <w:pPr>
              <w:pStyle w:val="Normal"/>
              <w:jc w:val="center"/>
              <w:rPr/>
            </w:pPr>
            <w:r>
              <w:rPr/>
              <w:t>обраної альтернативи / причини</w:t>
            </w:r>
          </w:p>
          <w:p>
            <w:pPr>
              <w:pStyle w:val="Normal"/>
              <w:jc w:val="center"/>
              <w:rPr/>
            </w:pPr>
            <w:r>
              <w:rPr/>
              <w:t>відмови від альтернативи</w:t>
            </w:r>
          </w:p>
        </w:tc>
        <w:tc>
          <w:tcPr>
            <w:tcW w:w="3662" w:type="dxa"/>
            <w:tcBorders/>
            <w:shd w:color="auto" w:fill="auto" w:val="clear"/>
          </w:tcPr>
          <w:p>
            <w:pPr>
              <w:pStyle w:val="Normal"/>
              <w:jc w:val="center"/>
              <w:rPr>
                <w:color w:val="000000"/>
                <w:highlight w:val="white"/>
              </w:rPr>
            </w:pPr>
            <w:r>
              <w:rPr>
                <w:color w:val="000000"/>
                <w:shd w:fill="FFFFFF" w:val="clear"/>
              </w:rPr>
              <w:t>Оцінка ризику</w:t>
            </w:r>
          </w:p>
          <w:p>
            <w:pPr>
              <w:pStyle w:val="Normal"/>
              <w:jc w:val="center"/>
              <w:rPr>
                <w:color w:val="000000"/>
                <w:highlight w:val="white"/>
              </w:rPr>
            </w:pPr>
            <w:r>
              <w:rPr>
                <w:color w:val="000000"/>
                <w:shd w:fill="FFFFFF" w:val="clear"/>
              </w:rPr>
              <w:t>зовнішніх чинників на</w:t>
            </w:r>
          </w:p>
          <w:p>
            <w:pPr>
              <w:pStyle w:val="Normal"/>
              <w:jc w:val="center"/>
              <w:rPr>
                <w:color w:val="000000"/>
                <w:highlight w:val="white"/>
              </w:rPr>
            </w:pPr>
            <w:r>
              <w:rPr>
                <w:color w:val="000000"/>
                <w:shd w:fill="FFFFFF" w:val="clear"/>
              </w:rPr>
              <w:t>дію запропонованого</w:t>
            </w:r>
          </w:p>
          <w:p>
            <w:pPr>
              <w:pStyle w:val="Normal"/>
              <w:jc w:val="center"/>
              <w:rPr>
                <w:color w:val="000000"/>
                <w:highlight w:val="white"/>
              </w:rPr>
            </w:pPr>
            <w:r>
              <w:rPr>
                <w:color w:val="000000"/>
                <w:shd w:fill="FFFFFF" w:val="clear"/>
              </w:rPr>
              <w:t>регуляторного акту</w:t>
            </w:r>
          </w:p>
        </w:tc>
      </w:tr>
      <w:tr>
        <w:trPr/>
        <w:tc>
          <w:tcPr>
            <w:tcW w:w="2263" w:type="dxa"/>
            <w:tcBorders/>
            <w:shd w:color="auto" w:fill="auto" w:val="clear"/>
          </w:tcPr>
          <w:p>
            <w:pPr>
              <w:pStyle w:val="Normal"/>
              <w:rPr/>
            </w:pPr>
            <w:r>
              <w:rPr/>
              <w:t>Альтернатива 1</w:t>
            </w:r>
          </w:p>
        </w:tc>
        <w:tc>
          <w:tcPr>
            <w:tcW w:w="3685" w:type="dxa"/>
            <w:tcBorders/>
            <w:shd w:color="auto" w:fill="auto" w:val="clear"/>
          </w:tcPr>
          <w:p>
            <w:pPr>
              <w:pStyle w:val="Normal"/>
              <w:rPr/>
            </w:pPr>
            <w:r>
              <w:rPr/>
              <w:t>Проблема залишається</w:t>
            </w:r>
          </w:p>
          <w:p>
            <w:pPr>
              <w:pStyle w:val="Normal"/>
              <w:rPr/>
            </w:pPr>
            <w:r>
              <w:rPr/>
              <w:t>невирішеною. Призведе до</w:t>
            </w:r>
          </w:p>
          <w:p>
            <w:pPr>
              <w:pStyle w:val="Normal"/>
              <w:rPr/>
            </w:pPr>
            <w:r>
              <w:rPr/>
              <w:t>недотримання вимог статті 10</w:t>
            </w:r>
          </w:p>
          <w:p>
            <w:pPr>
              <w:pStyle w:val="Normal"/>
              <w:rPr/>
            </w:pPr>
            <w:r>
              <w:rPr/>
              <w:t>Закону України "Про автомобільний транспорт",</w:t>
            </w:r>
          </w:p>
          <w:p>
            <w:pPr>
              <w:pStyle w:val="Normal"/>
              <w:rPr/>
            </w:pPr>
            <w:r>
              <w:rPr/>
              <w:t>погіршення фінансового стану</w:t>
            </w:r>
          </w:p>
          <w:p>
            <w:pPr>
              <w:pStyle w:val="Normal"/>
              <w:rPr/>
            </w:pPr>
            <w:r>
              <w:rPr/>
              <w:t>авто підприємств-перевізників,</w:t>
            </w:r>
          </w:p>
          <w:p>
            <w:pPr>
              <w:pStyle w:val="Normal"/>
              <w:rPr/>
            </w:pPr>
            <w:r>
              <w:rPr/>
              <w:t>втрати кваліфікованих</w:t>
            </w:r>
          </w:p>
          <w:p>
            <w:pPr>
              <w:pStyle w:val="Normal"/>
              <w:rPr/>
            </w:pPr>
            <w:r>
              <w:rPr/>
              <w:t>працівників, і як результат,</w:t>
            </w:r>
          </w:p>
          <w:p>
            <w:pPr>
              <w:pStyle w:val="Normal"/>
              <w:rPr/>
            </w:pPr>
            <w:r>
              <w:rPr/>
              <w:t>припинення діяльності з</w:t>
            </w:r>
          </w:p>
          <w:p>
            <w:pPr>
              <w:pStyle w:val="Normal"/>
              <w:rPr/>
            </w:pPr>
            <w:r>
              <w:rPr/>
              <w:t>надання пасажирських послуг</w:t>
            </w:r>
          </w:p>
          <w:p>
            <w:pPr>
              <w:pStyle w:val="Normal"/>
              <w:rPr/>
            </w:pPr>
            <w:r>
              <w:rPr/>
              <w:t>громадянам.</w:t>
            </w:r>
          </w:p>
        </w:tc>
        <w:tc>
          <w:tcPr>
            <w:tcW w:w="3662" w:type="dxa"/>
            <w:tcBorders/>
            <w:shd w:color="auto" w:fill="auto" w:val="cle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r>
        <w:trPr/>
        <w:tc>
          <w:tcPr>
            <w:tcW w:w="2263" w:type="dxa"/>
            <w:tcBorders/>
            <w:shd w:color="auto" w:fill="auto" w:val="clear"/>
          </w:tcPr>
          <w:p>
            <w:pPr>
              <w:pStyle w:val="Normal"/>
              <w:rPr/>
            </w:pPr>
            <w:r>
              <w:rPr/>
              <w:t>Альтернатива 2</w:t>
            </w:r>
          </w:p>
        </w:tc>
        <w:tc>
          <w:tcPr>
            <w:tcW w:w="3685" w:type="dxa"/>
            <w:tcBorders/>
            <w:shd w:color="auto" w:fill="auto" w:val="clear"/>
          </w:tcPr>
          <w:p>
            <w:pPr>
              <w:pStyle w:val="Normal"/>
              <w:jc w:val="both"/>
              <w:rPr/>
            </w:pPr>
            <w:r>
              <w:rPr/>
              <w:t>При упровадженні зазначеної</w:t>
            </w:r>
          </w:p>
          <w:p>
            <w:pPr>
              <w:pStyle w:val="Normal"/>
              <w:jc w:val="both"/>
              <w:rPr/>
            </w:pPr>
            <w:r>
              <w:rPr/>
              <w:t>альтернативи забезпечується</w:t>
            </w:r>
          </w:p>
          <w:p>
            <w:pPr>
              <w:pStyle w:val="Normal"/>
              <w:jc w:val="both"/>
              <w:rPr/>
            </w:pPr>
            <w:r>
              <w:rPr/>
              <w:t>виконання вимог статті 10</w:t>
            </w:r>
          </w:p>
          <w:p>
            <w:pPr>
              <w:pStyle w:val="Normal"/>
              <w:jc w:val="both"/>
              <w:rPr/>
            </w:pPr>
            <w:r>
              <w:rPr/>
              <w:t>Закону України "Про</w:t>
            </w:r>
          </w:p>
          <w:p>
            <w:pPr>
              <w:pStyle w:val="Normal"/>
              <w:jc w:val="both"/>
              <w:rPr/>
            </w:pPr>
            <w:r>
              <w:rPr/>
              <w:t>автомобільний транспорт".</w:t>
            </w:r>
          </w:p>
          <w:p>
            <w:pPr>
              <w:pStyle w:val="Normal"/>
              <w:jc w:val="both"/>
              <w:rPr/>
            </w:pPr>
            <w:r>
              <w:rPr/>
              <w:t>Організація міських</w:t>
            </w:r>
          </w:p>
          <w:p>
            <w:pPr>
              <w:pStyle w:val="Normal"/>
              <w:jc w:val="both"/>
              <w:rPr/>
            </w:pPr>
            <w:r>
              <w:rPr/>
              <w:t>пасажирських перевезень</w:t>
            </w:r>
          </w:p>
          <w:p>
            <w:pPr>
              <w:pStyle w:val="Normal"/>
              <w:jc w:val="both"/>
              <w:rPr/>
            </w:pPr>
            <w:r>
              <w:rPr/>
              <w:t>відповідно до законодавства</w:t>
            </w:r>
          </w:p>
          <w:p>
            <w:pPr>
              <w:pStyle w:val="Normal"/>
              <w:jc w:val="both"/>
              <w:rPr/>
            </w:pPr>
            <w:r>
              <w:rPr/>
              <w:t>України та потреб мешканців</w:t>
            </w:r>
          </w:p>
          <w:p>
            <w:pPr>
              <w:pStyle w:val="Normal"/>
              <w:jc w:val="both"/>
              <w:rPr/>
            </w:pPr>
            <w:r>
              <w:rPr/>
              <w:t>міста, сприяння подальшому</w:t>
            </w:r>
          </w:p>
          <w:p>
            <w:pPr>
              <w:pStyle w:val="Normal"/>
              <w:jc w:val="both"/>
              <w:rPr/>
            </w:pPr>
            <w:r>
              <w:rPr/>
              <w:t>розвитку конкурентного</w:t>
            </w:r>
          </w:p>
          <w:p>
            <w:pPr>
              <w:pStyle w:val="Normal"/>
              <w:jc w:val="both"/>
              <w:rPr/>
            </w:pPr>
            <w:r>
              <w:rPr/>
              <w:t>середовища у сфері надання</w:t>
            </w:r>
          </w:p>
          <w:p>
            <w:pPr>
              <w:pStyle w:val="Normal"/>
              <w:jc w:val="both"/>
              <w:rPr/>
            </w:pPr>
            <w:r>
              <w:rPr/>
              <w:t>послуг з перевезення пасажирів.</w:t>
            </w:r>
          </w:p>
        </w:tc>
        <w:tc>
          <w:tcPr>
            <w:tcW w:w="3662" w:type="dxa"/>
            <w:tcBorders/>
            <w:shd w:color="auto" w:fill="auto" w:val="cle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bl>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Вирішення проблеми можливе лише шляхом прийняття даного проєкту рішення, яким на території Мукачівської міської об’єднаної територіальної громади встановлюється тариф на перевезення одного пасажира автобусами міського сполучення на рівні економічно обґрунтованого. </w:t>
      </w:r>
    </w:p>
    <w:p>
      <w:pPr>
        <w:pStyle w:val="Normal"/>
        <w:ind w:firstLine="708"/>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pPr>
        <w:pStyle w:val="Normal"/>
        <w:ind w:firstLine="708"/>
        <w:jc w:val="both"/>
        <w:rPr>
          <w:sz w:val="28"/>
          <w:szCs w:val="28"/>
        </w:rPr>
      </w:pPr>
      <w:r>
        <w:rPr>
          <w:sz w:val="28"/>
          <w:szCs w:val="28"/>
        </w:rPr>
        <w:t>На дію регуляторного акта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pPr>
        <w:pStyle w:val="Normal"/>
        <w:spacing w:lineRule="exact" w:line="316"/>
        <w:rPr/>
      </w:pPr>
      <w:r>
        <w:rPr/>
      </w:r>
    </w:p>
    <w:p>
      <w:pPr>
        <w:pStyle w:val="Normal"/>
        <w:spacing w:lineRule="auto" w:line="230"/>
        <w:ind w:left="1680" w:right="640" w:hanging="0"/>
        <w:jc w:val="center"/>
        <w:rPr>
          <w:b/>
          <w:b/>
          <w:sz w:val="28"/>
        </w:rPr>
      </w:pPr>
      <w:r>
        <w:rPr>
          <w:b/>
          <w:sz w:val="28"/>
        </w:rPr>
        <w:t>V. Механізми та заходи, які забезпечать розв’язання визначеної проблеми</w:t>
      </w:r>
    </w:p>
    <w:p>
      <w:pPr>
        <w:pStyle w:val="Normal"/>
        <w:spacing w:lineRule="auto" w:line="235"/>
        <w:jc w:val="both"/>
        <w:rPr/>
      </w:pPr>
      <w:r>
        <w:rPr/>
      </w:r>
    </w:p>
    <w:p>
      <w:pPr>
        <w:pStyle w:val="Normal"/>
        <w:ind w:firstLine="708"/>
        <w:jc w:val="both"/>
        <w:rPr>
          <w:sz w:val="28"/>
        </w:rPr>
      </w:pPr>
      <w:r>
        <w:rPr>
          <w:sz w:val="28"/>
        </w:rPr>
        <w:t xml:space="preserve">Механізм дії запропонованого регуляторного акту спрямований на приведення тарифу на перевезення пасажирів у пасажирському автотранспорті на території </w:t>
      </w:r>
      <w:r>
        <w:rPr>
          <w:sz w:val="28"/>
          <w:szCs w:val="28"/>
        </w:rPr>
        <w:t>Мукачівської міської об’єднаної територіальної громади</w:t>
      </w:r>
      <w:r>
        <w:rPr>
          <w:sz w:val="28"/>
        </w:rPr>
        <w:t xml:space="preserve">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 Виконавчий комітет Мукачівської міської ради зможе здійснювати контроль за наданням послуг з пасажирських перевезень, забезпечення встановлення тарифів на зазначені послуги на економічно обґрунтованому рівні, недопущення самовільного підняття тарифів перевізниками, належного виконання договірних зобов’язань.</w:t>
      </w:r>
    </w:p>
    <w:p>
      <w:pPr>
        <w:pStyle w:val="Normal"/>
        <w:ind w:firstLine="708"/>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 проблеми й ґрунтується на загальнообов'язковості виконання норм зазначеного рішення всіма учасниками.</w:t>
      </w:r>
    </w:p>
    <w:p>
      <w:pPr>
        <w:pStyle w:val="Normal"/>
        <w:ind w:firstLine="708"/>
        <w:jc w:val="both"/>
        <w:rPr>
          <w:sz w:val="27"/>
        </w:rPr>
      </w:pPr>
      <w:r>
        <w:rPr>
          <w:sz w:val="28"/>
        </w:rPr>
        <w:t>Даний проєкт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міста,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pPr>
        <w:pStyle w:val="Normal"/>
        <w:spacing w:lineRule="exact" w:line="335"/>
        <w:rPr/>
      </w:pPr>
      <w:r>
        <w:rPr/>
      </w:r>
    </w:p>
    <w:p>
      <w:pPr>
        <w:pStyle w:val="Normal"/>
        <w:spacing w:lineRule="auto" w:line="235"/>
        <w:ind w:left="260" w:right="20" w:hanging="0"/>
        <w:jc w:val="center"/>
        <w:rPr>
          <w:b/>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spacing w:lineRule="exact" w:line="342"/>
        <w:rPr/>
      </w:pPr>
      <w:r>
        <w:rPr/>
      </w:r>
    </w:p>
    <w:p>
      <w:pPr>
        <w:pStyle w:val="Normal"/>
        <w:ind w:right="20" w:firstLine="708"/>
        <w:jc w:val="both"/>
        <w:rPr>
          <w:sz w:val="28"/>
          <w:szCs w:val="28"/>
        </w:rPr>
      </w:pPr>
      <w:r>
        <w:rPr>
          <w:sz w:val="28"/>
          <w:szCs w:val="28"/>
        </w:rPr>
        <w:t xml:space="preserve">Дія регуляторного акта розповсюджується на суб’єктів господарювання, які організовують і провадять діяльність з надання послуг з перевезення пасажирів не території Мукачівської міської об’єднаної територіальної громади </w:t>
      </w:r>
    </w:p>
    <w:p>
      <w:pPr>
        <w:pStyle w:val="Normal"/>
        <w:ind w:right="20" w:firstLine="708"/>
        <w:jc w:val="both"/>
        <w:rPr>
          <w:sz w:val="28"/>
          <w:szCs w:val="28"/>
        </w:rPr>
      </w:pPr>
      <w:r>
        <w:rPr>
          <w:sz w:val="28"/>
          <w:szCs w:val="28"/>
        </w:rPr>
        <w:t xml:space="preserve">Ухвалення цього регуляторного акта дасть змогу установлення тариф на перевезення одного пасажира автобусами громадського транспорту, розрахунки яких виконано відповідно до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Мукачівської міської об’єднаної територіальної громади </w:t>
      </w:r>
      <w:r>
        <w:rPr>
          <w:rFonts w:eastAsia="Arial Narrow"/>
          <w:sz w:val="28"/>
          <w:szCs w:val="28"/>
        </w:rPr>
        <w:t xml:space="preserve">– </w:t>
      </w:r>
      <w:r>
        <w:rPr>
          <w:sz w:val="28"/>
          <w:szCs w:val="28"/>
        </w:rPr>
        <w:t>забезпечить надання сталих послуг з пасажирських перевезень,</w:t>
      </w:r>
      <w:r>
        <w:rPr>
          <w:rFonts w:eastAsia="Arial Narrow"/>
          <w:sz w:val="28"/>
          <w:szCs w:val="28"/>
        </w:rPr>
        <w:t xml:space="preserve"> </w:t>
      </w:r>
      <w:r>
        <w:rPr>
          <w:sz w:val="28"/>
          <w:szCs w:val="28"/>
        </w:rPr>
        <w:t>для перевізників</w:t>
      </w:r>
      <w:r>
        <w:rPr>
          <w:rFonts w:eastAsia="Arial Narrow"/>
          <w:sz w:val="28"/>
          <w:szCs w:val="28"/>
        </w:rPr>
        <w:t xml:space="preserve"> – </w:t>
      </w:r>
      <w:r>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 міста.</w:t>
      </w:r>
    </w:p>
    <w:p>
      <w:pPr>
        <w:pStyle w:val="Normal"/>
        <w:ind w:right="40" w:firstLine="708"/>
        <w:jc w:val="both"/>
        <w:rPr>
          <w:sz w:val="28"/>
          <w:szCs w:val="28"/>
        </w:rPr>
      </w:pPr>
      <w:r>
        <w:rPr>
          <w:sz w:val="28"/>
          <w:szCs w:val="28"/>
        </w:rPr>
        <w:t>Таким чином, отримується загальний позитивний ефект від запровадження регуляторного акта.</w:t>
      </w:r>
    </w:p>
    <w:p>
      <w:pPr>
        <w:pStyle w:val="Normal"/>
        <w:spacing w:lineRule="exact" w:line="244"/>
        <w:rPr/>
      </w:pPr>
      <w:r>
        <w:rPr/>
      </w:r>
    </w:p>
    <w:p>
      <w:pPr>
        <w:pStyle w:val="Normal"/>
        <w:tabs>
          <w:tab w:val="clear" w:pos="708"/>
          <w:tab w:val="left" w:pos="1140" w:leader="none"/>
        </w:tabs>
        <w:ind w:left="440" w:hanging="0"/>
        <w:rPr>
          <w:b/>
          <w:b/>
          <w:sz w:val="27"/>
        </w:rPr>
      </w:pPr>
      <w:r>
        <w:rPr>
          <w:b/>
          <w:sz w:val="28"/>
        </w:rPr>
        <w:t>VII.</w:t>
      </w:r>
      <w:r>
        <w:rPr/>
        <w:tab/>
      </w:r>
      <w:r>
        <w:rPr>
          <w:b/>
          <w:sz w:val="27"/>
        </w:rPr>
        <w:t>Обґрунтування терміну дії запропонованого регуляторного акта.</w:t>
      </w:r>
    </w:p>
    <w:p>
      <w:pPr>
        <w:pStyle w:val="Normal"/>
        <w:spacing w:lineRule="auto" w:line="235"/>
        <w:ind w:right="20" w:hanging="0"/>
        <w:jc w:val="both"/>
        <w:rPr/>
      </w:pPr>
      <w:r>
        <w:rPr/>
      </w:r>
    </w:p>
    <w:p>
      <w:pPr>
        <w:pStyle w:val="Normal"/>
        <w:spacing w:lineRule="auto" w:line="235"/>
        <w:ind w:right="20" w:firstLine="440"/>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pPr>
        <w:pStyle w:val="Normal"/>
        <w:spacing w:lineRule="exact" w:line="255"/>
        <w:rPr/>
      </w:pPr>
      <w:r>
        <w:rPr/>
      </w:r>
    </w:p>
    <w:p>
      <w:pPr>
        <w:pStyle w:val="Normal"/>
        <w:tabs>
          <w:tab w:val="clear" w:pos="708"/>
          <w:tab w:val="left" w:pos="2220" w:leader="none"/>
        </w:tabs>
        <w:ind w:left="1360" w:hanging="0"/>
        <w:rPr>
          <w:b/>
          <w:b/>
          <w:sz w:val="27"/>
        </w:rPr>
      </w:pPr>
      <w:r>
        <w:rPr>
          <w:b/>
          <w:sz w:val="28"/>
        </w:rPr>
        <w:t>VIII.</w:t>
      </w:r>
      <w:r>
        <w:rPr/>
        <w:tab/>
      </w:r>
      <w:r>
        <w:rPr>
          <w:b/>
          <w:sz w:val="27"/>
        </w:rPr>
        <w:t>Показники результативності регуляторного акту</w:t>
      </w:r>
    </w:p>
    <w:p>
      <w:pPr>
        <w:pStyle w:val="Normal"/>
        <w:tabs>
          <w:tab w:val="clear" w:pos="708"/>
          <w:tab w:val="left" w:pos="567" w:leader="none"/>
        </w:tabs>
        <w:suppressAutoHyphens w:val="false"/>
        <w:jc w:val="both"/>
        <w:rPr>
          <w:sz w:val="28"/>
          <w:szCs w:val="28"/>
        </w:rPr>
      </w:pPr>
      <w:r>
        <w:rPr>
          <w:sz w:val="28"/>
          <w:szCs w:val="28"/>
        </w:rPr>
        <w:tab/>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pPr>
        <w:pStyle w:val="Normal"/>
        <w:tabs>
          <w:tab w:val="clear" w:pos="708"/>
          <w:tab w:val="left" w:pos="567" w:leader="none"/>
        </w:tabs>
        <w:suppressAutoHyphens w:val="false"/>
        <w:jc w:val="both"/>
        <w:rPr>
          <w:sz w:val="28"/>
          <w:szCs w:val="28"/>
        </w:rPr>
      </w:pPr>
      <w:r>
        <w:rPr>
          <w:sz w:val="28"/>
          <w:szCs w:val="28"/>
        </w:rPr>
        <w:tab/>
        <w:t>Основними показниками результативності регуляторного акта є:</w:t>
      </w:r>
    </w:p>
    <w:p>
      <w:pPr>
        <w:pStyle w:val="Normal"/>
        <w:tabs>
          <w:tab w:val="clear" w:pos="708"/>
          <w:tab w:val="left" w:pos="567" w:leader="none"/>
        </w:tabs>
        <w:suppressAutoHyphens w:val="false"/>
        <w:jc w:val="both"/>
        <w:rPr>
          <w:sz w:val="28"/>
          <w:szCs w:val="28"/>
        </w:rPr>
      </w:pPr>
      <w:r>
        <w:rPr>
          <w:sz w:val="28"/>
          <w:szCs w:val="28"/>
        </w:rPr>
        <w:tab/>
        <w:t xml:space="preserve">1. Кількість суб’єктів господарювання на яких поширюється дія акта – </w:t>
      </w:r>
      <w:r>
        <w:rPr>
          <w:sz w:val="28"/>
          <w:szCs w:val="28"/>
          <w:lang w:val="ru-RU"/>
        </w:rPr>
        <w:t>6</w:t>
      </w:r>
      <w:r>
        <w:rPr>
          <w:sz w:val="28"/>
          <w:szCs w:val="28"/>
        </w:rPr>
        <w:t xml:space="preserve">. </w:t>
      </w:r>
    </w:p>
    <w:p>
      <w:pPr>
        <w:pStyle w:val="Normal"/>
        <w:tabs>
          <w:tab w:val="clear" w:pos="708"/>
          <w:tab w:val="left" w:pos="567" w:leader="none"/>
        </w:tabs>
        <w:suppressAutoHyphens w:val="false"/>
        <w:jc w:val="both"/>
        <w:rPr>
          <w:sz w:val="28"/>
          <w:szCs w:val="28"/>
        </w:rPr>
      </w:pPr>
      <w:r>
        <w:rPr>
          <w:sz w:val="28"/>
          <w:szCs w:val="28"/>
        </w:rPr>
        <w:tab/>
        <w:t xml:space="preserve">2. Розмір надходжень до місцевого бюджету пов'язаних з дією акта - </w:t>
      </w:r>
    </w:p>
    <w:p>
      <w:pPr>
        <w:pStyle w:val="Normal"/>
        <w:tabs>
          <w:tab w:val="clear" w:pos="708"/>
          <w:tab w:val="left" w:pos="567" w:leader="none"/>
        </w:tabs>
        <w:suppressAutoHyphens w:val="false"/>
        <w:jc w:val="both"/>
        <w:rPr>
          <w:sz w:val="28"/>
          <w:szCs w:val="28"/>
        </w:rPr>
      </w:pPr>
      <w:r>
        <w:rPr>
          <w:sz w:val="28"/>
          <w:szCs w:val="28"/>
        </w:rPr>
        <w:tab/>
        <w:t xml:space="preserve">3. Розмір коштів, що виплачуються перевізникам за перевезених пасажирів пільгової категорії - </w:t>
      </w:r>
    </w:p>
    <w:p>
      <w:pPr>
        <w:pStyle w:val="Normal"/>
        <w:tabs>
          <w:tab w:val="clear" w:pos="708"/>
          <w:tab w:val="left" w:pos="567" w:leader="none"/>
        </w:tabs>
        <w:suppressAutoHyphens w:val="false"/>
        <w:jc w:val="both"/>
        <w:rPr>
          <w:sz w:val="28"/>
          <w:szCs w:val="28"/>
        </w:rPr>
      </w:pPr>
      <w:r>
        <w:rPr>
          <w:sz w:val="28"/>
          <w:szCs w:val="28"/>
        </w:rPr>
        <w:tab/>
        <w:t xml:space="preserve">4. Кількість скарг від споживачів послуг пасажирських перевезень - </w:t>
      </w:r>
    </w:p>
    <w:p>
      <w:pPr>
        <w:pStyle w:val="Normal"/>
        <w:tabs>
          <w:tab w:val="clear" w:pos="708"/>
          <w:tab w:val="left" w:pos="567" w:leader="none"/>
        </w:tabs>
        <w:suppressAutoHyphens w:val="false"/>
        <w:jc w:val="both"/>
        <w:rPr>
          <w:sz w:val="28"/>
          <w:szCs w:val="28"/>
        </w:rPr>
      </w:pPr>
      <w:r>
        <w:rPr>
          <w:sz w:val="28"/>
          <w:szCs w:val="28"/>
        </w:rPr>
        <w:tab/>
        <w:t>5. Рівень поінформованості суб’єктів господарювання з основних положень акта – 100%.</w:t>
      </w:r>
    </w:p>
    <w:p>
      <w:pPr>
        <w:pStyle w:val="Normal"/>
        <w:spacing w:lineRule="exact" w:line="337"/>
        <w:rPr/>
      </w:pPr>
      <w:r>
        <w:rPr/>
      </w:r>
    </w:p>
    <w:p>
      <w:pPr>
        <w:pStyle w:val="Normal"/>
        <w:spacing w:lineRule="auto" w:line="242"/>
        <w:ind w:left="260" w:hanging="0"/>
        <w:jc w:val="center"/>
        <w:rPr>
          <w:b/>
          <w:b/>
          <w:sz w:val="27"/>
        </w:rPr>
      </w:pPr>
      <w:r>
        <w:rPr>
          <w:b/>
          <w:sz w:val="27"/>
        </w:rPr>
        <w:t>IX. Визначення заходів, за допомогою яких здійснюватиметься відстеження результативності дії регуляторного акту</w:t>
      </w:r>
    </w:p>
    <w:p>
      <w:pPr>
        <w:pStyle w:val="Normal"/>
        <w:tabs>
          <w:tab w:val="clear" w:pos="708"/>
          <w:tab w:val="left" w:pos="7140" w:leader="none"/>
        </w:tabs>
        <w:rPr>
          <w:sz w:val="28"/>
        </w:rPr>
      </w:pPr>
      <w:r>
        <w:rPr>
          <w:sz w:val="28"/>
        </w:rPr>
      </w:r>
    </w:p>
    <w:p>
      <w:pPr>
        <w:pStyle w:val="Normal"/>
        <w:ind w:firstLine="708"/>
        <w:jc w:val="both"/>
        <w:rPr/>
      </w:pPr>
      <w:r>
        <w:rPr>
          <w:sz w:val="28"/>
          <w:szCs w:val="28"/>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ind w:firstLine="708"/>
        <w:jc w:val="both"/>
        <w:rPr/>
      </w:pPr>
      <w:r>
        <w:rPr>
          <w:b/>
          <w:sz w:val="28"/>
          <w:szCs w:val="28"/>
        </w:rPr>
        <w:t>Метод проведення відстеження результативності:</w:t>
      </w:r>
    </w:p>
    <w:p>
      <w:pPr>
        <w:pStyle w:val="Normal"/>
        <w:ind w:firstLine="708"/>
        <w:jc w:val="both"/>
        <w:rPr/>
      </w:pPr>
      <w:r>
        <w:rPr>
          <w:sz w:val="28"/>
          <w:szCs w:val="28"/>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господарсвта, Центру надання адміністративних послуг та інших підприємств/установ/ організацій.</w:t>
      </w:r>
    </w:p>
    <w:p>
      <w:pPr>
        <w:pStyle w:val="Normal"/>
        <w:ind w:firstLine="709"/>
        <w:jc w:val="both"/>
        <w:rPr/>
      </w:pPr>
      <w:r>
        <w:rPr>
          <w:color w:val="000000"/>
          <w:sz w:val="28"/>
          <w:szCs w:val="28"/>
        </w:rPr>
        <w:t>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pPr>
      <w:r>
        <w:rPr>
          <w:color w:val="000000"/>
          <w:sz w:val="28"/>
          <w:szCs w:val="28"/>
        </w:rPr>
        <w:t>Повторне відстеження буде здійснюватися через рік після набрання чинності регуляторного акта.</w:t>
      </w:r>
    </w:p>
    <w:p>
      <w:pPr>
        <w:pStyle w:val="Normal"/>
        <w:ind w:firstLine="709"/>
        <w:jc w:val="both"/>
        <w:rPr/>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sectPr>
          <w:type w:val="nextPage"/>
          <w:pgSz w:w="11906" w:h="16838"/>
          <w:pgMar w:left="1701" w:right="784" w:header="0" w:top="1130" w:footer="0" w:bottom="1440" w:gutter="0"/>
          <w:pgNumType w:fmt="decimal"/>
          <w:formProt w:val="false"/>
          <w:textDirection w:val="lrTb"/>
          <w:docGrid w:type="default" w:linePitch="360" w:charSpace="4294960946"/>
        </w:sectPr>
        <w:pStyle w:val="Normal"/>
        <w:suppressAutoHyphens w:val="false"/>
        <w:rPr>
          <w:b/>
          <w:b/>
          <w:bCs/>
          <w:sz w:val="28"/>
          <w:szCs w:val="28"/>
        </w:rPr>
      </w:pPr>
      <w:r>
        <w:rPr>
          <w:b/>
          <w:bCs/>
          <w:sz w:val="28"/>
          <w:szCs w:val="28"/>
        </w:rPr>
        <w:t xml:space="preserve">Начальник УМГ </w:t>
        <w:tab/>
        <w:tab/>
        <w:tab/>
        <w:tab/>
        <w:tab/>
        <w:tab/>
        <w:tab/>
        <w:tab/>
        <w:t xml:space="preserve">    В. Гасинець</w:t>
      </w:r>
    </w:p>
    <w:p>
      <w:pPr>
        <w:pStyle w:val="Normal"/>
        <w:ind w:left="4248" w:hanging="0"/>
        <w:rPr>
          <w:i/>
          <w:i/>
          <w:sz w:val="28"/>
        </w:rPr>
      </w:pPr>
      <w:r>
        <w:rPr>
          <w:i/>
          <w:sz w:val="28"/>
        </w:rPr>
        <w:t>Додаток до</w:t>
      </w:r>
      <w:r>
        <w:rPr/>
        <w:t xml:space="preserve"> </w:t>
      </w:r>
      <w:r>
        <w:rPr>
          <w:i/>
          <w:sz w:val="28"/>
        </w:rPr>
        <w:t>аналізу</w:t>
      </w:r>
      <w:r>
        <w:rPr/>
        <w:t xml:space="preserve"> </w:t>
      </w:r>
      <w:r>
        <w:rPr>
          <w:i/>
          <w:sz w:val="27"/>
        </w:rPr>
        <w:t>регуляторного</w:t>
      </w:r>
      <w:r>
        <w:rPr>
          <w:i/>
          <w:sz w:val="28"/>
        </w:rPr>
        <w:t xml:space="preserve"> впливу</w:t>
      </w:r>
    </w:p>
    <w:p>
      <w:pPr>
        <w:pStyle w:val="Normal"/>
        <w:ind w:left="4248" w:hanging="0"/>
        <w:rPr>
          <w:i/>
          <w:i/>
          <w:sz w:val="28"/>
        </w:rPr>
      </w:pPr>
      <w:r>
        <w:rPr>
          <w:i/>
          <w:sz w:val="28"/>
        </w:rPr>
        <w:t>до</w:t>
      </w:r>
      <w:r>
        <w:rPr/>
        <w:t xml:space="preserve"> </w:t>
      </w:r>
      <w:r>
        <w:rPr>
          <w:i/>
          <w:sz w:val="27"/>
        </w:rPr>
        <w:t>проекту</w:t>
      </w:r>
      <w:r>
        <w:rPr>
          <w:i/>
          <w:sz w:val="28"/>
        </w:rPr>
        <w:t xml:space="preserve"> регуляторного акта «Про </w:t>
      </w:r>
    </w:p>
    <w:p>
      <w:pPr>
        <w:pStyle w:val="Normal"/>
        <w:ind w:left="4248" w:hanging="0"/>
        <w:rPr>
          <w:i/>
          <w:i/>
          <w:sz w:val="28"/>
        </w:rPr>
      </w:pPr>
      <w:r>
        <w:rPr>
          <w:i/>
          <w:sz w:val="28"/>
        </w:rPr>
        <w:t xml:space="preserve">затвердження тарифу на перевезення </w:t>
      </w:r>
    </w:p>
    <w:p>
      <w:pPr>
        <w:pStyle w:val="Normal"/>
        <w:ind w:left="4248" w:hanging="0"/>
        <w:rPr>
          <w:i/>
          <w:i/>
          <w:sz w:val="28"/>
        </w:rPr>
      </w:pPr>
      <w:r>
        <w:rPr>
          <w:i/>
          <w:sz w:val="28"/>
        </w:rPr>
        <w:t xml:space="preserve">пасажирів автобусними маршрутами </w:t>
      </w:r>
    </w:p>
    <w:p>
      <w:pPr>
        <w:pStyle w:val="Normal"/>
        <w:ind w:left="4248" w:hanging="0"/>
        <w:rPr>
          <w:i/>
          <w:i/>
          <w:sz w:val="28"/>
        </w:rPr>
      </w:pPr>
      <w:r>
        <w:rPr>
          <w:i/>
          <w:sz w:val="28"/>
        </w:rPr>
        <w:t>загального користування в м. Мукачево»</w:t>
      </w:r>
    </w:p>
    <w:p>
      <w:pPr>
        <w:pStyle w:val="Normal"/>
        <w:spacing w:lineRule="auto" w:line="235"/>
        <w:ind w:left="5920" w:hanging="0"/>
        <w:rPr>
          <w:i/>
          <w:i/>
          <w:sz w:val="28"/>
        </w:rPr>
      </w:pPr>
      <w:r>
        <w:rPr>
          <w:i/>
          <w:sz w:val="28"/>
        </w:rPr>
      </w:r>
    </w:p>
    <w:p>
      <w:pPr>
        <w:pStyle w:val="Normal"/>
        <w:ind w:right="-199" w:hanging="0"/>
        <w:jc w:val="center"/>
        <w:rPr>
          <w:b/>
          <w:b/>
          <w:i/>
          <w:i/>
          <w:sz w:val="28"/>
        </w:rPr>
      </w:pPr>
      <w:r>
        <w:rPr>
          <w:b/>
          <w:i/>
          <w:sz w:val="28"/>
        </w:rPr>
        <w:t>ТЕСТ малого підприємництва (М-Тест)</w:t>
      </w:r>
    </w:p>
    <w:p>
      <w:pPr>
        <w:pStyle w:val="Normal"/>
        <w:spacing w:lineRule="exact" w:line="337"/>
        <w:rPr>
          <w:b/>
          <w:b/>
          <w:sz w:val="27"/>
        </w:rPr>
      </w:pPr>
      <w:r>
        <w:rPr/>
      </w:r>
    </w:p>
    <w:p>
      <w:pPr>
        <w:pStyle w:val="Normal"/>
        <w:numPr>
          <w:ilvl w:val="0"/>
          <w:numId w:val="5"/>
        </w:numPr>
        <w:tabs>
          <w:tab w:val="clear" w:pos="708"/>
          <w:tab w:val="left" w:pos="1927" w:leader="none"/>
        </w:tabs>
        <w:suppressAutoHyphens w:val="false"/>
        <w:spacing w:lineRule="auto" w:line="230"/>
        <w:ind w:left="1860" w:right="1460" w:hanging="217"/>
        <w:rPr>
          <w:b/>
          <w:b/>
          <w:i/>
          <w:i/>
          <w:sz w:val="28"/>
        </w:rPr>
      </w:pPr>
      <w:r>
        <w:rPr>
          <w:b/>
          <w:i/>
          <w:sz w:val="28"/>
        </w:rPr>
        <w:t>Консультації з представниками мікро- та малого підприємництва щодо оцінки впливу регулювання</w:t>
      </w:r>
    </w:p>
    <w:p>
      <w:pPr>
        <w:pStyle w:val="Normal"/>
        <w:spacing w:lineRule="exact" w:line="203"/>
        <w:rPr>
          <w:b/>
          <w:b/>
          <w:sz w:val="27"/>
        </w:rPr>
      </w:pPr>
      <w:r>
        <w:rPr/>
      </w:r>
    </w:p>
    <w:p>
      <w:pPr>
        <w:pStyle w:val="Normal"/>
        <w:spacing w:lineRule="auto" w:line="235"/>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міжвідомчою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листопаді 2019року, відображені в таблиці:</w:t>
      </w:r>
    </w:p>
    <w:p>
      <w:pPr>
        <w:pStyle w:val="Normal"/>
        <w:rPr>
          <w:b/>
          <w:b/>
          <w:sz w:val="27"/>
        </w:rPr>
      </w:pPr>
      <w:r>
        <w:rPr/>
      </w:r>
    </w:p>
    <w:tbl>
      <w:tblPr>
        <w:tblStyle w:val="afd"/>
        <w:tblW w:w="9628" w:type="dxa"/>
        <w:jc w:val="left"/>
        <w:tblInd w:w="0" w:type="dxa"/>
        <w:tblCellMar>
          <w:top w:w="0" w:type="dxa"/>
          <w:left w:w="108" w:type="dxa"/>
          <w:bottom w:w="0" w:type="dxa"/>
          <w:right w:w="108" w:type="dxa"/>
        </w:tblCellMar>
        <w:tblLook w:firstRow="1" w:noVBand="1" w:lastRow="0" w:firstColumn="1" w:lastColumn="0" w:noHBand="0" w:val="04a0"/>
      </w:tblPr>
      <w:tblGrid>
        <w:gridCol w:w="703"/>
        <w:gridCol w:w="2837"/>
        <w:gridCol w:w="1984"/>
        <w:gridCol w:w="4103"/>
      </w:tblGrid>
      <w:tr>
        <w:trPr/>
        <w:tc>
          <w:tcPr>
            <w:tcW w:w="703" w:type="dxa"/>
            <w:tcBorders/>
            <w:shd w:color="auto" w:fill="auto" w:val="clear"/>
            <w:vAlign w:val="center"/>
          </w:tcPr>
          <w:p>
            <w:pPr>
              <w:pStyle w:val="Normal"/>
              <w:jc w:val="center"/>
              <w:rPr>
                <w:b/>
                <w:b/>
                <w:bCs/>
              </w:rPr>
            </w:pPr>
            <w:bookmarkStart w:id="4" w:name="page19"/>
            <w:bookmarkEnd w:id="4"/>
            <w:r>
              <w:rPr>
                <w:b/>
                <w:bCs/>
              </w:rPr>
              <w:t>№</w:t>
            </w:r>
          </w:p>
        </w:tc>
        <w:tc>
          <w:tcPr>
            <w:tcW w:w="2837" w:type="dxa"/>
            <w:tcBorders/>
            <w:shd w:color="auto" w:fill="auto" w:val="clear"/>
            <w:vAlign w:val="center"/>
          </w:tcPr>
          <w:p>
            <w:pPr>
              <w:pStyle w:val="Normal"/>
              <w:jc w:val="center"/>
              <w:rPr>
                <w:b/>
                <w:b/>
                <w:bCs/>
              </w:rPr>
            </w:pPr>
            <w:r>
              <w:rPr>
                <w:b/>
                <w:bCs/>
              </w:rPr>
              <w:t>Вид консультації</w:t>
            </w:r>
          </w:p>
        </w:tc>
        <w:tc>
          <w:tcPr>
            <w:tcW w:w="1984" w:type="dxa"/>
            <w:tcBorders/>
            <w:shd w:color="auto" w:fill="auto" w:val="clear"/>
            <w:vAlign w:val="center"/>
          </w:tcPr>
          <w:p>
            <w:pPr>
              <w:pStyle w:val="Normal"/>
              <w:jc w:val="center"/>
              <w:rPr>
                <w:b/>
                <w:b/>
                <w:bCs/>
              </w:rPr>
            </w:pPr>
            <w:r>
              <w:rPr>
                <w:b/>
                <w:bCs/>
              </w:rPr>
              <w:t>Кількість учасників</w:t>
            </w:r>
          </w:p>
        </w:tc>
        <w:tc>
          <w:tcPr>
            <w:tcW w:w="4103" w:type="dxa"/>
            <w:tcBorders/>
            <w:shd w:color="auto" w:fill="auto" w:val="clear"/>
            <w:vAlign w:val="center"/>
          </w:tcPr>
          <w:p>
            <w:pPr>
              <w:pStyle w:val="Normal"/>
              <w:jc w:val="center"/>
              <w:rPr>
                <w:b/>
                <w:b/>
                <w:bCs/>
              </w:rPr>
            </w:pPr>
            <w:r>
              <w:rPr>
                <w:b/>
                <w:bCs/>
              </w:rPr>
              <w:t>Основні результати</w:t>
            </w:r>
          </w:p>
          <w:p>
            <w:pPr>
              <w:pStyle w:val="Normal"/>
              <w:jc w:val="center"/>
              <w:rPr>
                <w:b/>
                <w:b/>
                <w:bCs/>
              </w:rPr>
            </w:pPr>
            <w:r>
              <w:rPr>
                <w:b/>
                <w:bCs/>
              </w:rPr>
              <w:t>консультацій (опис)</w:t>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1.</w:t>
            </w:r>
          </w:p>
        </w:tc>
        <w:tc>
          <w:tcPr>
            <w:tcW w:w="2837" w:type="dxa"/>
            <w:tcBorders/>
            <w:shd w:color="auto" w:fill="auto" w:val="clear"/>
          </w:tcPr>
          <w:p>
            <w:pPr>
              <w:pStyle w:val="Normal"/>
              <w:rPr>
                <w:b/>
                <w:b/>
                <w:sz w:val="27"/>
              </w:rPr>
            </w:pPr>
            <w:r>
              <w:rP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tcBorders/>
            <w:shd w:color="auto" w:fill="auto" w:val="clear"/>
          </w:tcPr>
          <w:p>
            <w:pPr>
              <w:pStyle w:val="Normal"/>
              <w:tabs>
                <w:tab w:val="clear" w:pos="708"/>
                <w:tab w:val="left" w:pos="1344" w:leader="none"/>
              </w:tabs>
              <w:suppressAutoHyphens w:val="false"/>
              <w:rPr>
                <w:bCs/>
                <w:iCs/>
                <w:lang w:val="en-US"/>
              </w:rPr>
            </w:pPr>
            <w:r>
              <w:rPr>
                <w:bCs/>
                <w:iCs/>
                <w:lang w:val="en-US"/>
              </w:rPr>
              <w:t>6</w:t>
            </w:r>
          </w:p>
        </w:tc>
        <w:tc>
          <w:tcPr>
            <w:tcW w:w="4103" w:type="dxa"/>
            <w:tcBorders/>
            <w:shd w:color="auto" w:fill="auto" w:val="clear"/>
          </w:tcPr>
          <w:p>
            <w:pPr>
              <w:pStyle w:val="Normal"/>
              <w:rPr>
                <w:b/>
                <w:b/>
                <w:sz w:val="27"/>
              </w:rPr>
            </w:pPr>
            <w:r>
              <w:rPr/>
              <w:t xml:space="preserve">За </w:t>
            </w:r>
            <w:r>
              <w:rPr>
                <w:w w:val="97"/>
              </w:rPr>
              <w:t>результатами</w:t>
            </w:r>
            <w:r>
              <w:rPr/>
              <w:t xml:space="preserve"> попереднього обговорення Проекту рішення та проведених у процесі його підготовки </w:t>
            </w:r>
            <w:r>
              <w:rPr>
                <w:w w:val="94"/>
              </w:rPr>
              <w:t xml:space="preserve">консультацій, </w:t>
            </w:r>
            <w:r>
              <w:rP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rPr/>
              <w:t xml:space="preserve"> на обговорення необхідність затвердження  тарифів на </w:t>
            </w:r>
            <w:r>
              <w:rPr>
                <w:w w:val="96"/>
              </w:rPr>
              <w:t>послугу</w:t>
            </w:r>
            <w:r>
              <w:rPr/>
              <w:t xml:space="preserve"> з перевезення пасажирів </w:t>
            </w:r>
            <w:r>
              <w:rPr>
                <w:w w:val="99"/>
              </w:rPr>
              <w:t>автобусними</w:t>
            </w:r>
            <w:r>
              <w:rPr/>
              <w:t xml:space="preserve"> маршрутами загального користування</w:t>
            </w:r>
          </w:p>
          <w:p>
            <w:pPr>
              <w:pStyle w:val="Normal"/>
              <w:rPr>
                <w:b/>
                <w:b/>
                <w:sz w:val="27"/>
              </w:rPr>
            </w:pPr>
            <w:r>
              <w:rPr/>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2.</w:t>
            </w:r>
          </w:p>
        </w:tc>
        <w:tc>
          <w:tcPr>
            <w:tcW w:w="2837" w:type="dxa"/>
            <w:tcBorders/>
            <w:shd w:color="auto" w:fill="auto" w:val="clear"/>
          </w:tcPr>
          <w:p>
            <w:pPr>
              <w:pStyle w:val="Normal"/>
              <w:tabs>
                <w:tab w:val="clear" w:pos="708"/>
                <w:tab w:val="left" w:pos="1344" w:leader="none"/>
              </w:tabs>
              <w:suppressAutoHyphens w:val="false"/>
              <w:rPr>
                <w:bCs/>
                <w:iCs/>
              </w:rPr>
            </w:pPr>
            <w:r>
              <w:rPr/>
              <w:t>Нарада за участі перевізників та громадських організацій міста, комунальних підприємств</w:t>
            </w:r>
          </w:p>
        </w:tc>
        <w:tc>
          <w:tcPr>
            <w:tcW w:w="1984" w:type="dxa"/>
            <w:tcBorders/>
            <w:shd w:color="auto" w:fill="auto" w:val="clear"/>
          </w:tcPr>
          <w:p>
            <w:pPr>
              <w:pStyle w:val="Normal"/>
              <w:tabs>
                <w:tab w:val="clear" w:pos="708"/>
                <w:tab w:val="left" w:pos="1344" w:leader="none"/>
              </w:tabs>
              <w:suppressAutoHyphens w:val="false"/>
              <w:rPr>
                <w:bCs/>
                <w:iCs/>
                <w:lang w:val="en-US"/>
              </w:rPr>
            </w:pPr>
            <w:r>
              <w:rPr>
                <w:bCs/>
                <w:iCs/>
                <w:lang w:val="en-US"/>
              </w:rPr>
              <w:t>4</w:t>
            </w:r>
          </w:p>
        </w:tc>
        <w:tc>
          <w:tcPr>
            <w:tcW w:w="4103" w:type="dxa"/>
            <w:tcBorders/>
            <w:shd w:color="auto" w:fill="auto" w:val="clear"/>
          </w:tcPr>
          <w:p>
            <w:pPr>
              <w:pStyle w:val="Normal"/>
              <w:tabs>
                <w:tab w:val="clear" w:pos="708"/>
                <w:tab w:val="left" w:pos="1344" w:leader="none"/>
              </w:tabs>
              <w:suppressAutoHyphens w:val="false"/>
              <w:rPr>
                <w:b/>
                <w:b/>
                <w:sz w:val="27"/>
              </w:rPr>
            </w:pPr>
            <w:r>
              <w:rP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pPr>
              <w:pStyle w:val="Normal"/>
              <w:tabs>
                <w:tab w:val="clear" w:pos="708"/>
                <w:tab w:val="left" w:pos="1344" w:leader="none"/>
              </w:tabs>
              <w:suppressAutoHyphens w:val="false"/>
              <w:rPr>
                <w:bCs/>
                <w:iCs/>
              </w:rPr>
            </w:pPr>
            <w:r>
              <w:rPr>
                <w:bCs/>
                <w:iCs/>
              </w:rPr>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3.</w:t>
            </w:r>
          </w:p>
        </w:tc>
        <w:tc>
          <w:tcPr>
            <w:tcW w:w="2837" w:type="dxa"/>
            <w:tcBorders/>
            <w:shd w:color="auto" w:fill="auto" w:val="clear"/>
          </w:tcPr>
          <w:p>
            <w:pPr>
              <w:pStyle w:val="Normal"/>
              <w:tabs>
                <w:tab w:val="clear" w:pos="708"/>
                <w:tab w:val="left" w:pos="1344" w:leader="none"/>
              </w:tabs>
              <w:suppressAutoHyphens w:val="false"/>
              <w:rPr>
                <w:bCs/>
                <w:iCs/>
              </w:rPr>
            </w:pPr>
            <w:r>
              <w:rPr/>
              <w:t>Особисті консультації</w:t>
            </w:r>
          </w:p>
        </w:tc>
        <w:tc>
          <w:tcPr>
            <w:tcW w:w="1984" w:type="dxa"/>
            <w:tcBorders/>
            <w:shd w:color="auto" w:fill="auto" w:val="clear"/>
          </w:tcPr>
          <w:p>
            <w:pPr>
              <w:pStyle w:val="Normal"/>
              <w:tabs>
                <w:tab w:val="clear" w:pos="708"/>
                <w:tab w:val="left" w:pos="1344" w:leader="none"/>
              </w:tabs>
              <w:suppressAutoHyphens w:val="false"/>
              <w:rPr>
                <w:bCs/>
                <w:iCs/>
              </w:rPr>
            </w:pPr>
            <w:r>
              <w:rPr>
                <w:bCs/>
                <w:iCs/>
              </w:rPr>
              <w:t>5</w:t>
            </w:r>
          </w:p>
        </w:tc>
        <w:tc>
          <w:tcPr>
            <w:tcW w:w="4103" w:type="dxa"/>
            <w:tcBorders/>
            <w:shd w:color="auto" w:fill="auto" w:val="clear"/>
          </w:tcPr>
          <w:p>
            <w:pPr>
              <w:pStyle w:val="Normal"/>
              <w:tabs>
                <w:tab w:val="clear" w:pos="708"/>
                <w:tab w:val="left" w:pos="1344" w:leader="none"/>
              </w:tabs>
              <w:suppressAutoHyphens w:val="false"/>
              <w:rPr>
                <w:b/>
                <w:b/>
                <w:sz w:val="27"/>
              </w:rPr>
            </w:pPr>
            <w:r>
              <w:rPr/>
              <w:t>Обговорено механізм впровадження даного регуляторного акта, наслідки його дії</w:t>
            </w:r>
          </w:p>
          <w:p>
            <w:pPr>
              <w:pStyle w:val="Normal"/>
              <w:tabs>
                <w:tab w:val="clear" w:pos="708"/>
                <w:tab w:val="left" w:pos="1344" w:leader="none"/>
              </w:tabs>
              <w:suppressAutoHyphens w:val="false"/>
              <w:rPr>
                <w:bCs/>
                <w:iCs/>
              </w:rPr>
            </w:pPr>
            <w:r>
              <w:rPr>
                <w:bCs/>
                <w:iCs/>
              </w:rPr>
            </w:r>
          </w:p>
        </w:tc>
      </w:tr>
    </w:tbl>
    <w:p>
      <w:pPr>
        <w:pStyle w:val="Normal"/>
        <w:tabs>
          <w:tab w:val="clear" w:pos="708"/>
          <w:tab w:val="left" w:pos="1344" w:leader="none"/>
        </w:tabs>
        <w:suppressAutoHyphens w:val="false"/>
        <w:spacing w:lineRule="auto" w:line="230"/>
        <w:rPr>
          <w:b/>
          <w:b/>
          <w:i/>
          <w:i/>
          <w:sz w:val="28"/>
        </w:rPr>
      </w:pPr>
      <w:r>
        <w:rPr>
          <w:b/>
          <w:i/>
          <w:sz w:val="28"/>
        </w:rPr>
      </w:r>
    </w:p>
    <w:p>
      <w:pPr>
        <w:pStyle w:val="Normal"/>
        <w:tabs>
          <w:tab w:val="clear" w:pos="708"/>
          <w:tab w:val="left" w:pos="1344" w:leader="none"/>
        </w:tabs>
        <w:suppressAutoHyphens w:val="false"/>
        <w:spacing w:lineRule="auto" w:line="230"/>
        <w:jc w:val="center"/>
        <w:rPr>
          <w:b/>
          <w:b/>
          <w:i/>
          <w:i/>
          <w:sz w:val="28"/>
        </w:rPr>
      </w:pPr>
      <w:r>
        <w:rPr>
          <w:b/>
          <w:i/>
          <w:sz w:val="28"/>
        </w:rPr>
        <w:t>2. Вимірювання впливу регулювання на суб’єктів малого підприємництва (мікро- та малі):</w:t>
      </w:r>
    </w:p>
    <w:p>
      <w:pPr>
        <w:pStyle w:val="Normal"/>
        <w:spacing w:lineRule="exact" w:line="203"/>
        <w:rPr>
          <w:b/>
          <w:b/>
          <w:sz w:val="27"/>
        </w:rPr>
      </w:pPr>
      <w:r>
        <w:rPr/>
      </w:r>
    </w:p>
    <w:p>
      <w:pPr>
        <w:pStyle w:val="Rvps2"/>
        <w:shd w:val="clear" w:color="auto" w:fill="FFFFFF"/>
        <w:spacing w:before="0" w:after="0"/>
        <w:ind w:firstLine="709"/>
        <w:jc w:val="both"/>
        <w:textAlignment w:val="baseline"/>
        <w:rPr>
          <w:b/>
          <w:b/>
          <w:sz w:val="27"/>
        </w:rPr>
      </w:pPr>
      <w:bookmarkStart w:id="5" w:name="n204"/>
      <w:bookmarkEnd w:id="5"/>
      <w:r>
        <w:rPr>
          <w:color w:val="000000"/>
          <w:sz w:val="28"/>
          <w:szCs w:val="28"/>
        </w:rPr>
        <w:t>кількість суб’єктів малого підприємництва, на яких поширюється регулювання: 6 одиниць, у тому числі малого підприємництва 0 (одиниць) та мікро-підприємництва 6 (одиниць);</w:t>
      </w:r>
    </w:p>
    <w:p>
      <w:pPr>
        <w:pStyle w:val="Rvps2"/>
        <w:shd w:val="clear" w:color="auto" w:fill="FFFFFF"/>
        <w:spacing w:before="0" w:after="0"/>
        <w:ind w:firstLine="709"/>
        <w:jc w:val="both"/>
        <w:textAlignment w:val="baseline"/>
        <w:rPr>
          <w:b/>
          <w:b/>
          <w:sz w:val="27"/>
        </w:rPr>
      </w:pPr>
      <w:bookmarkStart w:id="6" w:name="n205"/>
      <w:bookmarkEnd w:id="6"/>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Normal"/>
        <w:spacing w:lineRule="exact" w:line="339"/>
        <w:rPr>
          <w:b/>
          <w:b/>
          <w:sz w:val="27"/>
        </w:rPr>
      </w:pPr>
      <w:r>
        <w:rPr/>
      </w:r>
    </w:p>
    <w:p>
      <w:pPr>
        <w:pStyle w:val="Normal"/>
        <w:numPr>
          <w:ilvl w:val="0"/>
          <w:numId w:val="4"/>
        </w:numPr>
        <w:tabs>
          <w:tab w:val="clear" w:pos="708"/>
          <w:tab w:val="left" w:pos="1335" w:leader="none"/>
        </w:tabs>
        <w:suppressAutoHyphens w:val="false"/>
        <w:spacing w:lineRule="auto" w:line="230"/>
        <w:ind w:left="260" w:right="20" w:firstLine="567"/>
        <w:jc w:val="center"/>
        <w:rPr>
          <w:b/>
          <w:b/>
          <w:sz w:val="28"/>
        </w:rPr>
      </w:pPr>
      <w:r>
        <w:rPr>
          <w:b/>
          <w:i/>
          <w:sz w:val="28"/>
        </w:rPr>
        <w:t>Розрахунок витрат суб’єктів малого підприємництва на виконання вимог регулювання</w:t>
      </w:r>
    </w:p>
    <w:p>
      <w:pPr>
        <w:pStyle w:val="Normal"/>
        <w:tabs>
          <w:tab w:val="clear" w:pos="708"/>
          <w:tab w:val="left" w:pos="1335" w:leader="none"/>
        </w:tabs>
        <w:suppressAutoHyphens w:val="false"/>
        <w:spacing w:lineRule="auto" w:line="230"/>
        <w:ind w:left="827" w:right="20" w:hanging="0"/>
        <w:rPr>
          <w:b/>
          <w:b/>
          <w:sz w:val="28"/>
        </w:rPr>
      </w:pPr>
      <w:r>
        <w:rPr>
          <w:b/>
          <w:sz w:val="28"/>
        </w:rPr>
      </w:r>
    </w:p>
    <w:p>
      <w:pPr>
        <w:pStyle w:val="Normal"/>
        <w:spacing w:lineRule="exact" w:line="20"/>
        <w:jc w:val="center"/>
        <w:rPr>
          <w:b/>
          <w:b/>
          <w:sz w:val="28"/>
        </w:rPr>
      </w:pPr>
      <w:r>
        <w:rPr>
          <w:b/>
          <w:sz w:val="28"/>
        </w:rPr>
      </w:r>
    </w:p>
    <w:tbl>
      <w:tblPr>
        <w:tblW w:w="9703" w:type="dxa"/>
        <w:jc w:val="left"/>
        <w:tblInd w:w="-35" w:type="dxa"/>
        <w:tblCellMar>
          <w:top w:w="0" w:type="dxa"/>
          <w:left w:w="0" w:type="dxa"/>
          <w:bottom w:w="0" w:type="dxa"/>
          <w:right w:w="0" w:type="dxa"/>
        </w:tblCellMar>
        <w:tblLook w:firstRow="0" w:noVBand="0" w:lastRow="0" w:firstColumn="0" w:lastColumn="0" w:noHBand="0" w:val="0000"/>
      </w:tblPr>
      <w:tblGrid>
        <w:gridCol w:w="997"/>
        <w:gridCol w:w="3969"/>
        <w:gridCol w:w="1852"/>
        <w:gridCol w:w="264"/>
        <w:gridCol w:w="1144"/>
        <w:gridCol w:w="1477"/>
      </w:tblGrid>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 xml:space="preserve">№ </w:t>
            </w:r>
            <w:r>
              <w:rPr>
                <w:sz w:val="28"/>
                <w:szCs w:val="28"/>
              </w:rPr>
              <w:t>з/п</w:t>
            </w:r>
          </w:p>
        </w:tc>
        <w:tc>
          <w:tcPr>
            <w:tcW w:w="39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Найменування оцінки</w:t>
            </w:r>
          </w:p>
        </w:tc>
        <w:tc>
          <w:tcPr>
            <w:tcW w:w="1852"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Періодичні (за наступний рік)</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Придбання необхідного обладнання (пристроїв, машин, механізмів)</w:t>
            </w:r>
          </w:p>
        </w:tc>
        <w:tc>
          <w:tcPr>
            <w:tcW w:w="1852" w:type="dxa"/>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2.</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3.</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експлуатації обладнання (експлуатаційні витрати - витратні матеріали)</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4.</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обслуговування обладнання (технічне обслуговування)</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698"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5.</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textAlignment w:val="baseline"/>
              <w:rPr>
                <w:sz w:val="28"/>
                <w:szCs w:val="28"/>
              </w:rPr>
            </w:pPr>
            <w:r>
              <w:rPr>
                <w:sz w:val="28"/>
                <w:szCs w:val="28"/>
              </w:rPr>
              <w:t>Інші процедури:</w:t>
            </w:r>
          </w:p>
          <w:p>
            <w:pPr>
              <w:pStyle w:val="Rvps14"/>
              <w:spacing w:before="0" w:after="0"/>
              <w:textAlignment w:val="baseline"/>
              <w:rPr>
                <w:b/>
                <w:b/>
                <w:sz w:val="27"/>
              </w:rPr>
            </w:pPr>
            <w:r>
              <w:rPr>
                <w:sz w:val="28"/>
                <w:szCs w:val="28"/>
              </w:rPr>
              <w:t>Витрати на розміщення інформації про зміну тарифу в автобусах (20грн.)</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textAlignment w:val="baseline"/>
              <w:rPr>
                <w:b/>
                <w:b/>
                <w:sz w:val="27"/>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6.</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Разом, гривень</w:t>
            </w:r>
          </w:p>
          <w:p>
            <w:pPr>
              <w:pStyle w:val="Rvps14"/>
              <w:spacing w:before="0" w:after="0"/>
              <w:ind w:left="141" w:hanging="0"/>
              <w:textAlignment w:val="baseline"/>
              <w:rPr>
                <w:b/>
                <w:b/>
                <w:sz w:val="27"/>
              </w:rPr>
            </w:pPr>
            <w:r>
              <w:rPr>
                <w:rStyle w:val="Rvts11"/>
                <w:i/>
                <w:iCs/>
                <w:color w:val="000000"/>
                <w:sz w:val="28"/>
                <w:szCs w:val="28"/>
              </w:rPr>
              <w:t>Формула:</w:t>
            </w:r>
          </w:p>
          <w:p>
            <w:pPr>
              <w:pStyle w:val="Rvps14"/>
              <w:spacing w:before="0" w:after="0"/>
              <w:ind w:left="141" w:hanging="0"/>
              <w:textAlignment w:val="baseline"/>
              <w:rPr>
                <w:b/>
                <w:b/>
                <w:sz w:val="27"/>
              </w:rPr>
            </w:pPr>
            <w:r>
              <w:rPr>
                <w:rStyle w:val="Rvts11"/>
                <w:i/>
                <w:iCs/>
                <w:color w:val="000000"/>
                <w:sz w:val="28"/>
                <w:szCs w:val="28"/>
              </w:rPr>
              <w:t>(сума рядків 1 + 2 + 3 + 4 + 5)</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textAlignment w:val="baseline"/>
              <w:rPr>
                <w:b/>
                <w:b/>
                <w:sz w:val="27"/>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7.</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Кількість суб’єктів господарювання, що повинні виконати вимоги регулювання, одиниць</w:t>
            </w:r>
          </w:p>
        </w:tc>
        <w:tc>
          <w:tcPr>
            <w:tcW w:w="4737" w:type="dxa"/>
            <w:gridSpan w:val="4"/>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b/>
                <w:b/>
                <w:sz w:val="27"/>
              </w:rPr>
            </w:pPr>
            <w:r>
              <w:rPr>
                <w:sz w:val="28"/>
                <w:szCs w:val="28"/>
                <w:lang w:val="en-US"/>
              </w:rPr>
              <w:t>6</w:t>
            </w:r>
            <w:r>
              <w:rPr>
                <w:sz w:val="28"/>
                <w:szCs w:val="28"/>
              </w:rPr>
              <w:t xml:space="preserve"> (загальна кількість автобусів 10)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8.</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Сумарно, гривень</w:t>
            </w:r>
          </w:p>
          <w:p>
            <w:pPr>
              <w:pStyle w:val="Rvps14"/>
              <w:spacing w:before="0" w:after="0"/>
              <w:ind w:left="141" w:hanging="0"/>
              <w:textAlignment w:val="baseline"/>
              <w:rPr>
                <w:b/>
                <w:b/>
                <w:sz w:val="27"/>
              </w:rPr>
            </w:pPr>
            <w:r>
              <w:rPr>
                <w:rStyle w:val="Rvts11"/>
                <w:i/>
                <w:iCs/>
                <w:color w:val="000000"/>
                <w:sz w:val="28"/>
                <w:szCs w:val="28"/>
              </w:rPr>
              <w:t>Формула:</w:t>
            </w:r>
          </w:p>
          <w:p>
            <w:pPr>
              <w:pStyle w:val="Rvps14"/>
              <w:spacing w:before="0" w:after="0"/>
              <w:ind w:left="141" w:hanging="0"/>
              <w:textAlignment w:val="baseline"/>
              <w:rPr>
                <w:b/>
                <w:b/>
                <w:sz w:val="27"/>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100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500 грн.</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Rvps2"/>
              <w:spacing w:before="0" w:after="0"/>
              <w:ind w:firstLine="502"/>
              <w:jc w:val="both"/>
              <w:textAlignment w:val="baseline"/>
              <w:rPr>
                <w:b/>
                <w:b/>
                <w:sz w:val="27"/>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9.</w:t>
            </w:r>
          </w:p>
        </w:tc>
        <w:tc>
          <w:tcPr>
            <w:tcW w:w="3969" w:type="dxa"/>
            <w:tcBorders>
              <w:top w:val="single" w:sz="4" w:space="0" w:color="000001"/>
              <w:left w:val="single" w:sz="4" w:space="0" w:color="000001"/>
              <w:bottom w:val="single" w:sz="4" w:space="0" w:color="000001"/>
            </w:tcBorders>
            <w:shd w:color="auto" w:fill="auto" w:val="clear"/>
          </w:tcPr>
          <w:p>
            <w:pPr>
              <w:pStyle w:val="Normal"/>
              <w:spacing w:lineRule="auto" w:line="228"/>
              <w:ind w:left="34" w:right="56" w:hanging="34"/>
              <w:rPr>
                <w:b/>
                <w:b/>
                <w:sz w:val="27"/>
              </w:rPr>
            </w:pPr>
            <w:r>
              <w:rPr>
                <w:sz w:val="28"/>
                <w:szCs w:val="28"/>
              </w:rPr>
              <w:t>Процедури отримання первинної інформації про вимоги регулювання</w:t>
            </w:r>
            <w:r>
              <w:rPr>
                <w:i/>
                <w:iCs/>
                <w:lang w:eastAsia="en-US"/>
              </w:rPr>
              <w:t xml:space="preserve"> </w:t>
            </w:r>
          </w:p>
          <w:p>
            <w:pPr>
              <w:pStyle w:val="Normal"/>
              <w:spacing w:lineRule="auto" w:line="228"/>
              <w:ind w:left="34" w:right="56" w:hanging="34"/>
              <w:rPr>
                <w:b/>
                <w:b/>
                <w:sz w:val="27"/>
              </w:rPr>
            </w:pPr>
            <w:r>
              <w:rPr>
                <w:i/>
                <w:iCs/>
                <w:lang w:eastAsia="en-US"/>
              </w:rPr>
              <w:t xml:space="preserve">Формула: </w:t>
            </w:r>
          </w:p>
          <w:p>
            <w:pPr>
              <w:pStyle w:val="Rvps14"/>
              <w:spacing w:before="0" w:after="0"/>
              <w:ind w:left="141" w:right="144" w:hanging="0"/>
              <w:textAlignment w:val="baseline"/>
              <w:rPr>
                <w:i/>
                <w:i/>
                <w:iCs/>
                <w:color w:val="000000"/>
                <w:highlight w:val="white"/>
              </w:rPr>
            </w:pPr>
            <w:r>
              <w:rPr>
                <w:i/>
                <w:iCs/>
                <w:color w:val="000000"/>
                <w:shd w:fill="FFFFFF" w:val="clear"/>
              </w:rPr>
              <w:t xml:space="preserve">витрати часу на отримання інформації про регулювання, отримання необхідних форм та заявок (1 год) Х вартість часу суб’єкта малого підприємництва (61,5 грн./год.*) </w:t>
            </w:r>
          </w:p>
          <w:p>
            <w:pPr>
              <w:pStyle w:val="Rvps14"/>
              <w:spacing w:before="0" w:after="0"/>
              <w:ind w:left="141" w:right="144" w:hanging="0"/>
              <w:textAlignment w:val="baseline"/>
              <w:rPr>
                <w:i/>
                <w:i/>
                <w:iCs/>
                <w:color w:val="000000"/>
                <w:highlight w:val="white"/>
              </w:rPr>
            </w:pPr>
            <w:r>
              <w:rPr>
                <w:i/>
                <w:iCs/>
                <w:color w:val="000000"/>
                <w:shd w:fill="FFFFFF" w:val="clear"/>
              </w:rPr>
              <w:t>(* середньомісячна заробітна плата штатних працівників по м. Мукачево за ІІІ квартал 2019р. – 10 327грн / середню тривалість робочого часу 168,0 год./міс.).</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10.</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11.</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b/>
                <w:b/>
                <w:sz w:val="27"/>
              </w:rPr>
            </w:pPr>
            <w:r>
              <w:rPr>
                <w:i/>
              </w:rPr>
              <w:t>Формула:</w:t>
            </w:r>
          </w:p>
          <w:p>
            <w:pPr>
              <w:pStyle w:val="Rvps14"/>
              <w:spacing w:before="0" w:after="0"/>
              <w:ind w:left="141" w:right="144" w:hanging="0"/>
              <w:textAlignment w:val="baseline"/>
              <w:rPr>
                <w:b/>
                <w:b/>
                <w:sz w:val="27"/>
              </w:rPr>
            </w:pPr>
            <w:r>
              <w:rPr/>
              <w:t xml:space="preserve"> </w:t>
            </w:r>
            <w:r>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 xml:space="preserve">0,0 </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12.</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Процедури щодо забезпечення процесу перевірок</w:t>
            </w:r>
          </w:p>
          <w:p>
            <w:pPr>
              <w:pStyle w:val="Rvps14"/>
              <w:spacing w:before="0" w:after="0"/>
              <w:ind w:left="141" w:right="144" w:hanging="0"/>
              <w:textAlignment w:val="baseline"/>
              <w:rPr>
                <w:b/>
                <w:b/>
                <w:sz w:val="27"/>
              </w:rPr>
            </w:pPr>
            <w:r>
              <w:rPr>
                <w:i/>
              </w:rPr>
              <w:t>Формула:</w:t>
            </w:r>
          </w:p>
          <w:p>
            <w:pPr>
              <w:pStyle w:val="Rvps14"/>
              <w:spacing w:before="0" w:after="0"/>
              <w:ind w:left="141" w:right="144" w:hanging="0"/>
              <w:textAlignment w:val="baseline"/>
              <w:rPr>
                <w:b/>
                <w:b/>
                <w:sz w:val="27"/>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13.</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14.</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Разом, гривень.</w:t>
            </w:r>
          </w:p>
          <w:p>
            <w:pPr>
              <w:pStyle w:val="Rvps14"/>
              <w:spacing w:before="0" w:after="0"/>
              <w:ind w:left="141" w:right="144" w:hanging="0"/>
              <w:jc w:val="both"/>
              <w:textAlignment w:val="baseline"/>
              <w:rPr>
                <w:b/>
                <w:b/>
                <w:sz w:val="27"/>
              </w:rPr>
            </w:pPr>
            <w:r>
              <w:rPr>
                <w:rStyle w:val="Rvts11"/>
                <w:iCs/>
                <w:color w:val="000000"/>
                <w:sz w:val="28"/>
                <w:szCs w:val="28"/>
              </w:rPr>
              <w:t>Формула:</w:t>
            </w:r>
          </w:p>
          <w:p>
            <w:pPr>
              <w:pStyle w:val="Rvps14"/>
              <w:spacing w:before="0" w:after="0"/>
              <w:ind w:left="141" w:right="144" w:hanging="0"/>
              <w:jc w:val="both"/>
              <w:textAlignment w:val="baseline"/>
              <w:rPr>
                <w:b/>
                <w:b/>
                <w:sz w:val="27"/>
              </w:rPr>
            </w:pPr>
            <w:r>
              <w:rPr>
                <w:rStyle w:val="Rvts11"/>
                <w:iCs/>
                <w:color w:val="000000"/>
                <w:sz w:val="28"/>
                <w:szCs w:val="28"/>
              </w:rPr>
              <w:t>(сума рядків 9 + 10 + 11 + 12 + 13)</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123</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15.</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lang w:val="en-US"/>
              </w:rPr>
            </w:pPr>
            <w:r>
              <w:rPr>
                <w:sz w:val="28"/>
                <w:szCs w:val="28"/>
                <w:lang w:val="en-US"/>
              </w:rPr>
              <w:t>6</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lang w:val="en-US"/>
              </w:rPr>
            </w:pPr>
            <w:r>
              <w:rPr>
                <w:sz w:val="28"/>
                <w:szCs w:val="28"/>
                <w:lang w:val="en-US"/>
              </w:rPr>
              <w:t>6</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lang w:val="en-US"/>
              </w:rPr>
            </w:pPr>
            <w:r>
              <w:rPr>
                <w:sz w:val="28"/>
                <w:szCs w:val="28"/>
                <w:lang w:val="en-US"/>
              </w:rPr>
              <w:t>6</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16.</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Сумарно, гривень</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lang w:val="en-US"/>
              </w:rPr>
            </w:pPr>
            <w:r>
              <w:rPr>
                <w:sz w:val="28"/>
                <w:szCs w:val="28"/>
                <w:lang w:val="en-US"/>
              </w:rPr>
              <w:t>738</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lang w:val="en-US"/>
              </w:rPr>
            </w:pPr>
            <w:r>
              <w:rPr>
                <w:sz w:val="28"/>
                <w:szCs w:val="28"/>
                <w:lang w:val="en-US"/>
              </w:rPr>
              <w:t>3 690</w:t>
            </w:r>
          </w:p>
        </w:tc>
      </w:tr>
    </w:tbl>
    <w:p>
      <w:pPr>
        <w:pStyle w:val="Normal"/>
        <w:spacing w:lineRule="exact" w:line="320"/>
        <w:rPr>
          <w:sz w:val="28"/>
        </w:rPr>
      </w:pPr>
      <w:r>
        <w:rPr>
          <w:sz w:val="28"/>
        </w:rPr>
      </w:r>
    </w:p>
    <w:p>
      <w:pPr>
        <w:pStyle w:val="Rvps3"/>
        <w:shd w:val="clear" w:color="auto" w:fill="FFFFFF"/>
        <w:spacing w:before="0" w:after="0"/>
        <w:ind w:left="502" w:right="502" w:hanging="0"/>
        <w:jc w:val="center"/>
        <w:textAlignment w:val="baseline"/>
        <w:rPr>
          <w:b/>
          <w:b/>
          <w:sz w:val="27"/>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lang w:val="ru-RU"/>
        </w:rPr>
      </w:pPr>
      <w:r>
        <w:rPr>
          <w:b/>
          <w:bCs/>
          <w:color w:val="000000"/>
          <w:sz w:val="28"/>
          <w:szCs w:val="28"/>
          <w:lang w:val="ru-RU"/>
        </w:rPr>
      </w:r>
    </w:p>
    <w:p>
      <w:pPr>
        <w:pStyle w:val="Style18"/>
        <w:ind w:firstLine="567"/>
        <w:rPr>
          <w:sz w:val="28"/>
          <w:szCs w:val="28"/>
        </w:rPr>
      </w:pPr>
      <w:r>
        <w:rPr>
          <w:sz w:val="28"/>
          <w:szCs w:val="28"/>
        </w:rPr>
        <w:t>Бюджетні витрати на адміністрування регулювання суб’єктів малого підприємництва.</w:t>
      </w:r>
    </w:p>
    <w:p>
      <w:pPr>
        <w:pStyle w:val="Style18"/>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8"/>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d"/>
        <w:tblW w:w="9628" w:type="dxa"/>
        <w:jc w:val="left"/>
        <w:tblInd w:w="0" w:type="dxa"/>
        <w:tblCellMar>
          <w:top w:w="0" w:type="dxa"/>
          <w:left w:w="108" w:type="dxa"/>
          <w:bottom w:w="0" w:type="dxa"/>
          <w:right w:w="108" w:type="dxa"/>
        </w:tblCellMar>
        <w:tblLook w:firstRow="1" w:noVBand="1" w:lastRow="0" w:firstColumn="1" w:lastColumn="0" w:noHBand="0" w:val="04a0"/>
      </w:tblPr>
      <w:tblGrid>
        <w:gridCol w:w="1967"/>
        <w:gridCol w:w="1120"/>
        <w:gridCol w:w="1409"/>
        <w:gridCol w:w="1598"/>
        <w:gridCol w:w="1917"/>
        <w:gridCol w:w="1616"/>
      </w:tblGrid>
      <w:tr>
        <w:trPr/>
        <w:tc>
          <w:tcPr>
            <w:tcW w:w="1967" w:type="dxa"/>
            <w:tcBorders/>
            <w:shd w:color="auto" w:fill="auto" w:val="clear"/>
          </w:tcPr>
          <w:p>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20" w:type="dxa"/>
            <w:tcBorders/>
            <w:shd w:color="auto" w:fill="auto" w:val="clear"/>
          </w:tcPr>
          <w:p>
            <w:pPr>
              <w:pStyle w:val="Rvps12"/>
              <w:spacing w:before="150" w:after="150"/>
              <w:jc w:val="center"/>
              <w:rPr>
                <w:color w:val="000000"/>
                <w:sz w:val="20"/>
                <w:szCs w:val="20"/>
              </w:rPr>
            </w:pPr>
            <w:r>
              <w:rPr>
                <w:color w:val="000000"/>
                <w:sz w:val="20"/>
                <w:szCs w:val="20"/>
              </w:rPr>
              <w:t>Планові витрати часу на процедуру</w:t>
            </w:r>
          </w:p>
        </w:tc>
        <w:tc>
          <w:tcPr>
            <w:tcW w:w="1409" w:type="dxa"/>
            <w:tcBorders/>
            <w:shd w:color="auto" w:fill="auto" w:val="clear"/>
          </w:tcPr>
          <w:p>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tcBorders/>
            <w:shd w:color="auto" w:fill="auto" w:val="clear"/>
          </w:tcPr>
          <w:p>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tcBorders/>
            <w:shd w:color="auto" w:fill="auto" w:val="clear"/>
          </w:tcPr>
          <w:p>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6" w:type="dxa"/>
            <w:tcBorders/>
            <w:shd w:color="auto" w:fill="auto" w:val="clear"/>
          </w:tcPr>
          <w:p>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trPr/>
        <w:tc>
          <w:tcPr>
            <w:tcW w:w="1967" w:type="dxa"/>
            <w:tcBorders/>
            <w:shd w:color="auto" w:fill="auto" w:val="clear"/>
          </w:tcPr>
          <w:p>
            <w:pPr>
              <w:pStyle w:val="Normal"/>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20" w:type="dxa"/>
            <w:tcBorders/>
            <w:shd w:color="auto" w:fill="auto" w:val="clear"/>
          </w:tcPr>
          <w:p>
            <w:pPr>
              <w:pStyle w:val="Normal"/>
              <w:spacing w:before="150" w:after="150"/>
              <w:rPr>
                <w:color w:val="000000"/>
                <w:sz w:val="20"/>
                <w:szCs w:val="20"/>
                <w:lang w:eastAsia="uk-UA"/>
              </w:rPr>
            </w:pPr>
            <w:r>
              <w:rPr>
                <w:color w:val="000000"/>
                <w:sz w:val="20"/>
                <w:szCs w:val="20"/>
                <w:lang w:eastAsia="uk-UA"/>
              </w:rPr>
              <w:t>0,5 год.</w:t>
            </w:r>
          </w:p>
        </w:tc>
        <w:tc>
          <w:tcPr>
            <w:tcW w:w="1409" w:type="dx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shd w:color="auto" w:fill="auto" w:val="clear"/>
          </w:tcPr>
          <w:p>
            <w:pPr>
              <w:pStyle w:val="Normal"/>
              <w:spacing w:before="150" w:after="150"/>
              <w:rPr>
                <w:color w:val="000000"/>
                <w:sz w:val="20"/>
                <w:szCs w:val="20"/>
                <w:lang w:eastAsia="uk-UA"/>
              </w:rPr>
            </w:pPr>
            <w:r>
              <w:rPr>
                <w:color w:val="000000"/>
                <w:sz w:val="20"/>
                <w:szCs w:val="20"/>
                <w:lang w:eastAsia="uk-UA"/>
              </w:rPr>
              <w:t>412,5</w:t>
            </w:r>
          </w:p>
        </w:tc>
      </w:tr>
      <w:tr>
        <w:trPr>
          <w:trHeight w:val="1706" w:hRule="atLeast"/>
        </w:trPr>
        <w:tc>
          <w:tcPr>
            <w:tcW w:w="1967" w:type="dxa"/>
            <w:tcBorders/>
            <w:shd w:color="auto" w:fill="auto" w:val="clear"/>
          </w:tcPr>
          <w:p>
            <w:pPr>
              <w:pStyle w:val="Normal"/>
              <w:spacing w:before="150" w:after="150"/>
              <w:rPr>
                <w:color w:val="000000"/>
                <w:sz w:val="20"/>
                <w:szCs w:val="20"/>
                <w:lang w:eastAsia="uk-UA"/>
              </w:rPr>
            </w:pPr>
            <w:r>
              <w:rPr>
                <w:color w:val="000000"/>
                <w:sz w:val="20"/>
                <w:szCs w:val="20"/>
                <w:lang w:eastAsia="uk-UA"/>
              </w:rPr>
              <w:t>2. Поточний контроль за суб’єктом господарювання, що перебуває у сфері регулювання, у тому числі:</w:t>
            </w:r>
          </w:p>
        </w:tc>
        <w:tc>
          <w:tcPr>
            <w:tcW w:w="1120" w:type="dxa"/>
            <w:tcBorders/>
            <w:shd w:color="auto" w:fill="auto" w:val="clear"/>
          </w:tcPr>
          <w:p>
            <w:pPr>
              <w:pStyle w:val="Normal"/>
              <w:rPr>
                <w:sz w:val="20"/>
                <w:szCs w:val="20"/>
                <w:lang w:eastAsia="uk-UA"/>
              </w:rPr>
            </w:pPr>
            <w:r>
              <w:rPr>
                <w:sz w:val="20"/>
                <w:szCs w:val="20"/>
                <w:lang w:eastAsia="uk-UA"/>
              </w:rPr>
            </w:r>
          </w:p>
        </w:tc>
        <w:tc>
          <w:tcPr>
            <w:tcW w:w="1409" w:type="dxa"/>
            <w:tcBorders/>
            <w:shd w:color="auto" w:fill="auto" w:val="clear"/>
          </w:tcPr>
          <w:p>
            <w:pPr>
              <w:pStyle w:val="Normal"/>
              <w:rPr>
                <w:sz w:val="20"/>
                <w:szCs w:val="20"/>
                <w:lang w:eastAsia="uk-UA"/>
              </w:rPr>
            </w:pPr>
            <w:r>
              <w:rPr>
                <w:sz w:val="20"/>
                <w:szCs w:val="20"/>
                <w:lang w:eastAsia="uk-UA"/>
              </w:rPr>
            </w:r>
          </w:p>
        </w:tc>
        <w:tc>
          <w:tcPr>
            <w:tcW w:w="1598" w:type="dxa"/>
            <w:tcBorders/>
            <w:shd w:color="auto" w:fill="auto" w:val="clear"/>
          </w:tcPr>
          <w:p>
            <w:pPr>
              <w:pStyle w:val="Normal"/>
              <w:rPr>
                <w:sz w:val="20"/>
                <w:szCs w:val="20"/>
                <w:lang w:eastAsia="uk-UA"/>
              </w:rPr>
            </w:pPr>
            <w:r>
              <w:rPr>
                <w:sz w:val="20"/>
                <w:szCs w:val="20"/>
                <w:lang w:eastAsia="uk-UA"/>
              </w:rPr>
            </w:r>
          </w:p>
        </w:tc>
        <w:tc>
          <w:tcPr>
            <w:tcW w:w="1917" w:type="dxa"/>
            <w:tcBorders/>
            <w:shd w:color="auto" w:fill="auto" w:val="clear"/>
          </w:tcPr>
          <w:p>
            <w:pPr>
              <w:pStyle w:val="Normal"/>
              <w:rPr>
                <w:sz w:val="20"/>
                <w:szCs w:val="20"/>
                <w:lang w:eastAsia="uk-UA"/>
              </w:rPr>
            </w:pPr>
            <w:r>
              <w:rPr>
                <w:sz w:val="20"/>
                <w:szCs w:val="20"/>
                <w:lang w:eastAsia="uk-UA"/>
              </w:rPr>
            </w:r>
          </w:p>
        </w:tc>
        <w:tc>
          <w:tcPr>
            <w:tcW w:w="1616" w:type="dxa"/>
            <w:tcBorders/>
            <w:shd w:color="auto" w:fill="auto" w:val="clear"/>
          </w:tcPr>
          <w:p>
            <w:pPr>
              <w:pStyle w:val="Normal"/>
              <w:rPr>
                <w:sz w:val="20"/>
                <w:szCs w:val="20"/>
                <w:lang w:eastAsia="uk-UA"/>
              </w:rPr>
            </w:pPr>
            <w:r>
              <w:rPr>
                <w:sz w:val="20"/>
                <w:szCs w:val="20"/>
                <w:lang w:eastAsia="uk-UA"/>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     </w:t>
            </w:r>
            <w:r>
              <w:rPr>
                <w:sz w:val="20"/>
                <w:szCs w:val="20"/>
              </w:rPr>
              <w:t>камеральні</w:t>
            </w:r>
          </w:p>
        </w:tc>
        <w:tc>
          <w:tcPr>
            <w:tcW w:w="1120" w:type="dxa"/>
            <w:tcBorders/>
            <w:shd w:color="auto" w:fill="auto" w:val="clear"/>
          </w:tcPr>
          <w:p>
            <w:pPr>
              <w:pStyle w:val="Rvps2"/>
              <w:spacing w:before="120" w:after="0"/>
              <w:jc w:val="both"/>
              <w:textAlignment w:val="baseline"/>
              <w:rPr>
                <w:sz w:val="28"/>
                <w:szCs w:val="28"/>
              </w:rPr>
            </w:pPr>
            <w:r>
              <w:rPr>
                <w:sz w:val="28"/>
                <w:szCs w:val="28"/>
              </w:rPr>
            </w:r>
          </w:p>
        </w:tc>
        <w:tc>
          <w:tcPr>
            <w:tcW w:w="1409" w:type="dxa"/>
            <w:tcBorders/>
            <w:shd w:color="auto" w:fill="auto" w:val="clear"/>
          </w:tcPr>
          <w:p>
            <w:pPr>
              <w:pStyle w:val="Rvps2"/>
              <w:spacing w:before="120" w:after="0"/>
              <w:jc w:val="both"/>
              <w:textAlignment w:val="baseline"/>
              <w:rPr>
                <w:sz w:val="28"/>
                <w:szCs w:val="28"/>
              </w:rPr>
            </w:pPr>
            <w:r>
              <w:rPr>
                <w:sz w:val="28"/>
                <w:szCs w:val="28"/>
              </w:rPr>
            </w:r>
          </w:p>
        </w:tc>
        <w:tc>
          <w:tcPr>
            <w:tcW w:w="1598" w:type="dxa"/>
            <w:tcBorders/>
            <w:shd w:color="auto" w:fill="auto" w:val="clear"/>
          </w:tcPr>
          <w:p>
            <w:pPr>
              <w:pStyle w:val="Rvps2"/>
              <w:spacing w:before="120" w:after="0"/>
              <w:jc w:val="both"/>
              <w:textAlignment w:val="baseline"/>
              <w:rPr>
                <w:sz w:val="28"/>
                <w:szCs w:val="28"/>
              </w:rPr>
            </w:pPr>
            <w:r>
              <w:rPr>
                <w:sz w:val="28"/>
                <w:szCs w:val="28"/>
              </w:rPr>
            </w:r>
          </w:p>
        </w:tc>
        <w:tc>
          <w:tcPr>
            <w:tcW w:w="1917" w:type="dxa"/>
            <w:tcBorders/>
            <w:shd w:color="auto" w:fill="auto" w:val="clear"/>
          </w:tcPr>
          <w:p>
            <w:pPr>
              <w:pStyle w:val="Rvps2"/>
              <w:spacing w:before="120" w:after="0"/>
              <w:jc w:val="both"/>
              <w:textAlignment w:val="baseline"/>
              <w:rPr>
                <w:sz w:val="28"/>
                <w:szCs w:val="28"/>
              </w:rPr>
            </w:pPr>
            <w:r>
              <w:rPr>
                <w:sz w:val="28"/>
                <w:szCs w:val="28"/>
              </w:rPr>
            </w:r>
          </w:p>
        </w:tc>
        <w:tc>
          <w:tcPr>
            <w:tcW w:w="1616" w:type="dxa"/>
            <w:tcBorders/>
            <w:shd w:color="auto" w:fill="auto" w:val="cle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     </w:t>
            </w:r>
            <w:r>
              <w:rPr>
                <w:sz w:val="20"/>
                <w:szCs w:val="20"/>
              </w:rPr>
              <w:t xml:space="preserve">виїзні </w:t>
            </w:r>
          </w:p>
        </w:tc>
        <w:tc>
          <w:tcPr>
            <w:tcW w:w="1120" w:type="dxa"/>
            <w:tcBorders/>
            <w:shd w:color="auto" w:fill="auto" w:val="clear"/>
          </w:tcPr>
          <w:p>
            <w:pPr>
              <w:pStyle w:val="Rvps2"/>
              <w:spacing w:before="120" w:after="0"/>
              <w:jc w:val="both"/>
              <w:textAlignment w:val="baseline"/>
              <w:rPr>
                <w:sz w:val="28"/>
                <w:szCs w:val="28"/>
              </w:rPr>
            </w:pPr>
            <w:r>
              <w:rPr>
                <w:sz w:val="28"/>
                <w:szCs w:val="28"/>
              </w:rPr>
            </w:r>
          </w:p>
        </w:tc>
        <w:tc>
          <w:tcPr>
            <w:tcW w:w="1409" w:type="dxa"/>
            <w:tcBorders/>
            <w:shd w:color="auto" w:fill="auto" w:val="clear"/>
          </w:tcPr>
          <w:p>
            <w:pPr>
              <w:pStyle w:val="Rvps2"/>
              <w:spacing w:before="120" w:after="0"/>
              <w:jc w:val="both"/>
              <w:textAlignment w:val="baseline"/>
              <w:rPr>
                <w:sz w:val="28"/>
                <w:szCs w:val="28"/>
              </w:rPr>
            </w:pPr>
            <w:r>
              <w:rPr>
                <w:sz w:val="28"/>
                <w:szCs w:val="28"/>
              </w:rPr>
            </w:r>
          </w:p>
        </w:tc>
        <w:tc>
          <w:tcPr>
            <w:tcW w:w="1598" w:type="dxa"/>
            <w:tcBorders/>
            <w:shd w:color="auto" w:fill="auto" w:val="clear"/>
          </w:tcPr>
          <w:p>
            <w:pPr>
              <w:pStyle w:val="Rvps2"/>
              <w:spacing w:before="120" w:after="0"/>
              <w:jc w:val="both"/>
              <w:textAlignment w:val="baseline"/>
              <w:rPr>
                <w:sz w:val="28"/>
                <w:szCs w:val="28"/>
              </w:rPr>
            </w:pPr>
            <w:r>
              <w:rPr>
                <w:sz w:val="28"/>
                <w:szCs w:val="28"/>
              </w:rPr>
            </w:r>
          </w:p>
        </w:tc>
        <w:tc>
          <w:tcPr>
            <w:tcW w:w="1917" w:type="dxa"/>
            <w:tcBorders/>
            <w:shd w:color="auto" w:fill="auto" w:val="clear"/>
          </w:tcPr>
          <w:p>
            <w:pPr>
              <w:pStyle w:val="Rvps2"/>
              <w:spacing w:before="120" w:after="0"/>
              <w:jc w:val="both"/>
              <w:textAlignment w:val="baseline"/>
              <w:rPr>
                <w:sz w:val="28"/>
                <w:szCs w:val="28"/>
              </w:rPr>
            </w:pPr>
            <w:r>
              <w:rPr>
                <w:sz w:val="28"/>
                <w:szCs w:val="28"/>
              </w:rPr>
            </w:r>
          </w:p>
        </w:tc>
        <w:tc>
          <w:tcPr>
            <w:tcW w:w="1616" w:type="dxa"/>
            <w:tcBorders/>
            <w:shd w:color="auto" w:fill="auto" w:val="cle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3. </w:t>
            </w:r>
            <w:r>
              <w:rPr>
                <w:sz w:val="20"/>
                <w:szCs w:val="20"/>
                <w:lang w:val="ru-RU"/>
              </w:rPr>
              <w:t>Підготовка, затвердження та опрацювання одного окремого акта про порушення вимог регулювання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4. </w:t>
            </w:r>
            <w:r>
              <w:rPr>
                <w:sz w:val="20"/>
                <w:szCs w:val="20"/>
                <w:lang w:val="ru-RU"/>
              </w:rPr>
              <w:t>Реалізація одного окремого рішення щодо порушення вимог регулювання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5. </w:t>
            </w:r>
            <w:r>
              <w:rPr>
                <w:sz w:val="20"/>
                <w:szCs w:val="20"/>
                <w:lang w:val="ru-RU"/>
              </w:rPr>
              <w:t>Оскарження одного окремого рішення суб’єктами господарювання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jc w:val="left"/>
              <w:tblInd w:w="0" w:type="dxa"/>
              <w:tblCellMar>
                <w:top w:w="15" w:type="dxa"/>
                <w:left w:w="15" w:type="dxa"/>
                <w:bottom w:w="15" w:type="dxa"/>
                <w:right w:w="15" w:type="dxa"/>
              </w:tblCellMar>
              <w:tblLook w:firstRow="1" w:noVBand="1" w:lastRow="0" w:firstColumn="1" w:lastColumn="0" w:noHBand="0" w:val="04a0"/>
            </w:tblPr>
            <w:tblGrid>
              <w:gridCol w:w="165"/>
              <w:gridCol w:w="166"/>
            </w:tblGrid>
            <w:tr>
              <w:trPr>
                <w:trHeight w:val="23" w:hRule="exact"/>
              </w:trPr>
              <w:tc>
                <w:tcPr>
                  <w:tcW w:w="165" w:type="dxa"/>
                  <w:tcBorders/>
                  <w:shd w:color="auto" w:fill="FFFFFF" w:val="clear"/>
                </w:tcPr>
                <w:p>
                  <w:pPr>
                    <w:pStyle w:val="Normal"/>
                    <w:rPr>
                      <w:sz w:val="20"/>
                      <w:szCs w:val="20"/>
                      <w:lang w:eastAsia="uk-UA"/>
                    </w:rPr>
                  </w:pPr>
                  <w:r>
                    <w:rPr>
                      <w:sz w:val="20"/>
                      <w:szCs w:val="20"/>
                      <w:lang w:eastAsia="uk-UA"/>
                    </w:rPr>
                  </w:r>
                </w:p>
              </w:tc>
              <w:tc>
                <w:tcPr>
                  <w:tcW w:w="166" w:type="dxa"/>
                  <w:tcBorders/>
                  <w:shd w:color="auto" w:fill="FFFFFF" w:val="clear"/>
                </w:tcPr>
                <w:p>
                  <w:pPr>
                    <w:pStyle w:val="Normal"/>
                    <w:spacing w:before="150" w:after="150"/>
                    <w:rPr>
                      <w:color w:val="000000"/>
                      <w:lang w:eastAsia="uk-UA"/>
                    </w:rPr>
                  </w:pPr>
                  <w:r>
                    <w:rPr>
                      <w:color w:val="000000"/>
                      <w:lang w:eastAsia="uk-UA"/>
                    </w:rPr>
                  </w:r>
                </w:p>
              </w:tc>
            </w:tr>
          </w:tbl>
          <w:p>
            <w:pPr>
              <w:pStyle w:val="Rvps2"/>
              <w:spacing w:before="120" w:after="0"/>
              <w:jc w:val="both"/>
              <w:textAlignment w:val="baseline"/>
              <w:rPr>
                <w:sz w:val="20"/>
                <w:szCs w:val="20"/>
              </w:rPr>
            </w:pPr>
            <w:r>
              <w:rPr>
                <w:sz w:val="20"/>
                <w:szCs w:val="20"/>
              </w:rPr>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РАЗОМ ЗА РІК</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2,5</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2 062,5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СУМАРНО ЗА 5 РОКІВ</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12,5</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10 312,5‬</w:t>
            </w:r>
          </w:p>
        </w:tc>
      </w:tr>
    </w:tbl>
    <w:p>
      <w:pPr>
        <w:pStyle w:val="Rvps2"/>
        <w:shd w:val="clear" w:color="auto" w:fill="FFFFFF"/>
        <w:spacing w:before="120" w:after="0"/>
        <w:ind w:firstLine="709"/>
        <w:jc w:val="both"/>
        <w:textAlignment w:val="baseline"/>
        <w:rPr>
          <w:sz w:val="28"/>
          <w:szCs w:val="28"/>
        </w:rPr>
      </w:pPr>
      <w:r>
        <w:rPr>
          <w:color w:val="000000"/>
          <w:sz w:val="20"/>
          <w:szCs w:val="20"/>
          <w:shd w:fill="FFFFFF" w:val="clear"/>
        </w:rPr>
        <w:t xml:space="preserve">   </w:t>
      </w:r>
      <w:r>
        <w:rPr>
          <w:color w:val="000000"/>
          <w:sz w:val="20"/>
          <w:szCs w:val="20"/>
          <w:shd w:fill="FFFFFF" w:val="clear"/>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Normal"/>
        <w:spacing w:lineRule="exact" w:line="320"/>
        <w:rPr>
          <w:b/>
          <w:b/>
          <w:sz w:val="27"/>
        </w:rPr>
      </w:pPr>
      <w:r>
        <w:rPr/>
      </w:r>
    </w:p>
    <w:p>
      <w:pPr>
        <w:pStyle w:val="Normal"/>
        <w:spacing w:lineRule="auto" w:line="242"/>
        <w:ind w:left="260" w:hanging="0"/>
        <w:jc w:val="center"/>
        <w:rPr>
          <w:b/>
          <w:b/>
          <w:i/>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pPr>
        <w:pStyle w:val="Rvps2"/>
        <w:shd w:val="clear" w:color="auto" w:fill="FFFFFF"/>
        <w:spacing w:before="0" w:after="0"/>
        <w:textAlignment w:val="baseline"/>
        <w:rPr>
          <w:sz w:val="28"/>
          <w:szCs w:val="28"/>
        </w:rPr>
      </w:pPr>
      <w:r>
        <w:rPr>
          <w:sz w:val="28"/>
          <w:szCs w:val="28"/>
        </w:rPr>
      </w:r>
    </w:p>
    <w:tbl>
      <w:tblPr>
        <w:tblW w:w="9669" w:type="dxa"/>
        <w:jc w:val="left"/>
        <w:tblInd w:w="-35" w:type="dxa"/>
        <w:tblCellMar>
          <w:top w:w="0" w:type="dxa"/>
          <w:left w:w="0" w:type="dxa"/>
          <w:bottom w:w="0" w:type="dxa"/>
          <w:right w:w="0" w:type="dxa"/>
        </w:tblCellMar>
        <w:tblLook w:firstRow="0" w:noVBand="0" w:lastRow="0" w:firstColumn="0" w:lastColumn="0" w:noHBand="0" w:val="0000"/>
      </w:tblPr>
      <w:tblGrid>
        <w:gridCol w:w="933"/>
        <w:gridCol w:w="3749"/>
        <w:gridCol w:w="2718"/>
        <w:gridCol w:w="2268"/>
      </w:tblGrid>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 xml:space="preserve">№ </w:t>
            </w:r>
            <w:r>
              <w:rPr>
                <w:sz w:val="28"/>
                <w:szCs w:val="28"/>
              </w:rPr>
              <w:t>з/п</w:t>
            </w:r>
          </w:p>
        </w:tc>
        <w:tc>
          <w:tcPr>
            <w:tcW w:w="374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Показник</w:t>
            </w:r>
          </w:p>
        </w:tc>
        <w:tc>
          <w:tcPr>
            <w:tcW w:w="2718"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Перший рік регулювання (стартовий)</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За п’ять років</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Оцінка “прямих” витрат суб’єктів малого підприємництва на виконання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100 грн. (дані рядка 8 пункту 3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500 грн. (дані рядка 8 пункту 3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2.</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738</w:t>
            </w:r>
            <w:r>
              <w:rPr>
                <w:sz w:val="28"/>
                <w:szCs w:val="28"/>
              </w:rPr>
              <w:t xml:space="preserve"> грн. (дані рядка 16 пункту 3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3 690</w:t>
            </w:r>
            <w:r>
              <w:rPr>
                <w:sz w:val="28"/>
                <w:szCs w:val="28"/>
              </w:rPr>
              <w:t xml:space="preserve"> грн. (дані рядка 16 пункту 3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3.</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838</w:t>
            </w:r>
            <w:r>
              <w:rPr>
                <w:sz w:val="28"/>
                <w:szCs w:val="28"/>
              </w:rPr>
              <w:t xml:space="preserve"> грн. (сума рядків 1 та 2 цієї таблиці)</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4 190</w:t>
            </w:r>
            <w:r>
              <w:rPr>
                <w:sz w:val="28"/>
                <w:szCs w:val="28"/>
              </w:rPr>
              <w:t xml:space="preserve"> грн. (сума рядків 1 та 2 цієї таблиці)</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4.</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textAlignment w:val="baseline"/>
              <w:rPr>
                <w:b/>
                <w:b/>
                <w:sz w:val="27"/>
              </w:rPr>
            </w:pPr>
            <w:r>
              <w:rPr>
                <w:sz w:val="28"/>
                <w:szCs w:val="28"/>
              </w:rPr>
              <w:t>2 062,5 грн.</w:t>
            </w:r>
          </w:p>
          <w:p>
            <w:pPr>
              <w:pStyle w:val="Rvps14"/>
              <w:spacing w:before="0" w:after="0"/>
              <w:textAlignment w:val="baseline"/>
              <w:rPr>
                <w:b/>
                <w:b/>
                <w:sz w:val="27"/>
              </w:rPr>
            </w:pPr>
            <w:r>
              <w:rPr>
                <w:sz w:val="28"/>
                <w:szCs w:val="28"/>
              </w:rPr>
              <w:t>(«Бюджетні витрати  на адміністрування регулювання суб’єктів малого підприємництва»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textAlignment w:val="baseline"/>
              <w:rPr>
                <w:b/>
                <w:b/>
                <w:sz w:val="27"/>
              </w:rPr>
            </w:pPr>
            <w:r>
              <w:rPr>
                <w:sz w:val="28"/>
                <w:szCs w:val="28"/>
              </w:rPr>
              <w:t>10 312,5 грн.</w:t>
            </w:r>
          </w:p>
          <w:p>
            <w:pPr>
              <w:pStyle w:val="Rvps14"/>
              <w:spacing w:before="0" w:after="0"/>
              <w:textAlignment w:val="baseline"/>
              <w:rPr>
                <w:b/>
                <w:b/>
                <w:sz w:val="27"/>
              </w:rPr>
            </w:pPr>
            <w:r>
              <w:rPr>
                <w:sz w:val="28"/>
                <w:szCs w:val="28"/>
              </w:rPr>
              <w:t>(«Бюджетні витрати  на адміністрування регулювання суб’єктів малого підприємництва»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5.</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2900</w:t>
            </w:r>
            <w:r>
              <w:rPr>
                <w:sz w:val="28"/>
                <w:szCs w:val="28"/>
              </w:rPr>
              <w:t>,5 грн. (сума рядків 3 та 4 цієї таблиці)</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14 502</w:t>
            </w:r>
            <w:r>
              <w:rPr>
                <w:sz w:val="28"/>
                <w:szCs w:val="28"/>
              </w:rPr>
              <w:t>,5 грн. (сума рядків 3 та 4 цієї таблиці)</w:t>
            </w:r>
          </w:p>
        </w:tc>
      </w:tr>
    </w:tbl>
    <w:p>
      <w:pPr>
        <w:pStyle w:val="Style34"/>
        <w:ind w:firstLine="709"/>
        <w:jc w:val="center"/>
        <w:rPr>
          <w:rFonts w:ascii="Times New Roman" w:hAnsi="Times New Roman"/>
          <w:b/>
          <w:b/>
          <w:bCs/>
          <w:i/>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pPr>
        <w:pStyle w:val="Style34"/>
        <w:ind w:firstLine="709"/>
        <w:jc w:val="both"/>
        <w:rPr>
          <w:b/>
          <w:b/>
          <w:sz w:val="27"/>
        </w:rPr>
      </w:pPr>
      <w:r>
        <w:rPr>
          <w:rFonts w:ascii="Times New Roman" w:hAnsi="Times New Roman"/>
          <w:sz w:val="28"/>
          <w:szCs w:val="28"/>
        </w:rPr>
        <w:t>Коригуючі (пом’якшувальні) заходи для суб’єктів малого підприємництва не передбачаються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rPr>
      </w:pPr>
      <w:r>
        <w:rPr>
          <w:b/>
          <w:bCs/>
          <w:sz w:val="28"/>
          <w:szCs w:val="28"/>
        </w:rPr>
        <w:t xml:space="preserve">Начальник УМГ </w:t>
        <w:tab/>
        <w:tab/>
        <w:tab/>
        <w:tab/>
        <w:tab/>
        <w:tab/>
        <w:tab/>
        <w:tab/>
        <w:t xml:space="preserve">    В. Гасинець</w:t>
      </w:r>
    </w:p>
    <w:p>
      <w:pPr>
        <w:pStyle w:val="Normal"/>
        <w:suppressAutoHyphens w:val="false"/>
        <w:rPr>
          <w:b/>
          <w:b/>
          <w:sz w:val="27"/>
        </w:rPr>
      </w:pPr>
      <w:r>
        <w:rPr/>
      </w:r>
    </w:p>
    <w:sectPr>
      <w:type w:val="nextPage"/>
      <w:pgSz w:w="11906" w:h="16838"/>
      <w:pgMar w:left="1701" w:right="567" w:header="0" w:top="1134" w:footer="0" w:bottom="1134" w:gutter="0"/>
      <w:pgNumType w:fmt="decimal"/>
      <w:formProt w:val="false"/>
      <w:titlePg/>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imesNew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ntiqua">
    <w:charset w:val="cc"/>
    <w:family w:val="roman"/>
    <w:pitch w:val="variable"/>
  </w:font>
  <w:font w:name="Times New Roman CYR">
    <w:charset w:val="cc"/>
    <w:family w:val="roman"/>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071"/>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1">
    <w:name w:val="Heading 1"/>
    <w:basedOn w:val="Normal"/>
    <w:qFormat/>
    <w:rsid w:val="00093071"/>
    <w:pPr>
      <w:keepNext w:val="true"/>
      <w:numPr>
        <w:ilvl w:val="0"/>
        <w:numId w:val="1"/>
      </w:numPr>
      <w:spacing w:before="240" w:after="60"/>
      <w:outlineLvl w:val="0"/>
    </w:pPr>
    <w:rPr>
      <w:rFonts w:ascii="Arial" w:hAnsi="Arial" w:cs="Arial"/>
      <w:b/>
      <w:bCs/>
      <w:sz w:val="32"/>
      <w:szCs w:val="32"/>
      <w:lang w:val="ru-RU"/>
    </w:rPr>
  </w:style>
  <w:style w:type="paragraph" w:styleId="2">
    <w:name w:val="Heading 2"/>
    <w:basedOn w:val="Normal"/>
    <w:qFormat/>
    <w:rsid w:val="00093071"/>
    <w:pPr>
      <w:keepNext w:val="true"/>
      <w:numPr>
        <w:ilvl w:val="1"/>
        <w:numId w:val="1"/>
      </w:numPr>
      <w:jc w:val="center"/>
      <w:outlineLvl w:val="1"/>
    </w:pPr>
    <w:rPr>
      <w:b/>
      <w:bCs/>
      <w:sz w:val="30"/>
    </w:rPr>
  </w:style>
  <w:style w:type="paragraph" w:styleId="3">
    <w:name w:val="Heading 3"/>
    <w:basedOn w:val="Normal"/>
    <w:link w:val="30"/>
    <w:uiPriority w:val="9"/>
    <w:semiHidden/>
    <w:unhideWhenUsed/>
    <w:qFormat/>
    <w:rsid w:val="00f80f0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093071"/>
    <w:rPr/>
  </w:style>
  <w:style w:type="character" w:styleId="WW8Num1z1" w:customStyle="1">
    <w:name w:val="WW8Num1z1"/>
    <w:qFormat/>
    <w:rsid w:val="00093071"/>
    <w:rPr/>
  </w:style>
  <w:style w:type="character" w:styleId="WW8Num1z2" w:customStyle="1">
    <w:name w:val="WW8Num1z2"/>
    <w:qFormat/>
    <w:rsid w:val="00093071"/>
    <w:rPr/>
  </w:style>
  <w:style w:type="character" w:styleId="WW8Num1z3" w:customStyle="1">
    <w:name w:val="WW8Num1z3"/>
    <w:qFormat/>
    <w:rsid w:val="00093071"/>
    <w:rPr/>
  </w:style>
  <w:style w:type="character" w:styleId="WW8Num1z4" w:customStyle="1">
    <w:name w:val="WW8Num1z4"/>
    <w:qFormat/>
    <w:rsid w:val="00093071"/>
    <w:rPr/>
  </w:style>
  <w:style w:type="character" w:styleId="WW8Num1z5" w:customStyle="1">
    <w:name w:val="WW8Num1z5"/>
    <w:qFormat/>
    <w:rsid w:val="00093071"/>
    <w:rPr/>
  </w:style>
  <w:style w:type="character" w:styleId="WW8Num1z6" w:customStyle="1">
    <w:name w:val="WW8Num1z6"/>
    <w:qFormat/>
    <w:rsid w:val="00093071"/>
    <w:rPr/>
  </w:style>
  <w:style w:type="character" w:styleId="WW8Num1z7" w:customStyle="1">
    <w:name w:val="WW8Num1z7"/>
    <w:qFormat/>
    <w:rsid w:val="00093071"/>
    <w:rPr/>
  </w:style>
  <w:style w:type="character" w:styleId="WW8Num1z8" w:customStyle="1">
    <w:name w:val="WW8Num1z8"/>
    <w:qFormat/>
    <w:rsid w:val="00093071"/>
    <w:rPr/>
  </w:style>
  <w:style w:type="character" w:styleId="WW8Num2z0" w:customStyle="1">
    <w:name w:val="WW8Num2z0"/>
    <w:qFormat/>
    <w:rsid w:val="00093071"/>
    <w:rPr/>
  </w:style>
  <w:style w:type="character" w:styleId="WW8Num2z1" w:customStyle="1">
    <w:name w:val="WW8Num2z1"/>
    <w:qFormat/>
    <w:rsid w:val="00093071"/>
    <w:rPr/>
  </w:style>
  <w:style w:type="character" w:styleId="WW8Num2z2" w:customStyle="1">
    <w:name w:val="WW8Num2z2"/>
    <w:qFormat/>
    <w:rsid w:val="00093071"/>
    <w:rPr/>
  </w:style>
  <w:style w:type="character" w:styleId="WW8Num2z3" w:customStyle="1">
    <w:name w:val="WW8Num2z3"/>
    <w:qFormat/>
    <w:rsid w:val="00093071"/>
    <w:rPr/>
  </w:style>
  <w:style w:type="character" w:styleId="WW8Num2z4" w:customStyle="1">
    <w:name w:val="WW8Num2z4"/>
    <w:qFormat/>
    <w:rsid w:val="00093071"/>
    <w:rPr/>
  </w:style>
  <w:style w:type="character" w:styleId="WW8Num2z5" w:customStyle="1">
    <w:name w:val="WW8Num2z5"/>
    <w:qFormat/>
    <w:rsid w:val="00093071"/>
    <w:rPr/>
  </w:style>
  <w:style w:type="character" w:styleId="WW8Num2z6" w:customStyle="1">
    <w:name w:val="WW8Num2z6"/>
    <w:qFormat/>
    <w:rsid w:val="00093071"/>
    <w:rPr/>
  </w:style>
  <w:style w:type="character" w:styleId="WW8Num2z7" w:customStyle="1">
    <w:name w:val="WW8Num2z7"/>
    <w:qFormat/>
    <w:rsid w:val="00093071"/>
    <w:rPr/>
  </w:style>
  <w:style w:type="character" w:styleId="WW8Num2z8" w:customStyle="1">
    <w:name w:val="WW8Num2z8"/>
    <w:qFormat/>
    <w:rsid w:val="00093071"/>
    <w:rPr/>
  </w:style>
  <w:style w:type="character" w:styleId="11" w:customStyle="1">
    <w:name w:val="Основной шрифт абзаца1"/>
    <w:qFormat/>
    <w:rsid w:val="00093071"/>
    <w:rPr/>
  </w:style>
  <w:style w:type="character" w:styleId="Style11" w:customStyle="1">
    <w:name w:val="Текст выноски Знак"/>
    <w:basedOn w:val="DefaultParagraphFont"/>
    <w:uiPriority w:val="99"/>
    <w:semiHidden/>
    <w:qFormat/>
    <w:rsid w:val="0098656f"/>
    <w:rPr>
      <w:rFonts w:ascii="Segoe UI" w:hAnsi="Segoe UI" w:cs="Segoe UI"/>
      <w:sz w:val="18"/>
      <w:szCs w:val="18"/>
      <w:lang w:val="uk-UA" w:eastAsia="zh-CN"/>
    </w:rPr>
  </w:style>
  <w:style w:type="character" w:styleId="Style12" w:customStyle="1">
    <w:name w:val="Верхний колонтитул Знак"/>
    <w:basedOn w:val="DefaultParagraphFont"/>
    <w:uiPriority w:val="99"/>
    <w:qFormat/>
    <w:rsid w:val="00344130"/>
    <w:rPr>
      <w:sz w:val="24"/>
      <w:szCs w:val="24"/>
      <w:lang w:val="uk-UA" w:eastAsia="zh-CN"/>
    </w:rPr>
  </w:style>
  <w:style w:type="character" w:styleId="Style13" w:customStyle="1">
    <w:name w:val="Нижний колонтитул Знак"/>
    <w:basedOn w:val="DefaultParagraphFont"/>
    <w:uiPriority w:val="99"/>
    <w:qFormat/>
    <w:rsid w:val="00344130"/>
    <w:rPr>
      <w:sz w:val="24"/>
      <w:szCs w:val="24"/>
      <w:lang w:val="uk-UA" w:eastAsia="zh-CN"/>
    </w:rPr>
  </w:style>
  <w:style w:type="character" w:styleId="31" w:customStyle="1">
    <w:name w:val="Заголовок 3 Знак"/>
    <w:basedOn w:val="DefaultParagraphFont"/>
    <w:link w:val="3"/>
    <w:uiPriority w:val="9"/>
    <w:semiHidden/>
    <w:qFormat/>
    <w:rsid w:val="00f80f0c"/>
    <w:rPr>
      <w:rFonts w:ascii="Cambria" w:hAnsi="Cambria" w:eastAsia="" w:cs="" w:asciiTheme="majorHAnsi" w:cstheme="majorBidi" w:eastAsiaTheme="majorEastAsia" w:hAnsiTheme="majorHAnsi"/>
      <w:color w:val="243F60" w:themeColor="accent1" w:themeShade="7f"/>
      <w:sz w:val="24"/>
      <w:szCs w:val="24"/>
      <w:lang w:val="uk-UA" w:eastAsia="zh-CN"/>
    </w:rPr>
  </w:style>
  <w:style w:type="character" w:styleId="Style14" w:customStyle="1">
    <w:name w:val="Интернет-ссылка"/>
    <w:unhideWhenUsed/>
    <w:rsid w:val="00bb5479"/>
    <w:rPr>
      <w:color w:val="000080"/>
      <w:u w:val="single"/>
    </w:rPr>
  </w:style>
  <w:style w:type="character" w:styleId="Rvts44" w:customStyle="1">
    <w:name w:val="rvts44"/>
    <w:basedOn w:val="DefaultParagraphFont"/>
    <w:qFormat/>
    <w:rsid w:val="00bb5479"/>
    <w:rPr/>
  </w:style>
  <w:style w:type="character" w:styleId="Appleconvertedspace" w:customStyle="1">
    <w:name w:val="apple-converted-space"/>
    <w:basedOn w:val="DefaultParagraphFont"/>
    <w:qFormat/>
    <w:rsid w:val="00bb5479"/>
    <w:rPr/>
  </w:style>
  <w:style w:type="character" w:styleId="FontStyle13" w:customStyle="1">
    <w:name w:val="Font Style13"/>
    <w:qFormat/>
    <w:rsid w:val="00b124e7"/>
    <w:rPr>
      <w:rFonts w:ascii="Times New Roman" w:hAnsi="Times New Roman" w:cs="Times New Roman"/>
      <w:color w:val="000000"/>
      <w:sz w:val="26"/>
      <w:szCs w:val="26"/>
    </w:rPr>
  </w:style>
  <w:style w:type="character" w:styleId="Rvts15" w:customStyle="1">
    <w:name w:val="rvts15"/>
    <w:qFormat/>
    <w:rsid w:val="00b124e7"/>
    <w:rPr/>
  </w:style>
  <w:style w:type="character" w:styleId="HTML" w:customStyle="1">
    <w:name w:val="Стандартный HTML Знак"/>
    <w:basedOn w:val="DefaultParagraphFont"/>
    <w:link w:val="HTML"/>
    <w:uiPriority w:val="99"/>
    <w:qFormat/>
    <w:rsid w:val="00b124e7"/>
    <w:rPr>
      <w:rFonts w:ascii="Courier New" w:hAnsi="Courier New" w:cs="Courier New"/>
    </w:rPr>
  </w:style>
  <w:style w:type="character" w:styleId="Style15" w:customStyle="1">
    <w:name w:val="Основной текст с отступом Знак"/>
    <w:basedOn w:val="DefaultParagraphFont"/>
    <w:qFormat/>
    <w:rsid w:val="00de5ebe"/>
    <w:rPr>
      <w:sz w:val="24"/>
      <w:szCs w:val="24"/>
      <w:lang w:val="uk-UA" w:eastAsia="zh-CN"/>
    </w:rPr>
  </w:style>
  <w:style w:type="character" w:styleId="Rvts11" w:customStyle="1">
    <w:name w:val="rvts11"/>
    <w:basedOn w:val="DefaultParagraphFont"/>
    <w:qFormat/>
    <w:rsid w:val="00de5ebe"/>
    <w:rPr/>
  </w:style>
  <w:style w:type="character" w:styleId="UnresolvedMention">
    <w:name w:val="Unresolved Mention"/>
    <w:basedOn w:val="DefaultParagraphFont"/>
    <w:uiPriority w:val="99"/>
    <w:semiHidden/>
    <w:unhideWhenUsed/>
    <w:qFormat/>
    <w:rsid w:val="00a905d6"/>
    <w:rPr>
      <w:color w:val="605E5C"/>
      <w:shd w:fill="E1DFDD" w:val="clear"/>
    </w:rPr>
  </w:style>
  <w:style w:type="character" w:styleId="Fontstyle01" w:customStyle="1">
    <w:name w:val="fontstyle01"/>
    <w:basedOn w:val="DefaultParagraphFont"/>
    <w:qFormat/>
    <w:rsid w:val="00ff6843"/>
    <w:rPr>
      <w:rFonts w:ascii="TimesNewRoman" w:hAnsi="TimesNewRoman"/>
      <w:b w:val="false"/>
      <w:bCs w:val="false"/>
      <w:i w:val="false"/>
      <w:iCs w:val="false"/>
      <w:color w:val="000000"/>
      <w:sz w:val="28"/>
      <w:szCs w:val="28"/>
    </w:rPr>
  </w:style>
  <w:style w:type="character" w:styleId="Style16" w:customStyle="1">
    <w:name w:val="Основной текст Знак"/>
    <w:basedOn w:val="DefaultParagraphFont"/>
    <w:link w:val="a9"/>
    <w:qFormat/>
    <w:rsid w:val="00e9369b"/>
    <w:rPr>
      <w:sz w:val="26"/>
      <w:lang w:val="uk-UA"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a"/>
    <w:rsid w:val="00093071"/>
    <w:pPr>
      <w:jc w:val="both"/>
    </w:pPr>
    <w:rPr>
      <w:sz w:val="26"/>
      <w:szCs w:val="20"/>
    </w:rPr>
  </w:style>
  <w:style w:type="paragraph" w:styleId="Style19">
    <w:name w:val="List"/>
    <w:basedOn w:val="Style18"/>
    <w:rsid w:val="00093071"/>
    <w:pPr/>
    <w:rPr>
      <w:rFonts w:cs="Lohit Hindi"/>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093071"/>
    <w:pPr>
      <w:suppressLineNumbers/>
      <w:spacing w:before="120" w:after="120"/>
    </w:pPr>
    <w:rPr>
      <w:rFonts w:cs="Mangal"/>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qFormat/>
    <w:rsid w:val="00093071"/>
    <w:pPr>
      <w:keepNext w:val="true"/>
      <w:spacing w:before="240" w:after="120"/>
    </w:pPr>
    <w:rPr>
      <w:rFonts w:ascii="Arial" w:hAnsi="Arial" w:eastAsia="Droid Sans Fallback" w:cs="Lohit Hindi"/>
      <w:sz w:val="28"/>
      <w:szCs w:val="28"/>
    </w:rPr>
  </w:style>
  <w:style w:type="paragraph" w:styleId="13" w:customStyle="1">
    <w:name w:val="Указатель1"/>
    <w:basedOn w:val="Normal"/>
    <w:qFormat/>
    <w:rsid w:val="00093071"/>
    <w:pPr>
      <w:suppressLineNumbers/>
    </w:pPr>
    <w:rPr>
      <w:rFonts w:cs="Mangal"/>
    </w:rPr>
  </w:style>
  <w:style w:type="paragraph" w:styleId="Style23" w:customStyle="1">
    <w:name w:val="Розділ"/>
    <w:basedOn w:val="Normal"/>
    <w:qFormat/>
    <w:rsid w:val="00093071"/>
    <w:pPr>
      <w:suppressLineNumbers/>
      <w:spacing w:before="120" w:after="120"/>
    </w:pPr>
    <w:rPr>
      <w:rFonts w:cs="Lohit Hindi"/>
      <w:i/>
      <w:iCs/>
    </w:rPr>
  </w:style>
  <w:style w:type="paragraph" w:styleId="Style24" w:customStyle="1">
    <w:name w:val="Покажчик"/>
    <w:basedOn w:val="Normal"/>
    <w:qFormat/>
    <w:rsid w:val="00093071"/>
    <w:pPr>
      <w:suppressLineNumbers/>
    </w:pPr>
    <w:rPr>
      <w:rFonts w:cs="Lohit Hindi"/>
    </w:rPr>
  </w:style>
  <w:style w:type="paragraph" w:styleId="Style25" w:customStyle="1">
    <w:name w:val="Знак"/>
    <w:basedOn w:val="Normal"/>
    <w:qFormat/>
    <w:rsid w:val="00093071"/>
    <w:pPr/>
    <w:rPr>
      <w:sz w:val="20"/>
      <w:szCs w:val="20"/>
      <w:lang w:val="en-US"/>
    </w:rPr>
  </w:style>
  <w:style w:type="paragraph" w:styleId="Style26" w:customStyle="1">
    <w:name w:val="Вміст таблиці"/>
    <w:basedOn w:val="Normal"/>
    <w:qFormat/>
    <w:rsid w:val="00093071"/>
    <w:pPr>
      <w:suppressLineNumbers/>
    </w:pPr>
    <w:rPr/>
  </w:style>
  <w:style w:type="paragraph" w:styleId="Style27" w:customStyle="1">
    <w:name w:val="Заголовок таблиці"/>
    <w:basedOn w:val="Style26"/>
    <w:qFormat/>
    <w:rsid w:val="00093071"/>
    <w:pPr>
      <w:jc w:val="center"/>
    </w:pPr>
    <w:rPr>
      <w:b/>
      <w:bCs/>
    </w:rPr>
  </w:style>
  <w:style w:type="paragraph" w:styleId="Style28" w:customStyle="1">
    <w:name w:val="Содержимое таблицы"/>
    <w:basedOn w:val="Normal"/>
    <w:qFormat/>
    <w:rsid w:val="00093071"/>
    <w:pPr>
      <w:suppressLineNumbers/>
    </w:pPr>
    <w:rPr/>
  </w:style>
  <w:style w:type="paragraph" w:styleId="Style29" w:customStyle="1">
    <w:name w:val="Заголовок таблицы"/>
    <w:basedOn w:val="Style28"/>
    <w:qFormat/>
    <w:rsid w:val="00093071"/>
    <w:pPr>
      <w:jc w:val="center"/>
    </w:pPr>
    <w:rPr>
      <w:b/>
      <w:bCs/>
    </w:rPr>
  </w:style>
  <w:style w:type="paragraph" w:styleId="NormalWeb">
    <w:name w:val="Normal (Web)"/>
    <w:basedOn w:val="Normal"/>
    <w:uiPriority w:val="99"/>
    <w:unhideWhenUsed/>
    <w:qFormat/>
    <w:rsid w:val="007364ff"/>
    <w:pPr/>
    <w:rPr>
      <w:color w:val="000000"/>
      <w:sz w:val="28"/>
      <w:szCs w:val="28"/>
      <w:shd w:fill="FFFFFF" w:val="clear"/>
      <w:lang w:eastAsia="ru-RU"/>
    </w:rPr>
  </w:style>
  <w:style w:type="paragraph" w:styleId="BalloonText">
    <w:name w:val="Balloon Text"/>
    <w:basedOn w:val="Normal"/>
    <w:uiPriority w:val="99"/>
    <w:semiHidden/>
    <w:unhideWhenUsed/>
    <w:qFormat/>
    <w:rsid w:val="0098656f"/>
    <w:pPr/>
    <w:rPr>
      <w:rFonts w:ascii="Segoe UI" w:hAnsi="Segoe UI" w:cs="Segoe UI"/>
      <w:sz w:val="18"/>
      <w:szCs w:val="18"/>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344130"/>
    <w:pPr>
      <w:tabs>
        <w:tab w:val="clear" w:pos="708"/>
        <w:tab w:val="center" w:pos="4819" w:leader="none"/>
        <w:tab w:val="right" w:pos="9639" w:leader="none"/>
      </w:tabs>
    </w:pPr>
    <w:rPr/>
  </w:style>
  <w:style w:type="paragraph" w:styleId="Style32">
    <w:name w:val="Footer"/>
    <w:basedOn w:val="Normal"/>
    <w:uiPriority w:val="99"/>
    <w:unhideWhenUsed/>
    <w:rsid w:val="00344130"/>
    <w:pPr>
      <w:tabs>
        <w:tab w:val="clear" w:pos="708"/>
        <w:tab w:val="center" w:pos="4819" w:leader="none"/>
        <w:tab w:val="right" w:pos="9639" w:leader="none"/>
      </w:tabs>
    </w:pPr>
    <w:rPr/>
  </w:style>
  <w:style w:type="paragraph" w:styleId="ListParagraph">
    <w:name w:val="List Paragraph"/>
    <w:basedOn w:val="Normal"/>
    <w:qFormat/>
    <w:rsid w:val="00a719e3"/>
    <w:pPr>
      <w:spacing w:before="0" w:after="0"/>
      <w:ind w:left="720" w:hanging="0"/>
      <w:contextualSpacing/>
    </w:pPr>
    <w:rPr/>
  </w:style>
  <w:style w:type="paragraph" w:styleId="14" w:customStyle="1">
    <w:name w:val="Обычный1"/>
    <w:qFormat/>
    <w:rsid w:val="008e41eb"/>
    <w:pPr>
      <w:widowControl w:val="false"/>
      <w:suppressAutoHyphens w:val="true"/>
      <w:bidi w:val="0"/>
      <w:spacing w:lineRule="atLeast" w:line="100" w:before="0" w:after="0"/>
      <w:jc w:val="left"/>
      <w:textAlignment w:val="baseline"/>
    </w:pPr>
    <w:rPr>
      <w:rFonts w:eastAsia="Andale Sans UI" w:cs="Tahoma" w:ascii="Times New Roman" w:hAnsi="Times New Roman"/>
      <w:color w:val="auto"/>
      <w:kern w:val="0"/>
      <w:sz w:val="24"/>
      <w:szCs w:val="24"/>
      <w:lang w:val="uk-UA" w:eastAsia="ar-SA" w:bidi="ar-SA"/>
    </w:rPr>
  </w:style>
  <w:style w:type="paragraph" w:styleId="HTML1" w:customStyle="1">
    <w:name w:val="Стандартний HTML1"/>
    <w:basedOn w:val="Normal"/>
    <w:qFormat/>
    <w:rsid w:val="00bb54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ar-SA"/>
    </w:rPr>
  </w:style>
  <w:style w:type="paragraph" w:styleId="StyleZakonu" w:customStyle="1">
    <w:name w:val="StyleZakonu"/>
    <w:basedOn w:val="Normal"/>
    <w:qFormat/>
    <w:rsid w:val="00bb5479"/>
    <w:pPr>
      <w:spacing w:lineRule="exact" w:line="220" w:before="0" w:after="60"/>
      <w:ind w:firstLine="284"/>
      <w:jc w:val="both"/>
    </w:pPr>
    <w:rPr>
      <w:sz w:val="20"/>
      <w:szCs w:val="20"/>
      <w:lang w:eastAsia="ar-SA"/>
    </w:rPr>
  </w:style>
  <w:style w:type="paragraph" w:styleId="15" w:customStyle="1">
    <w:name w:val="Заголовок №1"/>
    <w:basedOn w:val="Normal"/>
    <w:qFormat/>
    <w:rsid w:val="007c75d7"/>
    <w:pPr>
      <w:shd w:val="clear" w:color="auto" w:fill="FFFFFF"/>
      <w:spacing w:lineRule="exact" w:line="322" w:before="0" w:after="300"/>
    </w:pPr>
    <w:rPr>
      <w:b/>
      <w:bCs/>
      <w:sz w:val="27"/>
      <w:szCs w:val="27"/>
    </w:rPr>
  </w:style>
  <w:style w:type="paragraph" w:styleId="Default" w:customStyle="1">
    <w:name w:val="Default"/>
    <w:qFormat/>
    <w:rsid w:val="00b124e7"/>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HTMLPreformatted">
    <w:name w:val="HTML Preformatted"/>
    <w:basedOn w:val="Normal"/>
    <w:uiPriority w:val="99"/>
    <w:qFormat/>
    <w:rsid w:val="00b124e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ru-RU" w:eastAsia="ru-RU"/>
    </w:rPr>
  </w:style>
  <w:style w:type="paragraph" w:styleId="Style33">
    <w:name w:val="Body Text Indent"/>
    <w:basedOn w:val="Normal"/>
    <w:unhideWhenUsed/>
    <w:rsid w:val="00de5ebe"/>
    <w:pPr>
      <w:spacing w:before="0" w:after="120"/>
      <w:ind w:left="283" w:hanging="0"/>
    </w:pPr>
    <w:rPr/>
  </w:style>
  <w:style w:type="paragraph" w:styleId="Style34" w:customStyle="1">
    <w:name w:val="Нормальний текст"/>
    <w:basedOn w:val="Normal"/>
    <w:qFormat/>
    <w:rsid w:val="00de5ebe"/>
    <w:pPr>
      <w:suppressAutoHyphens w:val="false"/>
      <w:spacing w:before="120" w:after="0"/>
      <w:ind w:firstLine="567"/>
    </w:pPr>
    <w:rPr>
      <w:rFonts w:ascii="Antiqua" w:hAnsi="Antiqua"/>
      <w:sz w:val="26"/>
      <w:szCs w:val="20"/>
      <w:lang w:eastAsia="ru-RU"/>
    </w:rPr>
  </w:style>
  <w:style w:type="paragraph" w:styleId="Style35" w:customStyle="1">
    <w:name w:val="Обычный (веб)"/>
    <w:basedOn w:val="Normal"/>
    <w:qFormat/>
    <w:rsid w:val="00de5ebe"/>
    <w:pPr>
      <w:spacing w:before="280" w:after="280"/>
    </w:pPr>
    <w:rPr/>
  </w:style>
  <w:style w:type="paragraph" w:styleId="Rvps12" w:customStyle="1">
    <w:name w:val="rvps12"/>
    <w:basedOn w:val="Normal"/>
    <w:qFormat/>
    <w:rsid w:val="00de5ebe"/>
    <w:pPr>
      <w:spacing w:before="280" w:after="280"/>
    </w:pPr>
    <w:rPr/>
  </w:style>
  <w:style w:type="paragraph" w:styleId="Rvps14" w:customStyle="1">
    <w:name w:val="rvps14"/>
    <w:basedOn w:val="Normal"/>
    <w:qFormat/>
    <w:rsid w:val="00de5ebe"/>
    <w:pPr>
      <w:spacing w:before="280" w:after="280"/>
    </w:pPr>
    <w:rPr/>
  </w:style>
  <w:style w:type="paragraph" w:styleId="Rvps3" w:customStyle="1">
    <w:name w:val="rvps3"/>
    <w:basedOn w:val="Normal"/>
    <w:qFormat/>
    <w:rsid w:val="00de5ebe"/>
    <w:pPr>
      <w:spacing w:before="280" w:after="280"/>
    </w:pPr>
    <w:rPr/>
  </w:style>
  <w:style w:type="paragraph" w:styleId="Rvps2" w:customStyle="1">
    <w:name w:val="rvps2"/>
    <w:basedOn w:val="Normal"/>
    <w:qFormat/>
    <w:rsid w:val="00de5ebe"/>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d">
    <w:name w:val="Table Grid"/>
    <w:basedOn w:val="a1"/>
    <w:rsid w:val="00241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kachevo-rada.gov.u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78B7-D568-469D-B73F-A00C4AB0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LibreOffice/6.4.1.2$Windows_X86_64 LibreOffice_project/4d224e95b98b138af42a64d84056446d09082932</Application>
  <Pages>18</Pages>
  <Words>3853</Words>
  <Characters>27319</Characters>
  <CharactersWithSpaces>30992</CharactersWithSpaces>
  <Paragraphs>502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2020-05-25T07:39:00Z</dcterms:created>
  <dc:creator>Customer</dc:creator>
  <dc:description/>
  <dc:language>uk-UA</dc:language>
  <cp:lastModifiedBy/>
  <cp:lastPrinted>2020-06-15T06:14:00Z</cp:lastPrinted>
  <dcterms:modified xsi:type="dcterms:W3CDTF">2020-07-07T12:05:20Z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