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BC462D" w:rsidRDefault="00AF0A58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04.02.2020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39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>визначення способу участі у вихованні дітей та спілкуванні з ним</w:t>
      </w:r>
      <w:r w:rsidR="00423950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p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15.01.2020 року 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на засіданні комісії Мукачівської міської  ради з питань захисту прав дитини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заяви батьків,  які після розлучення проживають окремо від дітей,  щодо визначення  органом опіки та піклування способу їх участі у вихованні дітей та спілкуванні з ними,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вік дітей, ставлення батьків до виконання батьківських </w:t>
      </w:r>
      <w:r w:rsidR="009C4B91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83139B">
        <w:rPr>
          <w:rFonts w:ascii="Times New Roman" w:hAnsi="Times New Roman"/>
          <w:sz w:val="28"/>
          <w:szCs w:val="28"/>
          <w:lang w:val="uk-UA"/>
        </w:rPr>
        <w:t>, особисту прихильність д</w:t>
      </w:r>
      <w:r w:rsidR="009C4B91">
        <w:rPr>
          <w:rFonts w:ascii="Times New Roman" w:hAnsi="Times New Roman"/>
          <w:sz w:val="28"/>
          <w:szCs w:val="28"/>
          <w:lang w:val="uk-UA"/>
        </w:rPr>
        <w:t>ітей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до кожного з них</w:t>
      </w:r>
      <w:r w:rsidR="009C4B91">
        <w:rPr>
          <w:rFonts w:ascii="Times New Roman" w:hAnsi="Times New Roman"/>
          <w:sz w:val="28"/>
          <w:szCs w:val="28"/>
          <w:lang w:val="uk-UA"/>
        </w:rPr>
        <w:t>, враховуючи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F69">
        <w:rPr>
          <w:rFonts w:ascii="Times New Roman" w:hAnsi="Times New Roman"/>
          <w:sz w:val="28"/>
          <w:szCs w:val="28"/>
          <w:lang w:val="uk-UA"/>
        </w:rPr>
        <w:t>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 та висновок служби у справах дітей Мукачівської міської ради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ті 158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</w:t>
      </w:r>
      <w:r w:rsidR="009C4B9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B91">
        <w:rPr>
          <w:rFonts w:ascii="Times New Roman" w:hAnsi="Times New Roman"/>
          <w:sz w:val="28"/>
          <w:szCs w:val="28"/>
          <w:lang w:val="uk-UA"/>
        </w:rPr>
        <w:t>73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3139B" w:rsidRDefault="0083139B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165911">
        <w:rPr>
          <w:rFonts w:ascii="Times New Roman" w:hAnsi="Times New Roman"/>
          <w:sz w:val="28"/>
          <w:szCs w:val="28"/>
          <w:lang w:val="uk-UA"/>
        </w:rPr>
        <w:t>***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дітьми: </w:t>
      </w:r>
      <w:r w:rsidR="00165911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875EA4">
        <w:rPr>
          <w:rFonts w:ascii="Times New Roman" w:hAnsi="Times New Roman"/>
          <w:sz w:val="28"/>
          <w:szCs w:val="28"/>
          <w:lang w:val="uk-UA"/>
        </w:rPr>
        <w:t>щомісячно: першої</w:t>
      </w:r>
      <w:r w:rsidR="00C13EAC">
        <w:rPr>
          <w:rFonts w:ascii="Times New Roman" w:hAnsi="Times New Roman"/>
          <w:sz w:val="28"/>
          <w:szCs w:val="28"/>
          <w:lang w:val="uk-UA"/>
        </w:rPr>
        <w:t>,</w:t>
      </w:r>
      <w:r w:rsidR="00875EA4">
        <w:rPr>
          <w:rFonts w:ascii="Times New Roman" w:hAnsi="Times New Roman"/>
          <w:sz w:val="28"/>
          <w:szCs w:val="28"/>
          <w:lang w:val="uk-UA"/>
        </w:rPr>
        <w:t xml:space="preserve"> третьої суботи, другої</w:t>
      </w:r>
      <w:r w:rsidR="00C13EAC">
        <w:rPr>
          <w:rFonts w:ascii="Times New Roman" w:hAnsi="Times New Roman"/>
          <w:sz w:val="28"/>
          <w:szCs w:val="28"/>
          <w:lang w:val="uk-UA"/>
        </w:rPr>
        <w:t>,</w:t>
      </w:r>
      <w:r w:rsidR="00875EA4">
        <w:rPr>
          <w:rFonts w:ascii="Times New Roman" w:hAnsi="Times New Roman"/>
          <w:sz w:val="28"/>
          <w:szCs w:val="28"/>
          <w:lang w:val="uk-UA"/>
        </w:rPr>
        <w:t xml:space="preserve"> четвертої  неділі з 10 до 12 години,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або в  інший час за попередньої домовленості між батьками д</w:t>
      </w:r>
      <w:r w:rsidR="00875EA4">
        <w:rPr>
          <w:rFonts w:ascii="Times New Roman" w:hAnsi="Times New Roman"/>
          <w:sz w:val="28"/>
          <w:szCs w:val="28"/>
          <w:lang w:val="uk-UA"/>
        </w:rPr>
        <w:t>ітей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75EA4" w:rsidRDefault="00875EA4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165911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9C4B91">
        <w:rPr>
          <w:rFonts w:ascii="Times New Roman" w:hAnsi="Times New Roman"/>
          <w:sz w:val="28"/>
          <w:szCs w:val="28"/>
          <w:lang w:val="uk-UA"/>
        </w:rPr>
        <w:t>порядок його побачень з дітьми:</w:t>
      </w:r>
      <w:r w:rsidRPr="00875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911">
        <w:rPr>
          <w:rFonts w:ascii="Times New Roman" w:hAnsi="Times New Roman"/>
          <w:sz w:val="28"/>
          <w:szCs w:val="28"/>
          <w:lang w:val="uk-UA"/>
        </w:rPr>
        <w:t>***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щомісячно: понеділок, вівторок, середа, четвер, п’ятниця з 13 до 20 години, першої</w:t>
      </w:r>
      <w:r w:rsidR="00C13E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третьої суботи </w:t>
      </w:r>
      <w:r w:rsidR="00C13EAC">
        <w:rPr>
          <w:rFonts w:ascii="Times New Roman" w:hAnsi="Times New Roman"/>
          <w:sz w:val="28"/>
          <w:szCs w:val="28"/>
          <w:lang w:val="uk-UA"/>
        </w:rPr>
        <w:t>та другої четвертої неділі з 9 до 17 години,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B91">
        <w:rPr>
          <w:rFonts w:ascii="Times New Roman" w:hAnsi="Times New Roman"/>
          <w:sz w:val="28"/>
          <w:szCs w:val="28"/>
          <w:lang w:val="uk-UA"/>
        </w:rPr>
        <w:t>або в  інший час за попередньої домовленості між батьками д</w:t>
      </w:r>
      <w:r>
        <w:rPr>
          <w:rFonts w:ascii="Times New Roman" w:hAnsi="Times New Roman"/>
          <w:sz w:val="28"/>
          <w:szCs w:val="28"/>
          <w:lang w:val="uk-UA"/>
        </w:rPr>
        <w:t>ітей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139B" w:rsidRPr="00EB0A21" w:rsidRDefault="0083139B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3EA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Мукачівської міської ради. О. 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EB0A21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2C" w:rsidRDefault="0019762C">
      <w:pPr>
        <w:spacing w:after="0" w:line="240" w:lineRule="auto"/>
      </w:pPr>
      <w:r>
        <w:separator/>
      </w:r>
    </w:p>
  </w:endnote>
  <w:endnote w:type="continuationSeparator" w:id="0">
    <w:p w:rsidR="0019762C" w:rsidRDefault="001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2C" w:rsidRDefault="0019762C">
      <w:pPr>
        <w:spacing w:after="0" w:line="240" w:lineRule="auto"/>
      </w:pPr>
      <w:r>
        <w:separator/>
      </w:r>
    </w:p>
  </w:footnote>
  <w:footnote w:type="continuationSeparator" w:id="0">
    <w:p w:rsidR="0019762C" w:rsidRDefault="0019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9" w15:restartNumberingAfterBreak="0">
    <w:nsid w:val="79E50D93"/>
    <w:multiLevelType w:val="hybridMultilevel"/>
    <w:tmpl w:val="2AB26CC6"/>
    <w:lvl w:ilvl="0" w:tplc="A6689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341AF"/>
    <w:rsid w:val="000672D7"/>
    <w:rsid w:val="000C0920"/>
    <w:rsid w:val="000C7990"/>
    <w:rsid w:val="000D5CD9"/>
    <w:rsid w:val="000F08BC"/>
    <w:rsid w:val="001060F5"/>
    <w:rsid w:val="00141FB6"/>
    <w:rsid w:val="001475DB"/>
    <w:rsid w:val="00152861"/>
    <w:rsid w:val="001632B0"/>
    <w:rsid w:val="00165911"/>
    <w:rsid w:val="00183914"/>
    <w:rsid w:val="00187D34"/>
    <w:rsid w:val="0019762C"/>
    <w:rsid w:val="001D24C1"/>
    <w:rsid w:val="001E53F7"/>
    <w:rsid w:val="001F194F"/>
    <w:rsid w:val="00201E63"/>
    <w:rsid w:val="00202158"/>
    <w:rsid w:val="002079EA"/>
    <w:rsid w:val="00222521"/>
    <w:rsid w:val="00224D9B"/>
    <w:rsid w:val="00232EF7"/>
    <w:rsid w:val="0026179B"/>
    <w:rsid w:val="0028699E"/>
    <w:rsid w:val="0029494A"/>
    <w:rsid w:val="002A5FD4"/>
    <w:rsid w:val="002B3545"/>
    <w:rsid w:val="002C76A0"/>
    <w:rsid w:val="002D5E9B"/>
    <w:rsid w:val="002D757F"/>
    <w:rsid w:val="002F2B14"/>
    <w:rsid w:val="00344C12"/>
    <w:rsid w:val="00357A40"/>
    <w:rsid w:val="00385F38"/>
    <w:rsid w:val="003E22C8"/>
    <w:rsid w:val="003E4C42"/>
    <w:rsid w:val="00404582"/>
    <w:rsid w:val="00417595"/>
    <w:rsid w:val="00420508"/>
    <w:rsid w:val="00423950"/>
    <w:rsid w:val="004242A6"/>
    <w:rsid w:val="00426ED2"/>
    <w:rsid w:val="00442868"/>
    <w:rsid w:val="00445C95"/>
    <w:rsid w:val="004629D1"/>
    <w:rsid w:val="004A24EF"/>
    <w:rsid w:val="004C72E4"/>
    <w:rsid w:val="004E4DE4"/>
    <w:rsid w:val="004F7F37"/>
    <w:rsid w:val="00525508"/>
    <w:rsid w:val="00542144"/>
    <w:rsid w:val="00554F20"/>
    <w:rsid w:val="00560ECA"/>
    <w:rsid w:val="00561B23"/>
    <w:rsid w:val="00571624"/>
    <w:rsid w:val="00591D63"/>
    <w:rsid w:val="0059404A"/>
    <w:rsid w:val="005943B6"/>
    <w:rsid w:val="005A5D5D"/>
    <w:rsid w:val="005B528A"/>
    <w:rsid w:val="005C5C32"/>
    <w:rsid w:val="00604BC0"/>
    <w:rsid w:val="00617F40"/>
    <w:rsid w:val="00626416"/>
    <w:rsid w:val="0065181F"/>
    <w:rsid w:val="006633BE"/>
    <w:rsid w:val="00672F31"/>
    <w:rsid w:val="006B0F36"/>
    <w:rsid w:val="006B3590"/>
    <w:rsid w:val="006C3B46"/>
    <w:rsid w:val="006C4D55"/>
    <w:rsid w:val="006F225C"/>
    <w:rsid w:val="00715A9E"/>
    <w:rsid w:val="007263A6"/>
    <w:rsid w:val="00772909"/>
    <w:rsid w:val="0079376A"/>
    <w:rsid w:val="007B59AF"/>
    <w:rsid w:val="007D0937"/>
    <w:rsid w:val="007E62D9"/>
    <w:rsid w:val="00804A76"/>
    <w:rsid w:val="0083139B"/>
    <w:rsid w:val="00875EA4"/>
    <w:rsid w:val="008C1CB2"/>
    <w:rsid w:val="008D0302"/>
    <w:rsid w:val="008E30C6"/>
    <w:rsid w:val="008F19EB"/>
    <w:rsid w:val="00902EA6"/>
    <w:rsid w:val="00934BA9"/>
    <w:rsid w:val="009671A4"/>
    <w:rsid w:val="00997E74"/>
    <w:rsid w:val="009B6D4C"/>
    <w:rsid w:val="009C4B91"/>
    <w:rsid w:val="00A25772"/>
    <w:rsid w:val="00A316CC"/>
    <w:rsid w:val="00A32620"/>
    <w:rsid w:val="00A60C5F"/>
    <w:rsid w:val="00A90272"/>
    <w:rsid w:val="00A975BE"/>
    <w:rsid w:val="00AA7B49"/>
    <w:rsid w:val="00AC15A6"/>
    <w:rsid w:val="00AC6FCA"/>
    <w:rsid w:val="00AD1960"/>
    <w:rsid w:val="00AF0A58"/>
    <w:rsid w:val="00AF1417"/>
    <w:rsid w:val="00B02F12"/>
    <w:rsid w:val="00B264E3"/>
    <w:rsid w:val="00B3224F"/>
    <w:rsid w:val="00B359E7"/>
    <w:rsid w:val="00B4570D"/>
    <w:rsid w:val="00B55434"/>
    <w:rsid w:val="00B915EA"/>
    <w:rsid w:val="00B929B4"/>
    <w:rsid w:val="00BA0200"/>
    <w:rsid w:val="00BA7330"/>
    <w:rsid w:val="00BB6DDE"/>
    <w:rsid w:val="00BC462D"/>
    <w:rsid w:val="00BE3850"/>
    <w:rsid w:val="00BE54D6"/>
    <w:rsid w:val="00C13EAC"/>
    <w:rsid w:val="00C24F0B"/>
    <w:rsid w:val="00C30F22"/>
    <w:rsid w:val="00C373CE"/>
    <w:rsid w:val="00C4410A"/>
    <w:rsid w:val="00C86B0B"/>
    <w:rsid w:val="00C9029C"/>
    <w:rsid w:val="00CA3DAC"/>
    <w:rsid w:val="00CC4038"/>
    <w:rsid w:val="00CE4105"/>
    <w:rsid w:val="00D12A85"/>
    <w:rsid w:val="00D55DAF"/>
    <w:rsid w:val="00D67D66"/>
    <w:rsid w:val="00D728DA"/>
    <w:rsid w:val="00D75462"/>
    <w:rsid w:val="00D770B1"/>
    <w:rsid w:val="00DC6CFA"/>
    <w:rsid w:val="00DD3BB9"/>
    <w:rsid w:val="00DE71E8"/>
    <w:rsid w:val="00E02DC4"/>
    <w:rsid w:val="00E065F2"/>
    <w:rsid w:val="00E4470F"/>
    <w:rsid w:val="00E8026D"/>
    <w:rsid w:val="00EB0A21"/>
    <w:rsid w:val="00EB24A0"/>
    <w:rsid w:val="00F14CAE"/>
    <w:rsid w:val="00F53578"/>
    <w:rsid w:val="00F544B7"/>
    <w:rsid w:val="00F55815"/>
    <w:rsid w:val="00F76F3E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B27B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1EDA-C576-4F8F-842A-C3B0AC8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2020-01-30T15:55:00Z</cp:lastPrinted>
  <dcterms:created xsi:type="dcterms:W3CDTF">2020-02-05T08:40:00Z</dcterms:created>
  <dcterms:modified xsi:type="dcterms:W3CDTF">2020-02-05T12:27:00Z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