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drawing>
          <wp:anchor behindDoc="0" distT="0" distB="0" distL="0" distR="0" simplePos="0" locked="0" layoutInCell="1" allowOverlap="1" relativeHeight="3">
            <wp:simplePos x="0" y="0"/>
            <wp:positionH relativeFrom="column">
              <wp:posOffset>2820670</wp:posOffset>
            </wp:positionH>
            <wp:positionV relativeFrom="paragraph">
              <wp:posOffset>-59055</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suppressAutoHyphens w:val="true"/>
        <w:textAlignment w:val="baseline"/>
        <w:rPr>
          <w:rFonts w:ascii="Times New Roman" w:hAnsi="Times New Roman" w:eastAsia="Andale Sans UI" w:cs="Times New Roman"/>
          <w:b/>
          <w:b/>
          <w:kern w:val="2"/>
          <w:sz w:val="28"/>
          <w:szCs w:val="28"/>
          <w:lang w:val="uk-UA" w:eastAsia="ar-SA"/>
        </w:rPr>
      </w:pPr>
      <w:r>
        <w:rPr>
          <w:rFonts w:eastAsia="Andale Sans UI" w:cs="Times New Roman" w:ascii="Times New Roman" w:hAnsi="Times New Roman"/>
          <w:b/>
          <w:kern w:val="2"/>
          <w:sz w:val="28"/>
          <w:szCs w:val="28"/>
          <w:lang w:val="uk-UA" w:eastAsia="ar-SA"/>
        </w:rPr>
      </w:r>
    </w:p>
    <w:p>
      <w:pPr>
        <w:pStyle w:val="Normal"/>
        <w:suppressAutoHyphens w:val="true"/>
        <w:textAlignment w:val="baseline"/>
        <w:rPr>
          <w:rFonts w:ascii="Times New Roman" w:hAnsi="Times New Roman" w:eastAsia="Andale Sans UI" w:cs="Times New Roman"/>
          <w:b/>
          <w:b/>
          <w:kern w:val="2"/>
          <w:sz w:val="28"/>
          <w:szCs w:val="28"/>
          <w:lang w:val="uk-UA" w:eastAsia="ar-SA"/>
        </w:rPr>
      </w:pPr>
      <w:r>
        <w:rPr>
          <w:rFonts w:eastAsia="Andale Sans UI" w:cs="Times New Roman" w:ascii="Times New Roman" w:hAnsi="Times New Roman"/>
          <w:b/>
          <w:kern w:val="2"/>
          <w:sz w:val="28"/>
          <w:szCs w:val="28"/>
          <w:lang w:val="uk-UA" w:eastAsia="ar-SA"/>
        </w:rPr>
        <w:t>У К Р А Ї Н А</w:t>
      </w:r>
    </w:p>
    <w:p>
      <w:pPr>
        <w:pStyle w:val="Normal"/>
        <w:suppressAutoHyphens w:val="true"/>
        <w:textAlignment w:val="baseline"/>
        <w:rPr>
          <w:rFonts w:ascii="Times New Roman" w:hAnsi="Times New Roman" w:eastAsia="Andale Sans UI" w:cs="Times New Roman"/>
          <w:b/>
          <w:b/>
          <w:kern w:val="2"/>
          <w:sz w:val="28"/>
          <w:szCs w:val="28"/>
          <w:lang w:val="uk-UA" w:eastAsia="ar-SA"/>
        </w:rPr>
      </w:pPr>
      <w:r>
        <w:rPr>
          <w:rFonts w:eastAsia="Andale Sans UI" w:cs="Times New Roman" w:ascii="Times New Roman" w:hAnsi="Times New Roman"/>
          <w:b/>
          <w:kern w:val="2"/>
          <w:sz w:val="28"/>
          <w:szCs w:val="28"/>
          <w:lang w:val="uk-UA" w:eastAsia="ar-SA"/>
        </w:rPr>
        <w:t>ЗАКАРПАТСЬКА ОБЛАСТЬ</w:t>
      </w:r>
    </w:p>
    <w:p>
      <w:pPr>
        <w:pStyle w:val="Normal"/>
        <w:suppressAutoHyphens w:val="true"/>
        <w:textAlignment w:val="baseline"/>
        <w:rPr>
          <w:rFonts w:ascii="Times New Roman" w:hAnsi="Times New Roman" w:eastAsia="Andale Sans UI" w:cs="Times New Roman"/>
          <w:b/>
          <w:b/>
          <w:kern w:val="2"/>
          <w:sz w:val="28"/>
          <w:szCs w:val="28"/>
          <w:lang w:val="uk-UA" w:eastAsia="ar-SA"/>
        </w:rPr>
      </w:pPr>
      <w:r>
        <w:rPr>
          <w:rFonts w:eastAsia="Andale Sans UI" w:cs="Times New Roman" w:ascii="Times New Roman" w:hAnsi="Times New Roman"/>
          <w:b/>
          <w:kern w:val="2"/>
          <w:sz w:val="28"/>
          <w:szCs w:val="28"/>
          <w:lang w:val="uk-UA" w:eastAsia="ar-SA"/>
        </w:rPr>
        <w:t>МУКАЧІВСЬКА МІСЬКА РАДА</w:t>
      </w:r>
    </w:p>
    <w:p>
      <w:pPr>
        <w:pStyle w:val="Normal"/>
        <w:suppressAutoHyphens w:val="true"/>
        <w:textAlignment w:val="baseline"/>
        <w:rPr>
          <w:rFonts w:ascii="Times New Roman" w:hAnsi="Times New Roman" w:eastAsia="Andale Sans UI" w:cs="Times New Roman"/>
          <w:b/>
          <w:b/>
          <w:kern w:val="2"/>
          <w:sz w:val="28"/>
          <w:szCs w:val="28"/>
          <w:lang w:val="uk-UA" w:eastAsia="ar-SA"/>
        </w:rPr>
      </w:pPr>
      <w:r>
        <w:rPr>
          <w:rFonts w:eastAsia="Andale Sans UI" w:cs="Times New Roman" w:ascii="Times New Roman" w:hAnsi="Times New Roman"/>
          <w:b/>
          <w:kern w:val="2"/>
          <w:sz w:val="28"/>
          <w:szCs w:val="28"/>
          <w:lang w:val="uk-UA" w:eastAsia="ar-SA"/>
        </w:rPr>
        <w:t>ВИКОНАВЧИЙ КОМІТЕТ</w:t>
      </w:r>
    </w:p>
    <w:p>
      <w:pPr>
        <w:pStyle w:val="Normal"/>
        <w:keepNext w:val="true"/>
        <w:widowControl/>
        <w:numPr>
          <w:ilvl w:val="0"/>
          <w:numId w:val="0"/>
        </w:numPr>
        <w:tabs>
          <w:tab w:val="clear" w:pos="709"/>
          <w:tab w:val="left" w:pos="0" w:leader="none"/>
        </w:tabs>
        <w:suppressAutoHyphens w:val="true"/>
        <w:spacing w:before="240" w:after="60"/>
        <w:ind w:left="432" w:hanging="432"/>
        <w:outlineLvl w:val="0"/>
        <w:rPr>
          <w:rFonts w:ascii="Times New Roman" w:hAnsi="Times New Roman" w:cs="Times New Roman"/>
          <w:b/>
          <w:b/>
          <w:bCs/>
          <w:color w:val="FF0000"/>
          <w:kern w:val="2"/>
          <w:sz w:val="16"/>
          <w:szCs w:val="32"/>
          <w:lang w:val="uk-UA" w:eastAsia="zh-CN"/>
        </w:rPr>
      </w:pPr>
      <w:r>
        <w:rPr>
          <w:rFonts w:cs="Times New Roman" w:ascii="Times New Roman" w:hAnsi="Times New Roman"/>
          <w:b/>
          <w:bCs/>
          <w:kern w:val="2"/>
          <w:sz w:val="28"/>
          <w:szCs w:val="32"/>
          <w:lang w:val="uk-UA" w:eastAsia="zh-CN"/>
        </w:rPr>
        <w:t>РІШЕННЯ</w:t>
      </w:r>
    </w:p>
    <w:p>
      <w:pPr>
        <w:pStyle w:val="Normal"/>
        <w:widowControl/>
        <w:suppressAutoHyphens w:val="true"/>
        <w:rPr>
          <w:rFonts w:ascii="Times New Roman" w:hAnsi="Times New Roman" w:cs="Times New Roman"/>
          <w:color w:val="FF0000"/>
          <w:sz w:val="16"/>
          <w:lang w:val="uk-UA" w:eastAsia="zh-CN"/>
        </w:rPr>
      </w:pPr>
      <w:r>
        <w:rPr>
          <w:rFonts w:cs="Times New Roman" w:ascii="Times New Roman" w:hAnsi="Times New Roman"/>
          <w:color w:val="FF0000"/>
          <w:sz w:val="16"/>
          <w:lang w:val="uk-UA" w:eastAsia="zh-CN"/>
        </w:rPr>
      </w:r>
    </w:p>
    <w:p>
      <w:pPr>
        <w:pStyle w:val="Normal"/>
        <w:widowControl/>
        <w:suppressAutoHyphens w:val="true"/>
        <w:jc w:val="left"/>
        <w:rPr>
          <w:rFonts w:ascii="Times New Roman" w:hAnsi="Times New Roman" w:cs="Times New Roman"/>
          <w:lang w:val="uk-UA" w:eastAsia="zh-CN"/>
        </w:rPr>
      </w:pPr>
      <w:r>
        <w:rPr>
          <w:rFonts w:cs="Times New Roman" w:ascii="Times New Roman" w:hAnsi="Times New Roman"/>
          <w:sz w:val="28"/>
          <w:szCs w:val="28"/>
          <w:lang w:val="uk-UA" w:eastAsia="zh-CN"/>
        </w:rPr>
        <w:t>07.04.2020</w:t>
      </w:r>
      <w:r>
        <w:rPr>
          <w:rFonts w:cs="Times New Roman" w:ascii="Times New Roman" w:hAnsi="Times New Roman"/>
          <w:sz w:val="28"/>
          <w:szCs w:val="28"/>
          <w:lang w:val="uk-UA" w:eastAsia="zh-CN"/>
        </w:rPr>
        <w:tab/>
        <w:tab/>
        <w:t xml:space="preserve">                             Мукачево</w:t>
        <w:tab/>
        <w:tab/>
        <w:t xml:space="preserve">                                   №</w:t>
      </w:r>
      <w:r>
        <w:rPr>
          <w:rFonts w:cs="Times New Roman" w:ascii="Times New Roman" w:hAnsi="Times New Roman"/>
          <w:sz w:val="28"/>
          <w:szCs w:val="28"/>
          <w:lang w:val="uk-UA" w:eastAsia="zh-CN"/>
        </w:rPr>
        <w:t>141</w:t>
      </w:r>
    </w:p>
    <w:p>
      <w:pPr>
        <w:pStyle w:val="Normal"/>
        <w:keepNext w:val="true"/>
        <w:widowControl/>
        <w:numPr>
          <w:ilvl w:val="0"/>
          <w:numId w:val="0"/>
        </w:numPr>
        <w:tabs>
          <w:tab w:val="clear" w:pos="709"/>
          <w:tab w:val="left" w:pos="0" w:leader="none"/>
        </w:tabs>
        <w:suppressAutoHyphens w:val="true"/>
        <w:ind w:left="576" w:hanging="576"/>
        <w:jc w:val="left"/>
        <w:outlineLvl w:val="1"/>
        <w:rPr>
          <w:rFonts w:ascii="Times New Roman" w:hAnsi="Times New Roman" w:cs="Times New Roman"/>
          <w:b/>
          <w:b/>
          <w:bCs/>
          <w:sz w:val="30"/>
          <w:lang w:val="uk-UA" w:eastAsia="zh-CN"/>
        </w:rPr>
      </w:pPr>
      <w:r>
        <w:rPr>
          <w:rFonts w:cs="Times New Roman" w:ascii="Times New Roman" w:hAnsi="Times New Roman"/>
          <w:b/>
          <w:bCs/>
          <w:sz w:val="30"/>
          <w:lang w:val="uk-UA" w:eastAsia="zh-CN"/>
        </w:rPr>
      </w:r>
    </w:p>
    <w:p>
      <w:pPr>
        <w:pStyle w:val="Normal"/>
        <w:widowControl/>
        <w:tabs>
          <w:tab w:val="clear" w:pos="709"/>
          <w:tab w:val="left" w:pos="9639" w:leader="none"/>
        </w:tabs>
        <w:suppressAutoHyphens w:val="true"/>
        <w:ind w:right="-1" w:hanging="0"/>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Про оприлюднення проєкту рішення «Про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bookmarkStart w:id="0" w:name="_Hlk529448145"/>
      <w:bookmarkEnd w:id="0"/>
    </w:p>
    <w:p>
      <w:pPr>
        <w:pStyle w:val="Normal"/>
        <w:widowControl/>
        <w:tabs>
          <w:tab w:val="clear" w:pos="709"/>
          <w:tab w:val="left" w:pos="9900" w:leader="none"/>
        </w:tabs>
        <w:suppressAutoHyphens w:val="true"/>
        <w:ind w:right="-181" w:hanging="0"/>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ind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1" w:name="_Hlk23320733"/>
      <w:r>
        <w:rPr>
          <w:rFonts w:cs="Times New Roman" w:ascii="Times New Roman" w:hAnsi="Times New Roman"/>
          <w:sz w:val="28"/>
          <w:szCs w:val="28"/>
          <w:lang w:val="uk-UA" w:eastAsia="zh-CN"/>
        </w:rPr>
        <w:t>Закону України «Про засади державної регуляторної політики у сфері господарської діяльності»</w:t>
      </w:r>
      <w:bookmarkEnd w:id="1"/>
      <w:r>
        <w:rPr>
          <w:rFonts w:cs="Times New Roman" w:ascii="Times New Roman" w:hAnsi="Times New Roman"/>
          <w:sz w:val="28"/>
          <w:szCs w:val="28"/>
          <w:lang w:val="uk-UA" w:eastAsia="zh-CN"/>
        </w:rPr>
        <w:t xml:space="preserve">, керуючись пп. 10, пп. 12 п «а» ч.1 ст. 30, ст.52, ч.6 ст. 59 Закону України «Про місцеве самоврядування в Україні», </w:t>
      </w:r>
      <w:r>
        <w:rPr>
          <w:rFonts w:cs="Times New Roman" w:ascii="Times New Roman" w:hAnsi="Times New Roman"/>
          <w:b/>
          <w:sz w:val="28"/>
          <w:szCs w:val="28"/>
          <w:lang w:val="uk-UA" w:eastAsia="zh-CN"/>
        </w:rPr>
        <w:t>виконавчий комітет Мукачівської міської ради вирішив</w:t>
      </w:r>
      <w:r>
        <w:rPr>
          <w:rFonts w:cs="Times New Roman" w:ascii="Times New Roman" w:hAnsi="Times New Roman"/>
          <w:sz w:val="28"/>
          <w:szCs w:val="28"/>
          <w:lang w:val="uk-UA" w:eastAsia="zh-CN"/>
        </w:rPr>
        <w:t>:</w:t>
      </w:r>
    </w:p>
    <w:p>
      <w:pPr>
        <w:pStyle w:val="Normal"/>
        <w:widowControl/>
        <w:suppressAutoHyphens w:val="true"/>
        <w:ind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widowControl/>
        <w:suppressAutoHyphens w:val="true"/>
        <w:spacing w:before="0" w:after="240"/>
        <w:ind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1.  Управлінню міського господарства Мукачівської міської ради оприлюднити на офіційному сайті Мукачівської міської ради (www.mukachevo-rada.gov.ua) проєкт рішення «Про затвердження Правил користування міським пасажирським транспортом на території Мукачівської міської об’єднаної територіальної громади».</w:t>
      </w:r>
    </w:p>
    <w:p>
      <w:pPr>
        <w:pStyle w:val="Normal"/>
        <w:widowControl/>
        <w:suppressAutoHyphens w:val="true"/>
        <w:ind w:firstLine="708"/>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t>2. Контроль за виконанням цього рішення покласти на начальника Управління міського господарства Мукачівської міської ради В. Гасинця.</w:t>
      </w:r>
    </w:p>
    <w:p>
      <w:pPr>
        <w:pStyle w:val="Normal"/>
        <w:widowControl/>
        <w:suppressAutoHyphens w:val="true"/>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r>
    </w:p>
    <w:p>
      <w:pPr>
        <w:pStyle w:val="Normal"/>
        <w:widowControl/>
        <w:suppressAutoHyphens w:val="true"/>
        <w:jc w:val="both"/>
        <w:rPr>
          <w:rFonts w:ascii="Times New Roman" w:hAnsi="Times New Roman" w:cs="Times New Roman"/>
          <w:b/>
          <w:b/>
          <w:sz w:val="28"/>
          <w:szCs w:val="28"/>
          <w:lang w:val="uk-UA" w:eastAsia="zh-CN"/>
        </w:rPr>
      </w:pPr>
      <w:r>
        <w:rPr>
          <w:rFonts w:cs="Times New Roman" w:ascii="Times New Roman" w:hAnsi="Times New Roman"/>
          <w:b/>
          <w:sz w:val="28"/>
          <w:szCs w:val="28"/>
          <w:lang w:val="uk-UA" w:eastAsia="zh-CN"/>
        </w:rPr>
        <w:t>Міський голова</w:t>
        <w:tab/>
        <w:tab/>
        <w:tab/>
        <w:tab/>
        <w:tab/>
        <w:tab/>
        <w:tab/>
        <w:tab/>
        <w:tab/>
        <w:t xml:space="preserve">    А. БАЛОГА</w:t>
      </w:r>
    </w:p>
    <w:p>
      <w:pPr>
        <w:pStyle w:val="Normal"/>
        <w:widowControl/>
        <w:jc w:val="left"/>
        <w:rPr>
          <w:rFonts w:ascii="Times New Roman" w:hAnsi="Times New Roman" w:cs="Times New Roman"/>
          <w:b/>
          <w:b/>
          <w:bCs/>
          <w:sz w:val="28"/>
          <w:szCs w:val="28"/>
          <w:lang w:val="uk-UA"/>
        </w:rPr>
      </w:pPr>
      <w:r>
        <w:rPr>
          <w:rFonts w:cs="Times New Roman" w:ascii="Times New Roman" w:hAnsi="Times New Roman"/>
          <w:b/>
          <w:bCs/>
          <w:sz w:val="28"/>
          <w:szCs w:val="28"/>
          <w:lang w:val="uk-UA"/>
        </w:rPr>
      </w:r>
      <w:r>
        <w:br w:type="page"/>
      </w:r>
    </w:p>
    <w:p>
      <w:pPr>
        <w:pStyle w:val="Normal"/>
        <w:spacing w:before="120" w:after="120"/>
        <w:rPr>
          <w:rFonts w:ascii="Times New Roman" w:hAnsi="Times New Roman" w:cs="Times New Roman"/>
          <w:b/>
          <w:b/>
          <w:bCs/>
          <w:sz w:val="28"/>
          <w:szCs w:val="28"/>
          <w:lang w:val="uk-UA"/>
        </w:rPr>
      </w:pPr>
      <w:r>
        <w:rPr>
          <w:rFonts w:cs="Times New Roman" w:ascii="Times New Roman" w:hAnsi="Times New Roman"/>
          <w:b/>
          <w:bCs/>
          <w:sz w:val="28"/>
          <w:szCs w:val="28"/>
          <w:lang w:val="uk-UA"/>
        </w:rPr>
        <w:drawing>
          <wp:anchor behindDoc="0" distT="0" distB="0" distL="0" distR="0" simplePos="0" locked="0" layoutInCell="1" allowOverlap="1" relativeHeight="2">
            <wp:simplePos x="0" y="0"/>
            <wp:positionH relativeFrom="column">
              <wp:posOffset>2824480</wp:posOffset>
            </wp:positionH>
            <wp:positionV relativeFrom="paragraph">
              <wp:posOffset>-55245</wp:posOffset>
            </wp:positionV>
            <wp:extent cx="431800" cy="61214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431800" cy="612140"/>
                    </a:xfrm>
                    <a:prstGeom prst="rect">
                      <a:avLst/>
                    </a:prstGeom>
                  </pic:spPr>
                </pic:pic>
              </a:graphicData>
            </a:graphic>
          </wp:anchor>
        </w:drawing>
      </w:r>
    </w:p>
    <w:p>
      <w:pPr>
        <w:pStyle w:val="Normal"/>
        <w:spacing w:before="120" w:after="12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before="120" w:after="120"/>
        <w:rPr>
          <w:rFonts w:ascii="Times New Roman" w:hAnsi="Times New Roman" w:cs="Times New Roman"/>
          <w:b/>
          <w:b/>
          <w:bCs/>
          <w:sz w:val="28"/>
          <w:szCs w:val="28"/>
          <w:lang w:val="uk-UA"/>
        </w:rPr>
      </w:pPr>
      <w:r>
        <w:rPr>
          <w:rFonts w:cs="Times New Roman" w:ascii="Times New Roman" w:hAnsi="Times New Roman"/>
          <w:b/>
          <w:bCs/>
          <w:sz w:val="28"/>
          <w:szCs w:val="28"/>
          <w:lang w:val="uk-UA"/>
        </w:rPr>
        <w:t>У К Р А Ї Н А</w:t>
      </w:r>
    </w:p>
    <w:p>
      <w:pPr>
        <w:pStyle w:val="Normal"/>
        <w:rPr>
          <w:rFonts w:ascii="Times New Roman" w:hAnsi="Times New Roman" w:cs="Times New Roman"/>
          <w:b/>
          <w:b/>
          <w:bCs/>
          <w:sz w:val="40"/>
          <w:szCs w:val="40"/>
          <w:lang w:val="uk-UA"/>
        </w:rPr>
      </w:pPr>
      <w:r>
        <w:rPr>
          <w:rFonts w:cs="Times New Roman" w:ascii="Times New Roman" w:hAnsi="Times New Roman"/>
          <w:b/>
          <w:bCs/>
          <w:sz w:val="28"/>
          <w:szCs w:val="28"/>
          <w:lang w:val="uk-UA"/>
        </w:rPr>
        <w:t>ЗАКАРПАТСЬКА ОБЛАСТЬ</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МУКАЧІВСЬКА МІСЬКА РАДА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ВИКОНАВЧИЙ КОМІТЕТ</w:t>
      </w:r>
    </w:p>
    <w:p>
      <w:pPr>
        <w:pStyle w:val="Normal"/>
        <w:rPr>
          <w:rFonts w:ascii="Times New Roman" w:hAnsi="Times New Roman" w:cs="Times New Roman"/>
          <w:b/>
          <w:b/>
          <w:bCs/>
          <w:sz w:val="40"/>
          <w:szCs w:val="40"/>
          <w:lang w:val="uk-UA"/>
        </w:rPr>
      </w:pPr>
      <w:r>
        <w:rPr>
          <w:rFonts w:cs="Times New Roman" w:ascii="Times New Roman" w:hAnsi="Times New Roman"/>
          <w:b/>
          <w:bCs/>
          <w:sz w:val="40"/>
          <w:szCs w:val="40"/>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П Р О Є К Т   Р І Ш Е Н Н Я</w:t>
      </w:r>
    </w:p>
    <w:p>
      <w:pPr>
        <w:pStyle w:val="Normal"/>
        <w:keepNext w:val="true"/>
        <w:keepLines/>
        <w:tabs>
          <w:tab w:val="clear" w:pos="709"/>
          <w:tab w:val="left" w:pos="0" w:leader="none"/>
        </w:tabs>
        <w:jc w:val="left"/>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keepNext w:val="true"/>
        <w:keepLines/>
        <w:tabs>
          <w:tab w:val="clear" w:pos="709"/>
          <w:tab w:val="left" w:pos="0" w:leader="none"/>
        </w:tabs>
        <w:jc w:val="left"/>
        <w:rPr>
          <w:rFonts w:ascii="Times New Roman" w:hAnsi="Times New Roman" w:cs="Times New Roman"/>
          <w:sz w:val="28"/>
          <w:szCs w:val="28"/>
          <w:lang w:val="uk-UA"/>
        </w:rPr>
      </w:pPr>
      <w:r>
        <w:rPr>
          <w:rFonts w:cs="Times New Roman" w:ascii="Times New Roman" w:hAnsi="Times New Roman"/>
          <w:sz w:val="28"/>
          <w:szCs w:val="28"/>
          <w:lang w:val="uk-UA"/>
        </w:rPr>
        <w:t>_____________</w:t>
        <w:tab/>
        <w:tab/>
        <w:t xml:space="preserve">                     Мукачево                                           № _____</w:t>
      </w:r>
    </w:p>
    <w:p>
      <w:pPr>
        <w:pStyle w:val="Normal"/>
        <w:keepNext w:val="true"/>
        <w:keepLines/>
        <w:tabs>
          <w:tab w:val="clear" w:pos="709"/>
          <w:tab w:val="left" w:pos="0" w:leader="none"/>
        </w:tabs>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keepNext w:val="true"/>
        <w:keepLines/>
        <w:tabs>
          <w:tab w:val="clear" w:pos="709"/>
          <w:tab w:val="left" w:pos="0"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pPr>
        <w:pStyle w:val="Normal"/>
        <w:keepNext w:val="true"/>
        <w:keepLines/>
        <w:tabs>
          <w:tab w:val="clear" w:pos="709"/>
          <w:tab w:val="left" w:pos="0" w:leader="none"/>
        </w:tabs>
        <w:jc w:val="left"/>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З метою організації та проведення конкурсів з обрання перевізників які будуть надавати послуги з перевезення пасажирів на автобусних маршрутах загального користування, забезпечення розвитку конкуренції, обмеження монополізму на ринку пасажирських транспортних послуг та належного забезпечення мешканців Мукачівської міської об’єднаної територіальної громади в транспортних послугах, відповідно до вимог ст.ст. 14, 44-46 Закону України «Про автомобільний транспорт», постанов Кабінету Міністрів України від 03.12.2008 р. №1081 «Про затвердження Порядку проведення конкурсу з перевезення пасажирів на автобусному маршруті загального користування», від 08.11.2006р. №1567 «Про затвердження Порядку здійснення державного контролю на автомобільному транспорті», від 18.02.1998р. №176 «Про затвердження Правил надання послуг пасажирського автомобільного транспорту», керуючись пп. 10, пп. 12 п «а» ч.1 ст. 30, ст.52, ч.6 ст. 59 Закону України «Про місцеве самоврядування в Україні» </w:t>
      </w:r>
      <w:r>
        <w:rPr>
          <w:rFonts w:cs="Times New Roman" w:ascii="Times New Roman" w:hAnsi="Times New Roman"/>
          <w:b/>
          <w:sz w:val="28"/>
          <w:szCs w:val="28"/>
          <w:lang w:val="uk-UA"/>
        </w:rPr>
        <w:t>виконавчий комітет Мукачівської міської ради</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вирішив</w:t>
      </w:r>
      <w:r>
        <w:rPr>
          <w:rFonts w:cs="Times New Roman" w:ascii="Times New Roman" w:hAnsi="Times New Roman"/>
          <w:sz w:val="28"/>
          <w:szCs w:val="28"/>
          <w:lang w:val="uk-UA"/>
        </w:rPr>
        <w:t>:</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Затвердити </w:t>
      </w:r>
      <w:bookmarkStart w:id="2" w:name="_Hlk530062160"/>
      <w:r>
        <w:rPr>
          <w:rFonts w:cs="Times New Roman" w:ascii="Times New Roman" w:hAnsi="Times New Roman"/>
          <w:sz w:val="28"/>
          <w:szCs w:val="28"/>
          <w:lang w:val="uk-UA"/>
        </w:rPr>
        <w:t>Порядок</w:t>
      </w:r>
      <w:r>
        <w:rPr>
          <w:rFonts w:cs="Times New Roman" w:ascii="Times New Roman" w:hAnsi="Times New Roman"/>
          <w:lang w:val="uk-UA"/>
        </w:rPr>
        <w:t xml:space="preserve"> </w:t>
      </w:r>
      <w:r>
        <w:rPr>
          <w:rFonts w:cs="Times New Roman" w:ascii="Times New Roman" w:hAnsi="Times New Roman"/>
          <w:sz w:val="28"/>
          <w:szCs w:val="28"/>
          <w:lang w:val="uk-UA"/>
        </w:rPr>
        <w:t xml:space="preserve">проведення конкурсу </w:t>
      </w:r>
      <w:bookmarkEnd w:id="2"/>
      <w:r>
        <w:rPr>
          <w:rFonts w:cs="Times New Roman" w:ascii="Times New Roman" w:hAnsi="Times New Roman"/>
          <w:sz w:val="28"/>
          <w:szCs w:val="28"/>
          <w:lang w:val="uk-UA"/>
        </w:rPr>
        <w:t>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згідно Додатку 1 до даного рішення.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Затвердити склад конкурсного комітету 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згідно Додатку 2 до даного рішення.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 Вважати такими, що втратили чинність рішення виконавчого комітету Мукачівської міської ради від 28.10.2014р. №204 «Про порядок проведення конкурсу із залучення підприємства (організації ) незалежно від форми власності для організації забезпечення і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рішення виконавчого комітету Мукачівської міської ради від 25.04.2017р. №105 «Про затвердження складу конкурсного комітету з визначення підприємства (організації) незалежно від форми власності, що буде залучене для організації забезпечення підготовки матеріалів для проведення засідань міського конкурсного комітету з проведення конкурсів на перевезення пасажирів автобусами на міських маршрутах загального користування».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 Управлінню міського господарства Мукачівської міської ради оприлюднити дане рішення на офіційному сайті Мукачівської міської ради (https://mukachevo-rada.gov.ua/).</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5.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Міський голова </w:t>
        <w:tab/>
        <w:tab/>
        <w:tab/>
        <w:tab/>
        <w:tab/>
        <w:tab/>
        <w:tab/>
        <w:tab/>
        <w:tab/>
        <w:t xml:space="preserve">    А. БАЛОГА</w:t>
      </w:r>
    </w:p>
    <w:p>
      <w:pPr>
        <w:pStyle w:val="Normal"/>
        <w:widowControl/>
        <w:jc w:val="left"/>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Додаток 1</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до рішення виконавчого комітету</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Мукачівської міської ради</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 </w:t>
      </w:r>
      <w:r>
        <w:rPr>
          <w:rFonts w:cs="Times New Roman" w:ascii="Times New Roman" w:hAnsi="Times New Roman"/>
          <w:sz w:val="28"/>
          <w:szCs w:val="28"/>
          <w:lang w:val="uk-UA"/>
        </w:rPr>
        <w:t xml:space="preserve">07.04.2020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141</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1. Основні положення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1.1. Даний Порядок розроблено у відповідності до положень Закону України «Про автомобільний транспорт»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 № 1081.</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1.2. Даний Порядок визначає процедуру підготовки та проведення конкурсу 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r>
        <w:rPr>
          <w:rFonts w:cs="Times New Roman" w:ascii="Times New Roman" w:hAnsi="Times New Roman"/>
          <w:lang w:val="uk-UA"/>
        </w:rPr>
        <w:t xml:space="preserve"> </w:t>
      </w:r>
      <w:r>
        <w:rPr>
          <w:rFonts w:cs="Times New Roman" w:ascii="Times New Roman" w:hAnsi="Times New Roman"/>
          <w:sz w:val="28"/>
          <w:szCs w:val="28"/>
          <w:lang w:val="uk-UA"/>
        </w:rPr>
        <w:t>Метою проведення конкурсу є вибір на конкурсних засадах підприємства (організації) незалежно від форми власності, яке спроможне здійснювати функції з підготовки матеріалів щодо умов конкурсу, паспортів автобусних маршрутів, аналізу одержаних пропозицій та їх оцінки, договорів з переможцями конкурсу та інших матеріалів.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1.3. Терміни, що вживаються у цьому Порядку, мають таке значення: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організатор – виконавчий комітет Мукачівської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представник організатора – особа, яка входить до складу конкурсного комітету та уповноважена здійснювати прийом документів претендентів, надавати роз’яснення щодо умов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претендент - підприємство (організація), яке бере участь у конкурсі на виконання функцій робочого органу;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умови конкурсу - встановлені організатором (обов'язкові та додаткові) умови, які повинні виконувати автомобільні перевізники, визначені на відповідному об'єкті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1.4. Організатором на автобусному маршруті загального користування в межах Мукачівської міської об’єднаної територіальної громади є виконавчий комітет Мукачівської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1.5. Рішення щодо проведення конкурсу приймає Організатор.</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1.6. Конкурс є відкритим для всіх претендентів.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1.7. Об’єктом конкурсу є надання права підприємству (організації) здійснювати функції робочого органу при проведенні конкурсів з обрання перевізників на автобусних маршрутах загального користування в межах Мукачівської міської об’єднаної територіальної громади.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1.8. Договір про виконання функцій робочого органу (далі – Договір) укладається з переможцем конкурсу. Строк дії Договору встановлюється за домовленістю між Організатором та робочим органом, але не більше як на три роки.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1.9. Детальний перелік здійснюваних робочим органом функцій визначається умовами Договору з урахуванням вимог чинного законодавства та Умов проведення конкурсу з обрання перевізників</w:t>
      </w:r>
      <w:r>
        <w:rPr>
          <w:rFonts w:cs="Times New Roman" w:ascii="Times New Roman" w:hAnsi="Times New Roman"/>
          <w:lang w:val="uk-UA"/>
        </w:rPr>
        <w:t xml:space="preserve"> </w:t>
      </w:r>
      <w:r>
        <w:rPr>
          <w:rFonts w:cs="Times New Roman" w:ascii="Times New Roman" w:hAnsi="Times New Roman"/>
          <w:sz w:val="28"/>
          <w:szCs w:val="28"/>
          <w:lang w:val="uk-UA"/>
        </w:rPr>
        <w:t>на автобусних маршрутах загального користування в межах Мукачівської міської об’єднаної територіальної громади, затверджених відповідним рішенням виконавчого комітету Мукачівської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1.10.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з вимогами чинного законодавства України.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1.11. Організатор покладає функції із реєстрації документів на участь у конкурсі та надання роз’яснень претендентам щодо оформлення документів на участь у конкурсі на секретаря конкурсного комітету.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II. Підготовка конкурсу</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2.1. Організатор розміщує не пізніше ніж за 30 календарних днів до початку конкурсу в засобах масової інформації оголошення про проведення конкурсу, яке повинно містити наступну інформацію:</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2.1.1. найменування Організатора;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2.1.2. найменування об’єкта конкурсу;</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2.1.3. умови конкурсу;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2.1.4. кінцевий строк подачі та поштова адреса, за якою подаються документи для участі у конкурсі, телефон для довідок;</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2.1.5. місце, дата i час проведення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2.2. У конкурсі можуть брати участь підприємства (організації), які відповідають вимогам, що встановлені статтею 44 Закону України «Про автомобільний транспорт», а також кваліфікаційним вимогам, які встановлюються даним Порядком.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III. Кваліфікаційні вимоги до претендентів</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 У конкурсі можуть брати участь підприємства (організації), що відповідають наступним кваліфікаційним вимогам: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3.1.1. мають фахівців та досвід роботи не менше трьох років з питань організації пасажирських перевезень (проведення конкурсів, тендерів та інших заходів з перевезення пасажирів на автобусних маршрутах загального користування, досвід із забезпечення розроблення паспортів автобусних маршрутів загального користування);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3.1.2. мають у власності або користуються на законних підставах офісним приміщенням, не менше ніж одним легковими автомобілем для обстеження дорожніх умов на автобусних маршрутах, комп’ютерною технікою (у тому числі принтерами, сканерами, копіювальним апаратом тощо), засобами зв’язку (телефонними, факсимільними, електронними) та програмним забезпеченням.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3.2. До участі в конкурсі не допускаються підприємства (організації), які:</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3.2.1. визнані банкрутом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3.2.2. подали для участі в конкурсі неналежним чином оформлені документи чи не в повному обсязі, а також такі, що містять недостовірну інформацію;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3.2.3. надають послуги з пасажирських перевезень;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3.2.4. провадять діяльність на ринку транспортних послуг, пов’язану з наданням послуг з пасажирських перевезень;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3.2.5. представляють інтереси окремих автомобільних перевізників;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3.2.6. є учасниками конкурсу з перевезення пасажирів;</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3.2.7. не відповідають вимогам викладеним в п. 3.1 даних кваліфікаційних вимог.</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IV. Подання документів на конкурс</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4.1. Для участі в конкурсі претендент подає представнику Організатора такі документи: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4.1.1. заяву на участь у конкурсі за встановленою Організатором формою (Додаток 1 до даного Порядку);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4.1.2. копію установчих документів юридичної особи;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4.1.3. копію договору оренди чи свідоцтва про право власності на приміщення, пристосоване для виконання функцій робочого органу і прийому перевізників;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4.1.4. довідку про наявність матеріально-технічного та програмного забезпечення в довільній формі за підписом керівника;</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4.1.5. розрахунок собівартості витрат на підготовку документів до конкурсу з перевезення пасажирів на міських автобусних маршрутах загального користування з урахуванням п. 60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«Про затвердження Порядку проведення конкурсу з перевезення пасажирів на автобусному маршруті загального користування»;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4.1.6. довідку в довільній формі за підписом керівника, яка підтверджує наявність та відповідність кваліфікованих фахівців у галузі автомобільного транспорту та досвіду роботи претендента не менше трьох років з питань організації пасажирських перевезень, а також копії документів, що підтверджують освітньо-кваліфікаційний рівень вказаних фахівців та досвід роботи;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4.1.7. довідку з Укртрансбезпеки про відсутність (наявність) ліцензії на право провадження господарської діяльності щодо надання послуг із перевезення пасажирів автомобільним транспортом.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4.2. Копії документів, що подаються на конкурс, завіряються печаткою підприємства (організації) та підписуються відповідальною особою.</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4.3. Претендент подає документи в конверті (пакеті), на якому зазначається його найменування та адреса з поміткою «Заява про участь у конкурсі з визначення підприємства (організації) для здійснення функцій робочого органу».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4.4. Строк для подання документів на конкурс встановлюється рішенням виконавчого комітету Мукачівської міської ради про оголошення конкурсу.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4.5. Документи приймаються та реєструються представником Організатора в журналі реєстрації заяв про участь у конкурсі в присутності особи яка їх подає.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4.6. Усі документи складаються державною мовою.</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4.7. Документи, які надійшли до представника Організатора після встановленого строку, не розглядаються, не реєструються і повертаються претенденту.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4.8. За роз’ясненнями щодо оформлення документів для участі в конкурсі претендент має право звернутися до представника Організатора, який зобов’язаний надати їх в усній чи письмовій формі (за вибором претендента) протягом трьох робочих днів.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4.9. Конверт (пакет), який містить документи для участі в конкурсі та надійшов до Організатора в зазначений в оголошенні про проведення конкурсу строк від претендентів, подається на розгляд конкурсному комітету.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4.10. Конверт (пакет) відкривається наступного дня після закінчення строку їх прийняття. Секретар конкурсного комітету формує протокол, в якому викладає опис поданих на конкурс документів. Даний протокол підписується головою конкурсної комісії та секретарем.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4.11. При необхідності секретар комісії готує запити у відповідні органи державної влади для підтвердження достовірності поданих документів учасниками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V. Проведення конкурсу та визначення переможця</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5.1. При визначенні переможця конкурсний комітет враховує відповідність претендентів кваліфікаційним вимогам, визначеним у пункті 3.1. розділу III даного Порядку та подані документи претендента.</w:t>
      </w:r>
    </w:p>
    <w:p>
      <w:pPr>
        <w:pStyle w:val="Normal"/>
        <w:keepNext w:val="true"/>
        <w:keepLines/>
        <w:tabs>
          <w:tab w:val="clear" w:pos="709"/>
          <w:tab w:val="left" w:pos="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5.2. Персональний склад конкурсного комітету затверджується організатором, який призначає голову, його заступника та секретаря.</w:t>
      </w:r>
    </w:p>
    <w:p>
      <w:pPr>
        <w:pStyle w:val="Normal"/>
        <w:keepNext w:val="true"/>
        <w:keepLines/>
        <w:tabs>
          <w:tab w:val="clear" w:pos="709"/>
          <w:tab w:val="left" w:pos="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5.3. Голова, або його заступник очолює роботу конкурсного комітету, пропонує порядок денний, проводять засідання конкурсного комітету.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5.4. На засідання конкурсного комітету запрошуються всі претенденти, у присутності яких оголошуються надані в конверті (пакеті) документи для участі в конкурсі.</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5.5. Претенденти мають право надавати роз’яснення щодо наданих ними документів для участі в конкурсі.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5.6.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про що зазначається в протоколі засідання конкурсного комітету.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5.7. Переможцем конкурсу визначається підприємство (організація), що за оцінкою конкурсного комітету найбільше відповідає умовам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Якщо в конкурсі взяв участь тільки один претендент, він може бути визнаний переможцем конкурсу.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5.8. Рішення про результати конкурсу приймаються конкурсним комітетом на засіданні у присутності не менше ніж половини його складу відкритим голосуванням простою більшістю голосів. У разі рівного розподілу голосів вирішальним є голос голови конкурсного комітету, а в разі його відсутності – заступника голови конкурсного комітету.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5.9. Рішення конкурсного комітету щодо визначення переможця конкурсу оголошується на відкритому засіданні конкурсного комітету із запрошенням на нього всіх претендентів.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5.10.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5.11. Рішення конкурсного комітету щодо визначення переможця конкурсу в 3-денний строк оформляється протоколом, який підписують присутні на засіданні голова, заступник голови, секретар та члени конкурсного комітету та надається представнику Організатора для зберігання протягом п’яти років, в разі надходження письмового запиту витяг з протоколу надсилається переможцю та іншим претендентам.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5.12. Організатор протягом 30 календарних днів з моменту підписання протоколу, приймає рішення про затвердження наслідків конкурсу та залучення підприємства (організації) для здійснення функцій робочого органу при проведенні конкурсу з перевезення пасажирів на автобусних маршрутах загального користування на території Мукачівської міської об’єднаної територіальної громади.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5.13. З переможцем конкурсу Організатор протягом 10 календарних днів з моменту прийняття рішення, укладає договір про виконання функцій робочого органу. Договір підписується міським головою або іншою повноважною особою Організатора.</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разі відмови підприємства (організації), що за рішенням конкурсного комітету визнане переможцем, від підписання договору про виконання функцій робочого органу, або його розірвання з переможцем конкурсу, договір може бути укладений з претендентом, який зайняв друге місце.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 разі відмови претендента, який зайняв друге місце, від укладення договору про виконання функцій робочого органу, забезпечення проведення конкурсу з обрання перевізників на автобусних маршрутах загального користування на території Мукачівської міської об’єднаної територіальної громади здійснюється Організатором самостійно, однак протягом періоду не більше як два роки з моменту оголошення конкурсу з визначення робочого органу.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5.14. Спори, що виникають за результатами конкурсу, вирішуються в установленому чинним законодавством України порядку.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Керуючий справами </w:t>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виконавчого комітету</w:t>
        <w:tab/>
        <w:tab/>
        <w:tab/>
        <w:tab/>
        <w:tab/>
        <w:tab/>
        <w:tab/>
        <w:t xml:space="preserve">    </w:t>
        <w:tab/>
        <w:t xml:space="preserve">    О. ЛЕНДЄЛ</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ind w:left="4248" w:hanging="0"/>
        <w:jc w:val="both"/>
        <w:rPr>
          <w:rFonts w:ascii="Times New Roman" w:hAnsi="Times New Roman" w:cs="Times New Roman"/>
          <w:sz w:val="28"/>
          <w:szCs w:val="28"/>
          <w:lang w:val="uk-UA"/>
        </w:rPr>
      </w:pPr>
      <w:r>
        <w:rPr>
          <w:rFonts w:cs="Times New Roman" w:ascii="Times New Roman" w:hAnsi="Times New Roman"/>
          <w:sz w:val="28"/>
          <w:szCs w:val="28"/>
          <w:lang w:val="uk-UA"/>
        </w:rPr>
        <w:t>Додаток 1</w:t>
      </w:r>
    </w:p>
    <w:p>
      <w:pPr>
        <w:pStyle w:val="Normal"/>
        <w:ind w:left="4248" w:hanging="0"/>
        <w:jc w:val="both"/>
        <w:rPr>
          <w:rFonts w:ascii="Times New Roman" w:hAnsi="Times New Roman" w:cs="Times New Roman"/>
          <w:sz w:val="28"/>
          <w:szCs w:val="28"/>
          <w:lang w:val="uk-UA"/>
        </w:rPr>
      </w:pPr>
      <w:r>
        <w:rPr>
          <w:rFonts w:cs="Times New Roman" w:ascii="Times New Roman" w:hAnsi="Times New Roman"/>
          <w:sz w:val="28"/>
          <w:szCs w:val="28"/>
          <w:lang w:val="uk-UA"/>
        </w:rPr>
        <w:t>До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Заява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про участь у конкурсі з визначення функцій робочого органу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Претендент 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w:t>
      </w:r>
    </w:p>
    <w:p>
      <w:pPr>
        <w:pStyle w:val="Normal"/>
        <w:ind w:left="2832" w:hanging="0"/>
        <w:jc w:val="both"/>
        <w:rPr>
          <w:rFonts w:ascii="Times New Roman" w:hAnsi="Times New Roman" w:cs="Times New Roman"/>
          <w:sz w:val="28"/>
          <w:szCs w:val="28"/>
          <w:vertAlign w:val="superscript"/>
          <w:lang w:val="uk-UA"/>
        </w:rPr>
      </w:pPr>
      <w:r>
        <w:rPr>
          <w:rFonts w:cs="Times New Roman" w:ascii="Times New Roman" w:hAnsi="Times New Roman"/>
          <w:sz w:val="28"/>
          <w:szCs w:val="28"/>
          <w:vertAlign w:val="superscript"/>
          <w:lang w:val="uk-UA"/>
        </w:rPr>
        <w:t>(повне найменування підприємства (організації)</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Об’єкт конкурсу: надання права підприємству (організації) здійснювати функції робочого органу при проведенні конкурсу з обрання перевізників для перевезення пасажирів на автобусних маршрутах загального користування на території Мукачівської міської об’єднаної територіальної громади.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1. Реквізити претендента: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Адреса _____________________________________________________________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ідентифікаційний код або код ЄДРПОУ  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телефон, факс  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 До заяви додаю наступні документи: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2.1. Документи, які підтверджують наявність фахівців у галузі автомобільного транспорту на ________ арк.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2.2. Документи, які підтверджують наявність матеріальних ресурсів та технологій на ________ арк.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2.3. Документи, які підтверджують наявність досвіду з організації пасажирських перевезень  на ________ арк.</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2.4. Інші документи відповідно до умов конкурсу: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У зв’язку з участю в конкурсі підтверджую, що:</w:t>
      </w:r>
    </w:p>
    <w:p>
      <w:pPr>
        <w:pStyle w:val="ListParagraph"/>
        <w:widowControl/>
        <w:numPr>
          <w:ilvl w:val="0"/>
          <w:numId w:val="2"/>
        </w:numPr>
        <w:jc w:val="both"/>
        <w:rPr>
          <w:rFonts w:ascii="Times New Roman" w:hAnsi="Times New Roman" w:cs="Times New Roman"/>
          <w:sz w:val="28"/>
          <w:szCs w:val="28"/>
          <w:lang w:val="uk-UA"/>
        </w:rPr>
      </w:pPr>
      <w:r>
        <w:rPr>
          <w:rFonts w:cs="Times New Roman" w:ascii="Times New Roman" w:hAnsi="Times New Roman"/>
          <w:sz w:val="28"/>
          <w:szCs w:val="28"/>
          <w:lang w:val="uk-UA"/>
        </w:rPr>
        <w:t>з умовами проведення конкурсу ознайомлений;</w:t>
      </w:r>
    </w:p>
    <w:p>
      <w:pPr>
        <w:pStyle w:val="ListParagraph"/>
        <w:widowControl/>
        <w:numPr>
          <w:ilvl w:val="0"/>
          <w:numId w:val="2"/>
        </w:numPr>
        <w:jc w:val="both"/>
        <w:rPr>
          <w:rFonts w:ascii="Times New Roman" w:hAnsi="Times New Roman" w:cs="Times New Roman"/>
          <w:sz w:val="28"/>
          <w:szCs w:val="28"/>
          <w:lang w:val="uk-UA"/>
        </w:rPr>
      </w:pPr>
      <w:r>
        <w:rPr>
          <w:rFonts w:cs="Times New Roman" w:ascii="Times New Roman" w:hAnsi="Times New Roman"/>
          <w:sz w:val="28"/>
          <w:szCs w:val="28"/>
          <w:lang w:val="uk-UA"/>
        </w:rPr>
        <w:t>згоден з умовами проведення конкурсу;</w:t>
      </w:r>
    </w:p>
    <w:p>
      <w:pPr>
        <w:pStyle w:val="ListParagraph"/>
        <w:widowControl/>
        <w:numPr>
          <w:ilvl w:val="0"/>
          <w:numId w:val="2"/>
        </w:numPr>
        <w:jc w:val="both"/>
        <w:rPr>
          <w:rFonts w:ascii="Times New Roman" w:hAnsi="Times New Roman" w:cs="Times New Roman"/>
          <w:sz w:val="28"/>
          <w:szCs w:val="28"/>
          <w:lang w:val="uk-UA"/>
        </w:rPr>
      </w:pPr>
      <w:r>
        <w:rPr>
          <w:rFonts w:cs="Times New Roman" w:ascii="Times New Roman" w:hAnsi="Times New Roman"/>
          <w:sz w:val="28"/>
          <w:szCs w:val="28"/>
          <w:lang w:val="uk-UA"/>
        </w:rPr>
        <w:t>усі дані, викладені в поданих мною документах, відповідають дійсності;</w:t>
      </w:r>
    </w:p>
    <w:p>
      <w:pPr>
        <w:pStyle w:val="ListParagraph"/>
        <w:widowControl/>
        <w:numPr>
          <w:ilvl w:val="0"/>
          <w:numId w:val="2"/>
        </w:numPr>
        <w:jc w:val="both"/>
        <w:rPr>
          <w:rFonts w:ascii="Times New Roman" w:hAnsi="Times New Roman" w:cs="Times New Roman"/>
          <w:sz w:val="28"/>
          <w:szCs w:val="28"/>
          <w:lang w:val="uk-UA"/>
        </w:rPr>
      </w:pPr>
      <w:r>
        <w:rPr>
          <w:rFonts w:cs="Times New Roman" w:ascii="Times New Roman" w:hAnsi="Times New Roman"/>
          <w:sz w:val="28"/>
          <w:szCs w:val="28"/>
          <w:lang w:val="uk-UA"/>
        </w:rPr>
        <w:t>у разі перемоги згоден укласти договір з Організатором.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___  _________ 20____р.  </w:t>
        <w:tab/>
        <w:t>___________   ______________________________</w:t>
      </w:r>
    </w:p>
    <w:p>
      <w:pPr>
        <w:pStyle w:val="Normal"/>
        <w:jc w:val="both"/>
        <w:rPr>
          <w:rFonts w:ascii="Times New Roman" w:hAnsi="Times New Roman" w:cs="Times New Roman"/>
          <w:sz w:val="28"/>
          <w:szCs w:val="28"/>
          <w:vertAlign w:val="superscript"/>
          <w:lang w:val="uk-UA"/>
        </w:rPr>
      </w:pPr>
      <w:r>
        <w:rPr>
          <w:rFonts w:cs="Times New Roman" w:ascii="Times New Roman" w:hAnsi="Times New Roman"/>
          <w:sz w:val="28"/>
          <w:szCs w:val="28"/>
          <w:vertAlign w:val="superscript"/>
          <w:lang w:val="uk-UA"/>
        </w:rPr>
        <w:t xml:space="preserve">                                                                                </w:t>
      </w:r>
      <w:r>
        <w:rPr>
          <w:rFonts w:cs="Times New Roman" w:ascii="Times New Roman" w:hAnsi="Times New Roman"/>
          <w:sz w:val="28"/>
          <w:szCs w:val="28"/>
          <w:vertAlign w:val="superscript"/>
          <w:lang w:val="uk-UA"/>
        </w:rPr>
        <w:t>(підпис заявника)                                (прізвище, ім’я та по батькові)</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МП</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Заяву прийнято: ___  ___________  20__р.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____________________________________________________________________</w:t>
      </w:r>
    </w:p>
    <w:p>
      <w:pPr>
        <w:pStyle w:val="Normal"/>
        <w:rPr>
          <w:rFonts w:ascii="Times New Roman" w:hAnsi="Times New Roman" w:cs="Times New Roman"/>
          <w:sz w:val="28"/>
          <w:szCs w:val="28"/>
          <w:vertAlign w:val="superscript"/>
          <w:lang w:val="uk-UA"/>
        </w:rPr>
      </w:pPr>
      <w:r>
        <w:rPr>
          <w:rFonts w:cs="Times New Roman" w:ascii="Times New Roman" w:hAnsi="Times New Roman"/>
          <w:sz w:val="28"/>
          <w:szCs w:val="28"/>
          <w:vertAlign w:val="superscript"/>
          <w:lang w:val="uk-UA"/>
        </w:rPr>
        <w:t>(прізвище, ім’я та по батькові, посада та підпис особи, яка  прийняла документи)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та внесено за № ______ до журналу реєстрації заяв про участь у конкурсі в присутності особи, яка їх подає.</w:t>
      </w:r>
    </w:p>
    <w:p>
      <w:pPr>
        <w:pStyle w:val="Normal"/>
        <w:keepNext w:val="true"/>
        <w:keepLines/>
        <w:tabs>
          <w:tab w:val="clear" w:pos="709"/>
          <w:tab w:val="left" w:pos="0"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Додаток 2</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до рішення виконавчого комітету</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Мукачівської міської ради</w:t>
      </w:r>
    </w:p>
    <w:p>
      <w:pPr>
        <w:pStyle w:val="Normal"/>
        <w:ind w:left="4956" w:hanging="0"/>
        <w:jc w:val="both"/>
        <w:rPr>
          <w:rFonts w:ascii="Times New Roman" w:hAnsi="Times New Roman" w:cs="Times New Roman"/>
          <w:sz w:val="28"/>
          <w:szCs w:val="28"/>
          <w:lang w:val="uk-UA"/>
        </w:rPr>
      </w:pPr>
      <w:r>
        <w:rPr>
          <w:rFonts w:cs="Times New Roman" w:ascii="Times New Roman" w:hAnsi="Times New Roman"/>
          <w:sz w:val="28"/>
          <w:szCs w:val="28"/>
          <w:lang w:val="uk-UA"/>
        </w:rPr>
        <w:t>від ___________________ № _____</w:t>
      </w:r>
    </w:p>
    <w:p>
      <w:pPr>
        <w:pStyle w:val="Normal"/>
        <w:widowControl/>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СКЛАД КОНКУРСНОГО КОМІТЕТУ</w:t>
      </w:r>
    </w:p>
    <w:p>
      <w:pPr>
        <w:pStyle w:val="Normal"/>
        <w:widowControl/>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з обрання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Голова конкурсного комітету:</w:t>
      </w:r>
    </w:p>
    <w:p>
      <w:pPr>
        <w:pStyle w:val="Normal"/>
        <w:widowControl/>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Барчій</w:t>
      </w:r>
      <w:r>
        <w:rPr>
          <w:rFonts w:cs="Times New Roman" w:ascii="Times New Roman" w:hAnsi="Times New Roman"/>
          <w:sz w:val="28"/>
          <w:szCs w:val="28"/>
          <w:lang w:eastAsia="uk-UA"/>
        </w:rPr>
        <w:t xml:space="preserve"> </w:t>
      </w:r>
      <w:r>
        <w:rPr>
          <w:rFonts w:cs="Times New Roman" w:ascii="Times New Roman" w:hAnsi="Times New Roman"/>
          <w:sz w:val="28"/>
          <w:szCs w:val="28"/>
          <w:lang w:val="uk-UA" w:eastAsia="uk-UA"/>
        </w:rPr>
        <w:t>Едуард Васильович</w:t>
        <w:tab/>
        <w:tab/>
        <w:t>–    заступник Мукачівського міського голови</w:t>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Заступник голови конкурсного комітету:</w:t>
      </w:r>
    </w:p>
    <w:p>
      <w:pPr>
        <w:pStyle w:val="Normal"/>
        <w:widowControl/>
        <w:ind w:left="4335" w:hanging="4335"/>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Гасинець Вячеслав Омелянович      –      начальник Управління міського  </w:t>
      </w:r>
    </w:p>
    <w:p>
      <w:pPr>
        <w:pStyle w:val="Normal"/>
        <w:widowControl/>
        <w:ind w:left="4335" w:hanging="81"/>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        </w:t>
      </w:r>
      <w:r>
        <w:rPr>
          <w:rFonts w:cs="Times New Roman" w:ascii="Times New Roman" w:hAnsi="Times New Roman"/>
          <w:color w:val="000000"/>
          <w:sz w:val="28"/>
          <w:szCs w:val="28"/>
          <w:lang w:val="uk-UA" w:eastAsia="uk-UA"/>
        </w:rPr>
        <w:t>господарства Мукачівської міської  ради</w:t>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Секретар конкурсного комітету:</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Тишков Станіслав Сергійович</w:t>
        <w:tab/>
        <w:t>–</w:t>
        <w:tab/>
        <w:t xml:space="preserve">головний спеціаліст, юридичного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відділу Мукачівської міської ради.</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Члени конкурсного комітету:</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Віллашек Віоріка Адальбертівна     –</w:t>
        <w:tab/>
        <w:t xml:space="preserve">голова правління громадської </w:t>
      </w:r>
    </w:p>
    <w:p>
      <w:pPr>
        <w:pStyle w:val="Normal"/>
        <w:widowControl/>
        <w:ind w:left="4254"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організації «Злагода»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Гулан Тетяна Миколаївна</w:t>
        <w:tab/>
        <w:tab/>
        <w:t>–</w:t>
        <w:tab/>
        <w:t xml:space="preserve">головний спеціаліст відділу </w:t>
        <w:tab/>
        <w:tab/>
        <w:tab/>
        <w:tab/>
        <w:tab/>
        <w:tab/>
        <w:tab/>
        <w:tab/>
        <w:tab/>
        <w:t xml:space="preserve">інфраструктури та благоустрою міста,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Упраління міського господарства</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Зотова Наталія Василівна</w:t>
        <w:tab/>
        <w:tab/>
        <w:t>–</w:t>
        <w:tab/>
        <w:t xml:space="preserve">начальник управління праці та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 xml:space="preserve">  </w:t>
        <w:tab/>
        <w:t>соціального захисту населення</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 </w:t>
      </w:r>
      <w:r>
        <w:rPr>
          <w:rFonts w:cs="Times New Roman" w:ascii="Times New Roman" w:hAnsi="Times New Roman"/>
          <w:color w:val="000000"/>
          <w:sz w:val="28"/>
          <w:szCs w:val="28"/>
          <w:lang w:val="uk-UA" w:eastAsia="uk-UA"/>
        </w:rPr>
        <w:tab/>
        <w:tab/>
        <w:tab/>
        <w:tab/>
        <w:tab/>
        <w:tab/>
        <w:t xml:space="preserve">          Мукачівської міської ради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Ілов Василь Адамович</w:t>
        <w:tab/>
        <w:tab/>
        <w:tab/>
        <w:t>–</w:t>
        <w:tab/>
        <w:t xml:space="preserve">голова Мукачівської міської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дитячої громадської організації</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 xml:space="preserve">«Всеукраїнський Рух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Школа безпеки»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Кейс Сергій Гейзович                       –</w:t>
        <w:tab/>
        <w:t xml:space="preserve">заступник начальника управління – </w:t>
      </w:r>
    </w:p>
    <w:p>
      <w:pPr>
        <w:pStyle w:val="Normal"/>
        <w:widowControl/>
        <w:ind w:left="4963" w:hanging="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начальник відділу державного контролю та нагляду за безпекою на транспорті </w:t>
        <w:tab/>
        <w:t>Управління Укртрансбезпеки у Закарпатській області (за згодою);</w:t>
      </w:r>
    </w:p>
    <w:p>
      <w:pPr>
        <w:pStyle w:val="Normal"/>
        <w:widowControl/>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bookmarkStart w:id="3" w:name="_GoBack"/>
      <w:bookmarkStart w:id="4" w:name="_GoBack"/>
      <w:bookmarkEnd w:id="4"/>
    </w:p>
    <w:p>
      <w:pPr>
        <w:pStyle w:val="Normal"/>
        <w:widowControl/>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Марценишин Юрій Ігорович            –</w:t>
        <w:tab/>
        <w:t xml:space="preserve">начальник Управління патрульної </w:t>
      </w:r>
    </w:p>
    <w:p>
      <w:pPr>
        <w:pStyle w:val="Normal"/>
        <w:widowControl/>
        <w:ind w:left="4254" w:hanging="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   </w:t>
      </w:r>
      <w:r>
        <w:rPr>
          <w:rFonts w:cs="Times New Roman" w:ascii="Times New Roman" w:hAnsi="Times New Roman"/>
          <w:sz w:val="28"/>
          <w:szCs w:val="28"/>
          <w:lang w:val="uk-UA" w:eastAsia="uk-UA"/>
        </w:rPr>
        <w:t>поліції у Закарпатській області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Морека Микола Миколайович         –</w:t>
        <w:tab/>
        <w:t xml:space="preserve">заступник голови постійної </w:t>
      </w:r>
    </w:p>
    <w:p>
      <w:pPr>
        <w:pStyle w:val="Normal"/>
        <w:widowControl/>
        <w:ind w:left="4963" w:hanging="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депутатської комісії з питань житлово-комунального господарства, будівництва, архітектури та транспорту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Ревуцька Ольга Карлівна</w:t>
        <w:tab/>
        <w:tab/>
        <w:t>–</w:t>
        <w:tab/>
        <w:t xml:space="preserve">голова Мукачівського міського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 xml:space="preserve">об’єднання громадян  «Центр активної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реабілітації  «Фенікс»»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Товчко Олексій Павлович</w:t>
        <w:tab/>
        <w:tab/>
        <w:t>–</w:t>
        <w:tab/>
        <w:t xml:space="preserve">голова міської організації «Союз     </w:t>
        <w:tab/>
        <w:tab/>
        <w:tab/>
        <w:tab/>
        <w:tab/>
        <w:tab/>
        <w:tab/>
        <w:t>Чорнобиль України»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Федів Євген Теодорович                   – </w:t>
        <w:tab/>
        <w:t xml:space="preserve">голова Мукачівської міської </w:t>
      </w:r>
    </w:p>
    <w:p>
      <w:pPr>
        <w:pStyle w:val="Normal"/>
        <w:widowControl/>
        <w:ind w:left="4254"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громадської організації «Рада </w:t>
      </w:r>
    </w:p>
    <w:p>
      <w:pPr>
        <w:pStyle w:val="Normal"/>
        <w:widowControl/>
        <w:ind w:left="4963" w:hanging="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почесних громадян міста Мукачево» (за згодою);</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Фейцарук Ярослав Степанович</w:t>
        <w:tab/>
        <w:t xml:space="preserve">– </w:t>
        <w:tab/>
        <w:t xml:space="preserve">віце-президент спілки ветеранів </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автомобільного транспорту</w:t>
      </w:r>
    </w:p>
    <w:p>
      <w:pPr>
        <w:pStyle w:val="Normal"/>
        <w:widowControl/>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ab/>
        <w:tab/>
        <w:tab/>
        <w:tab/>
        <w:tab/>
        <w:tab/>
        <w:tab/>
        <w:t>Закарпатської області (за згодою).</w:t>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jc w:val="both"/>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Керуючий справами </w:t>
      </w:r>
    </w:p>
    <w:p>
      <w:pPr>
        <w:pStyle w:val="Normal"/>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виконавчого комітету</w:t>
        <w:tab/>
        <w:tab/>
        <w:tab/>
        <w:tab/>
        <w:tab/>
        <w:tab/>
        <w:tab/>
        <w:t xml:space="preserve">    </w:t>
        <w:tab/>
        <w:t xml:space="preserve">    О. ЛЕНДЄЛ</w:t>
      </w:r>
    </w:p>
    <w:p>
      <w:pPr>
        <w:pStyle w:val="Normal"/>
        <w:widowControl/>
        <w:jc w:val="left"/>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r>
        <w:br w:type="page"/>
      </w:r>
    </w:p>
    <w:p>
      <w:pPr>
        <w:pStyle w:val="Normal"/>
        <w:widowControl/>
        <w:shd w:val="clear" w:color="auto" w:fill="FFFFFF"/>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Аналіз регуляторного впливу</w:t>
      </w:r>
    </w:p>
    <w:p>
      <w:pPr>
        <w:pStyle w:val="Normal"/>
        <w:widowControl/>
        <w:shd w:val="clear" w:color="auto" w:fill="FFFFFF"/>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до проєкту рішення виконавчого комітету Мукачівської міської ради</w:t>
      </w:r>
    </w:p>
    <w:p>
      <w:pPr>
        <w:pStyle w:val="Normal"/>
        <w:widowControl/>
        <w:shd w:val="clear" w:color="auto" w:fill="FFFFFF"/>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shd w:val="clear" w:color="auto" w:fill="FFFFFF"/>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b/>
          <w:bCs/>
          <w:color w:val="000000"/>
          <w:sz w:val="28"/>
          <w:szCs w:val="28"/>
          <w:lang w:val="uk-UA" w:eastAsia="uk-UA"/>
        </w:rPr>
        <w:t>Назва регуляторного акта:</w:t>
      </w:r>
      <w:r>
        <w:rPr>
          <w:rFonts w:cs="Times New Roman" w:ascii="Times New Roman" w:hAnsi="Times New Roman"/>
          <w:color w:val="000000"/>
          <w:sz w:val="28"/>
          <w:szCs w:val="28"/>
          <w:lang w:val="uk-UA" w:eastAsia="uk-UA"/>
        </w:rPr>
        <w:t xml:space="preserve"> проєкт рішення виконавчого комітету Мукачівської міської ради від _____ 2020 року №___ «</w:t>
      </w:r>
      <w:bookmarkStart w:id="5" w:name="_Hlk35264231"/>
      <w:r>
        <w:rPr>
          <w:rFonts w:cs="Times New Roman" w:ascii="Times New Roman" w:hAnsi="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bookmarkEnd w:id="5"/>
      <w:r>
        <w:rPr>
          <w:rFonts w:cs="Times New Roman" w:ascii="Times New Roman" w:hAnsi="Times New Roman"/>
          <w:color w:val="000000"/>
          <w:sz w:val="28"/>
          <w:szCs w:val="28"/>
          <w:lang w:val="uk-UA" w:eastAsia="uk-UA"/>
        </w:rPr>
        <w:t>»;</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b/>
          <w:bCs/>
          <w:color w:val="000000"/>
          <w:sz w:val="28"/>
          <w:szCs w:val="28"/>
          <w:lang w:val="uk-UA" w:eastAsia="uk-UA"/>
        </w:rPr>
        <w:t>Регуляторний орган:</w:t>
      </w:r>
      <w:r>
        <w:rPr>
          <w:rFonts w:cs="Times New Roman" w:ascii="Times New Roman" w:hAnsi="Times New Roman"/>
          <w:color w:val="000000"/>
          <w:sz w:val="28"/>
          <w:szCs w:val="28"/>
          <w:lang w:val="uk-UA" w:eastAsia="uk-UA"/>
        </w:rPr>
        <w:t xml:space="preserve"> виконавчий комітет Мукачівської міської ради;</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b/>
          <w:bCs/>
          <w:color w:val="000000"/>
          <w:sz w:val="28"/>
          <w:szCs w:val="28"/>
          <w:lang w:val="uk-UA" w:eastAsia="uk-UA"/>
        </w:rPr>
        <w:t>Розробники документа:</w:t>
      </w:r>
      <w:r>
        <w:rPr>
          <w:rFonts w:cs="Times New Roman" w:ascii="Times New Roman" w:hAnsi="Times New Roman"/>
          <w:color w:val="000000"/>
          <w:sz w:val="28"/>
          <w:szCs w:val="28"/>
          <w:lang w:val="uk-UA" w:eastAsia="uk-UA"/>
        </w:rPr>
        <w:t xml:space="preserve"> Управління міського господарства Мукачівської міської ради; </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b/>
          <w:bCs/>
          <w:color w:val="000000"/>
          <w:sz w:val="28"/>
          <w:szCs w:val="28"/>
          <w:lang w:val="uk-UA" w:eastAsia="uk-UA"/>
        </w:rPr>
        <w:t>Відповідальна особа:</w:t>
      </w:r>
      <w:r>
        <w:rPr>
          <w:rFonts w:cs="Times New Roman" w:ascii="Times New Roman" w:hAnsi="Times New Roman"/>
          <w:color w:val="000000"/>
          <w:sz w:val="28"/>
          <w:szCs w:val="28"/>
          <w:lang w:val="uk-UA" w:eastAsia="uk-UA"/>
        </w:rPr>
        <w:t xml:space="preserve"> Гасинець Вячеслав Омелянович</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b/>
          <w:bCs/>
          <w:color w:val="000000"/>
          <w:sz w:val="28"/>
          <w:szCs w:val="28"/>
          <w:lang w:val="uk-UA" w:eastAsia="uk-UA"/>
        </w:rPr>
        <w:t>Контактний телефон:</w:t>
      </w:r>
      <w:r>
        <w:rPr>
          <w:rFonts w:cs="Times New Roman" w:ascii="Times New Roman" w:hAnsi="Times New Roman"/>
          <w:color w:val="000000"/>
          <w:sz w:val="28"/>
          <w:szCs w:val="28"/>
          <w:lang w:val="uk-UA" w:eastAsia="uk-UA"/>
        </w:rPr>
        <w:t xml:space="preserve"> 2-30-48</w:t>
      </w:r>
    </w:p>
    <w:p>
      <w:pPr>
        <w:pStyle w:val="Normal"/>
        <w:widowControl/>
        <w:shd w:val="clear" w:color="auto" w:fill="FFFFFF"/>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І. Визначення проблеми</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Проблема, яку планується розв’язати шляхом державного регулювання полягає в виборі на конкурсних засадах кваліфікованого підприємства (організацію) для регулювання господарських відносин у сфері надання послуг з організації підготовки проведення конкурсів на перевезення пасажирів на автобусних маршрутах загального користування.</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Проєкт рішення «Про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 відповідно до Законів України «Про місцеве самоврядування в Україні», «Про автомобільний транспорт» та постанови Кабінету Міністрів України від 03 грудня 2008 р. №1081 «Про затвердження Порядку проведення конкурсу з перевезення пасажирів на автобусному маршруті загального користування» (із змінами).</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Так, статтею 44 Закону України «Про автомобільний транспорт» визначено, що для організації забезпечення і підготовки матеріалів для проведення засідань конкурсного комітету органи виконавчої влади та органи місцевого самоврядування на конкурсних умовах за договором залучають підприємство (організацію), що має фахівців та досвід роботи не менше трьох років з питань організації пасажирських перевезень.</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Оскільки підготовка матеріалів для проведення конкурсів з обрання перевізників на території Мукачівської міської об’єднаної територіальної громади є доволі трудоємною та займає велику кількість часу та в зв’язку з відсутністю в  структурі Мукачівської міської ради відповідного структурного підрозділу, який займався б виключно питаннями громадського транспорту, є необхідність у залученні підприємства (організації) незалежно від форми власності для здійснення функцій робочого органу.</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Дане питання справляє вплив на:</w:t>
      </w:r>
    </w:p>
    <w:tbl>
      <w:tblPr>
        <w:tblW w:w="5000" w:type="pct"/>
        <w:jc w:val="left"/>
        <w:tblInd w:w="0" w:type="dxa"/>
        <w:tblCellMar>
          <w:top w:w="72" w:type="dxa"/>
          <w:left w:w="120" w:type="dxa"/>
          <w:bottom w:w="72" w:type="dxa"/>
          <w:right w:w="120" w:type="dxa"/>
        </w:tblCellMar>
        <w:tblLook w:firstRow="1" w:noVBand="1" w:lastRow="0" w:firstColumn="1" w:lastColumn="0" w:noHBand="0" w:val="04a0"/>
      </w:tblPr>
      <w:tblGrid>
        <w:gridCol w:w="4413"/>
        <w:gridCol w:w="2760"/>
        <w:gridCol w:w="2465"/>
      </w:tblGrid>
      <w:tr>
        <w:trPr/>
        <w:tc>
          <w:tcPr>
            <w:tcW w:w="441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Групи (підгрупи)</w:t>
            </w:r>
          </w:p>
        </w:tc>
        <w:tc>
          <w:tcPr>
            <w:tcW w:w="27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Так</w:t>
            </w:r>
          </w:p>
        </w:tc>
        <w:tc>
          <w:tcPr>
            <w:tcW w:w="246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Ні</w:t>
            </w:r>
          </w:p>
        </w:tc>
      </w:tr>
      <w:tr>
        <w:trPr/>
        <w:tc>
          <w:tcPr>
            <w:tcW w:w="441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Громадяни</w:t>
            </w:r>
          </w:p>
        </w:tc>
        <w:tc>
          <w:tcPr>
            <w:tcW w:w="27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c>
          <w:tcPr>
            <w:tcW w:w="246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r>
      <w:tr>
        <w:trPr/>
        <w:tc>
          <w:tcPr>
            <w:tcW w:w="441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Держава</w:t>
            </w:r>
          </w:p>
        </w:tc>
        <w:tc>
          <w:tcPr>
            <w:tcW w:w="27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c>
          <w:tcPr>
            <w:tcW w:w="246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r>
      <w:tr>
        <w:trPr/>
        <w:tc>
          <w:tcPr>
            <w:tcW w:w="441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Суб'єкти господарювання, </w:t>
            </w:r>
          </w:p>
          <w:p>
            <w:pPr>
              <w:pStyle w:val="Normal"/>
              <w:widowControl/>
              <w:jc w:val="left"/>
              <w:rPr>
                <w:rFonts w:ascii="Times New Roman" w:hAnsi="Times New Roman" w:cs="Times New Roman"/>
                <w:color w:val="000000"/>
                <w:sz w:val="28"/>
                <w:szCs w:val="28"/>
                <w:lang w:val="uk-UA" w:eastAsia="uk-UA"/>
              </w:rPr>
            </w:pPr>
            <w:r>
              <w:rPr>
                <w:rFonts w:cs="Times New Roman" w:ascii="Times New Roman" w:hAnsi="Times New Roman"/>
                <w:color w:val="000000"/>
                <w:lang w:val="uk-UA" w:eastAsia="uk-UA"/>
              </w:rPr>
              <w:t>у тому числі суб'єкти малого підприємництва</w:t>
            </w:r>
          </w:p>
        </w:tc>
        <w:tc>
          <w:tcPr>
            <w:tcW w:w="276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c>
          <w:tcPr>
            <w:tcW w:w="246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w:t>
            </w:r>
          </w:p>
        </w:tc>
      </w:tr>
    </w:tbl>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Створення конкурентного середовища шляхом проведення конкурсів на визначення робочого органу неможливе за допомогою ринкових механізмів. Діюче рішення виконавчого комітету Мукачівської міської ради, яке регулює умови визначення на конкурсних умовах робочого органу – підприємства (організації) для виконання функцій забезпечення роботи постійно діючого конкурсного комітету з визначення автомобільних перевізників на автобусних маршрутах загального користування розроблено для забезпечення виключно потреб міста. Так в зв’язку з утворенням Мукачівської міської об’єднаної територіальної громади та приєднанням до м. Мукачева інших населених пунктів, є необхідність в регулюванні питання проведення конкурсів з обрання перевізників на території Мукачівської міської об’єднаної територіальної громади шляхом прийняття даного рішення.</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ІІ. Цілі державного регулювання</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Необхідність розроблення даного проєкту рішення полягає у забезпеченні виконання вимог діючого законодавства в частині підготовки матеріалів до засідання конкурсного комітету з визначення пасажирських перевізників на міських автобусних маршрутах загального користування на території Мукачівської міської об’єднаної територіальної громади.</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Метою державного регулювання є залучення кваліфікованих фахівців підприємства – робочого органу з метою забезпечення якісної підготовки та проведення конкурсу з перевезення пасажирів на автобусних маршрутах загального користування на території Мукачівської міської об’єднаної територіальної громади; зменшення передумов для корупційних дій; задоволення потреб громадян щодо отримання ними необхідних та якісних автотранспортних послуг.</w:t>
      </w:r>
    </w:p>
    <w:p>
      <w:pPr>
        <w:pStyle w:val="Normal"/>
        <w:widowControl/>
        <w:shd w:val="clear" w:color="auto" w:fill="FFFFFF"/>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Основним завданням проекту документа є визначення шляхом конкурсного відбору робочого органу по підготовці матеріалів для проведення конкурсу серед перевізників та розробці паспортів автобусних маршрутів.</w:t>
      </w:r>
    </w:p>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ІІІ. Визначення та оцінка альтернативних способів досягнення цілей</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Альтернативними способами досягнення цілі є:</w:t>
      </w:r>
    </w:p>
    <w:p>
      <w:pPr>
        <w:pStyle w:val="ListParagraph"/>
        <w:widowControl/>
        <w:numPr>
          <w:ilvl w:val="0"/>
          <w:numId w:val="1"/>
        </w:numPr>
        <w:shd w:val="clear" w:color="auto" w:fill="FFFFFF"/>
        <w:spacing w:before="0" w:after="120"/>
        <w:contextualSpacing/>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не приймати запропонований регуляторний акт.</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            </w:t>
      </w:r>
      <w:r>
        <w:rPr>
          <w:rFonts w:cs="Times New Roman" w:ascii="Times New Roman" w:hAnsi="Times New Roman"/>
          <w:color w:val="000000"/>
          <w:sz w:val="28"/>
          <w:szCs w:val="28"/>
          <w:lang w:val="uk-UA" w:eastAsia="uk-UA"/>
        </w:rPr>
        <w:t>В цьому випадку з причини відсутності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 xml:space="preserve">           </w:t>
      </w:r>
      <w:r>
        <w:rPr>
          <w:rFonts w:cs="Times New Roman" w:ascii="Times New Roman" w:hAnsi="Times New Roman"/>
          <w:color w:val="000000"/>
          <w:sz w:val="28"/>
          <w:szCs w:val="28"/>
          <w:lang w:val="uk-UA" w:eastAsia="uk-UA"/>
        </w:rPr>
        <w:t>Обраний спосіб – прийняття даного рішення має наступні переваги: розв’язує існуючу проблему та відповідає Закону України «По автомобільний транспорт»» і постанові Кабінету Міністрів України від 3 грудня 2008 року №1081.</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1. Визначення альтернативних способів</w:t>
      </w:r>
    </w:p>
    <w:tbl>
      <w:tblPr>
        <w:tblW w:w="5000" w:type="pct"/>
        <w:jc w:val="center"/>
        <w:tblInd w:w="0" w:type="dxa"/>
        <w:tblCellMar>
          <w:top w:w="72" w:type="dxa"/>
          <w:left w:w="120" w:type="dxa"/>
          <w:bottom w:w="72" w:type="dxa"/>
          <w:right w:w="120" w:type="dxa"/>
        </w:tblCellMar>
        <w:tblLook w:firstRow="1" w:noVBand="1" w:lastRow="0" w:firstColumn="1" w:lastColumn="0" w:noHBand="0" w:val="04a0"/>
      </w:tblPr>
      <w:tblGrid>
        <w:gridCol w:w="3086"/>
        <w:gridCol w:w="6551"/>
      </w:tblGrid>
      <w:tr>
        <w:trPr/>
        <w:tc>
          <w:tcPr>
            <w:tcW w:w="30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Вид альтернативи</w:t>
            </w:r>
          </w:p>
        </w:tc>
        <w:tc>
          <w:tcPr>
            <w:tcW w:w="65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Опис альтернативи</w:t>
            </w:r>
          </w:p>
        </w:tc>
      </w:tr>
      <w:tr>
        <w:trPr>
          <w:trHeight w:val="1935" w:hRule="atLeast"/>
        </w:trPr>
        <w:tc>
          <w:tcPr>
            <w:tcW w:w="30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w:t>
            </w:r>
          </w:p>
        </w:tc>
        <w:tc>
          <w:tcPr>
            <w:tcW w:w="65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 цьому випадку з причини відсутності компетентного органу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w:t>
            </w:r>
          </w:p>
        </w:tc>
      </w:tr>
      <w:tr>
        <w:trPr/>
        <w:tc>
          <w:tcPr>
            <w:tcW w:w="3086"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65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Прийняття даного розпорядження є наступне: </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 xml:space="preserve">не порушується встановлений законом порядок набуття права проведення конкурсу з визначення робочого органу; </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 xml:space="preserve">встановлюються прозорі умови з визначення робочого органу; </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укладаються договори з робочим органом, який зможе забезпечити якісну підготовку та проведення конкурсу з перевезення пасажирів на приміських автобусних маршрутах загального користування у найбільшій мірі.</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Цей спосіб дозволить належним чином організувати проведення конкурсу та є гарантом забезпечення прозорості його проведення</w:t>
            </w:r>
          </w:p>
        </w:tc>
      </w:tr>
    </w:tbl>
    <w:p>
      <w:pPr>
        <w:pStyle w:val="Normal"/>
        <w:widowControl/>
        <w:shd w:val="clear" w:color="auto" w:fill="FFFFFF"/>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2. Оцінка вибраних альтернативних способів досягнення цілей</w:t>
      </w:r>
    </w:p>
    <w:p>
      <w:pPr>
        <w:pStyle w:val="Normal"/>
        <w:widowControl/>
        <w:shd w:val="clear" w:color="auto" w:fill="FFFFFF"/>
        <w:spacing w:before="0" w:after="120"/>
        <w:jc w:val="left"/>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Оцінка впливу на сферу інтересів держави (територіальної громади)</w:t>
      </w:r>
    </w:p>
    <w:tbl>
      <w:tblPr>
        <w:tblW w:w="5000" w:type="pct"/>
        <w:jc w:val="left"/>
        <w:tblInd w:w="0" w:type="dxa"/>
        <w:tblCellMar>
          <w:top w:w="72" w:type="dxa"/>
          <w:left w:w="120" w:type="dxa"/>
          <w:bottom w:w="72" w:type="dxa"/>
          <w:right w:w="120" w:type="dxa"/>
        </w:tblCellMar>
        <w:tblLook w:firstRow="1" w:noVBand="1" w:lastRow="0" w:firstColumn="1" w:lastColumn="0" w:noHBand="0" w:val="04a0"/>
      </w:tblPr>
      <w:tblGrid>
        <w:gridCol w:w="3243"/>
        <w:gridCol w:w="3198"/>
        <w:gridCol w:w="3197"/>
      </w:tblGrid>
      <w:tr>
        <w:trPr/>
        <w:tc>
          <w:tcPr>
            <w:tcW w:w="32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Вид альтернативи</w:t>
            </w:r>
          </w:p>
        </w:tc>
        <w:tc>
          <w:tcPr>
            <w:tcW w:w="3198"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Вигоди</w:t>
            </w:r>
          </w:p>
        </w:tc>
        <w:tc>
          <w:tcPr>
            <w:tcW w:w="31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Витрати</w:t>
            </w:r>
          </w:p>
        </w:tc>
      </w:tr>
      <w:tr>
        <w:trPr/>
        <w:tc>
          <w:tcPr>
            <w:tcW w:w="32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tc>
        <w:tc>
          <w:tcPr>
            <w:tcW w:w="3198"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Поповнення бюджету від зарахування плати за участь у конкурсі.</w:t>
            </w:r>
          </w:p>
        </w:tc>
        <w:tc>
          <w:tcPr>
            <w:tcW w:w="319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w:t>
            </w:r>
            <w:r>
              <w:rPr>
                <w:rFonts w:cs="Times New Roman" w:ascii="Times New Roman" w:hAnsi="Times New Roman"/>
                <w:color w:val="000000"/>
                <w:lang w:val="uk-UA" w:eastAsia="uk-UA"/>
              </w:rPr>
              <w:t>Не потребує додаткових витрат</w:t>
            </w:r>
          </w:p>
        </w:tc>
      </w:tr>
      <w:tr>
        <w:trPr/>
        <w:tc>
          <w:tcPr>
            <w:tcW w:w="3243" w:type="dxa"/>
            <w:tcBorders>
              <w:top w:val="outset" w:sz="6" w:space="0" w:color="000000"/>
              <w:left w:val="outset" w:sz="6" w:space="0" w:color="000000"/>
              <w:bottom w:val="outset" w:sz="6" w:space="0" w:color="000000"/>
              <w:right w:val="outset" w:sz="6" w:space="0" w:color="000000"/>
            </w:tcBorders>
            <w:shd w:color="auto" w:fill="FFFFFF" w:val="clea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198" w:type="dxa"/>
            <w:tcBorders>
              <w:top w:val="outset" w:sz="6" w:space="0" w:color="000000"/>
              <w:left w:val="outset" w:sz="6" w:space="0" w:color="000000"/>
              <w:bottom w:val="outset" w:sz="6" w:space="0" w:color="000000"/>
              <w:right w:val="outset" w:sz="6" w:space="0" w:color="000000"/>
            </w:tcBorders>
            <w:shd w:color="auto" w:fill="FFFFFF" w:val="clea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Забезпечення виконання вимог чинного законодавства у сфері пасажирських перевезень автомобільним транспортом.</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Узгодження інтересів бізнесу та держави.</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Забезпечення прозорості умов та порядку набуття права на здійснення функції робочого органу при проведенні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tc>
        <w:tc>
          <w:tcPr>
            <w:tcW w:w="3197" w:type="dxa"/>
            <w:tcBorders>
              <w:top w:val="outset" w:sz="6" w:space="0" w:color="000000"/>
              <w:left w:val="outset" w:sz="6" w:space="0" w:color="000000"/>
              <w:bottom w:val="outset" w:sz="6" w:space="0" w:color="000000"/>
              <w:right w:val="outset" w:sz="6" w:space="0" w:color="000000"/>
            </w:tcBorders>
            <w:shd w:color="auto" w:fill="FFFFFF" w:val="clea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Час на підготовку та проведення конкурсу, а також на підготовка та укладання договору про виконання функцій робочого органу складає 7,5 год., що згідно з М-тестом - 168,08грн</w:t>
            </w:r>
          </w:p>
        </w:tc>
      </w:tr>
    </w:tbl>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jc w:val="left"/>
        <w:rPr>
          <w:rFonts w:ascii="Times New Roman" w:hAnsi="Times New Roman" w:cs="Times New Roman"/>
          <w:b/>
          <w:b/>
          <w:bCs/>
          <w:color w:val="000000"/>
          <w:lang w:val="uk-UA" w:eastAsia="uk-UA"/>
        </w:rPr>
      </w:pPr>
      <w:r>
        <w:rPr>
          <w:rFonts w:cs="Times New Roman" w:ascii="Times New Roman" w:hAnsi="Times New Roman"/>
          <w:b/>
          <w:bCs/>
          <w:color w:val="000000"/>
          <w:lang w:val="uk-UA" w:eastAsia="uk-UA"/>
        </w:rPr>
        <w:t>Оцінка впливу на сферу інтересів громадян</w:t>
      </w:r>
    </w:p>
    <w:tbl>
      <w:tblPr>
        <w:tblW w:w="5000" w:type="pct"/>
        <w:jc w:val="left"/>
        <w:tblInd w:w="0" w:type="dxa"/>
        <w:tblCellMar>
          <w:top w:w="72" w:type="dxa"/>
          <w:left w:w="120" w:type="dxa"/>
          <w:bottom w:w="72" w:type="dxa"/>
          <w:right w:w="120" w:type="dxa"/>
        </w:tblCellMar>
        <w:tblLook w:firstRow="1" w:noVBand="1" w:lastRow="0" w:firstColumn="1" w:lastColumn="0" w:noHBand="0" w:val="04a0"/>
      </w:tblPr>
      <w:tblGrid>
        <w:gridCol w:w="3170"/>
        <w:gridCol w:w="3304"/>
        <w:gridCol w:w="3164"/>
      </w:tblGrid>
      <w:tr>
        <w:trPr/>
        <w:tc>
          <w:tcPr>
            <w:tcW w:w="317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Вид альтернативи</w:t>
            </w:r>
          </w:p>
        </w:tc>
        <w:tc>
          <w:tcPr>
            <w:tcW w:w="330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Вигоди</w:t>
            </w:r>
          </w:p>
        </w:tc>
        <w:tc>
          <w:tcPr>
            <w:tcW w:w="316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Витрати</w:t>
            </w:r>
          </w:p>
        </w:tc>
      </w:tr>
      <w:tr>
        <w:trPr/>
        <w:tc>
          <w:tcPr>
            <w:tcW w:w="317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tc>
        <w:tc>
          <w:tcPr>
            <w:tcW w:w="330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Відсутні</w:t>
            </w:r>
          </w:p>
        </w:tc>
        <w:tc>
          <w:tcPr>
            <w:tcW w:w="316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потребує додаткових витрат</w:t>
            </w:r>
          </w:p>
        </w:tc>
      </w:tr>
      <w:tr>
        <w:trPr/>
        <w:tc>
          <w:tcPr>
            <w:tcW w:w="317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30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Очікується підвищення якості послуг з пасажирських перевезень на автобусних маршрутах загального користування</w:t>
            </w:r>
          </w:p>
        </w:tc>
        <w:tc>
          <w:tcPr>
            <w:tcW w:w="316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потребує додаткових витрат</w:t>
            </w:r>
          </w:p>
        </w:tc>
      </w:tr>
    </w:tbl>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jc w:val="left"/>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Оцінка впливу на сферу інтересів суб’єктів господарювання</w:t>
      </w:r>
    </w:p>
    <w:tbl>
      <w:tblPr>
        <w:tblW w:w="5000" w:type="pct"/>
        <w:jc w:val="left"/>
        <w:tblInd w:w="0" w:type="dxa"/>
        <w:tblCellMar>
          <w:top w:w="72" w:type="dxa"/>
          <w:left w:w="120" w:type="dxa"/>
          <w:bottom w:w="72" w:type="dxa"/>
          <w:right w:w="120" w:type="dxa"/>
        </w:tblCellMar>
        <w:tblLook w:firstRow="1" w:noVBand="1" w:lastRow="0" w:firstColumn="1" w:lastColumn="0" w:noHBand="0" w:val="04a0"/>
      </w:tblPr>
      <w:tblGrid>
        <w:gridCol w:w="2247"/>
        <w:gridCol w:w="1989"/>
        <w:gridCol w:w="1720"/>
        <w:gridCol w:w="1581"/>
        <w:gridCol w:w="2101"/>
      </w:tblGrid>
      <w:tr>
        <w:trPr/>
        <w:tc>
          <w:tcPr>
            <w:tcW w:w="22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Показник</w:t>
            </w:r>
          </w:p>
        </w:tc>
        <w:tc>
          <w:tcPr>
            <w:tcW w:w="198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Великі</w:t>
            </w:r>
          </w:p>
        </w:tc>
        <w:tc>
          <w:tcPr>
            <w:tcW w:w="172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Середні</w:t>
            </w:r>
          </w:p>
        </w:tc>
        <w:tc>
          <w:tcPr>
            <w:tcW w:w="15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Малі</w:t>
            </w:r>
          </w:p>
        </w:tc>
        <w:tc>
          <w:tcPr>
            <w:tcW w:w="210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Разом</w:t>
            </w:r>
          </w:p>
        </w:tc>
      </w:tr>
      <w:tr>
        <w:trPr/>
        <w:tc>
          <w:tcPr>
            <w:tcW w:w="22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Кількість суб’єктів господарювання, що підпадають під дію регулювання, одиниць</w:t>
            </w:r>
          </w:p>
        </w:tc>
        <w:tc>
          <w:tcPr>
            <w:tcW w:w="198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w:t>
            </w:r>
          </w:p>
        </w:tc>
        <w:tc>
          <w:tcPr>
            <w:tcW w:w="172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w:t>
            </w:r>
          </w:p>
        </w:tc>
        <w:tc>
          <w:tcPr>
            <w:tcW w:w="15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13</w:t>
            </w:r>
          </w:p>
        </w:tc>
        <w:tc>
          <w:tcPr>
            <w:tcW w:w="210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13</w:t>
            </w:r>
          </w:p>
        </w:tc>
      </w:tr>
      <w:tr>
        <w:trPr/>
        <w:tc>
          <w:tcPr>
            <w:tcW w:w="22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Питома вага групи у загальній кількості, відсотків</w:t>
            </w:r>
          </w:p>
        </w:tc>
        <w:tc>
          <w:tcPr>
            <w:tcW w:w="198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w:t>
            </w:r>
          </w:p>
        </w:tc>
        <w:tc>
          <w:tcPr>
            <w:tcW w:w="172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w:t>
            </w:r>
          </w:p>
        </w:tc>
        <w:tc>
          <w:tcPr>
            <w:tcW w:w="158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100</w:t>
            </w:r>
          </w:p>
        </w:tc>
        <w:tc>
          <w:tcPr>
            <w:tcW w:w="210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100</w:t>
            </w:r>
          </w:p>
        </w:tc>
      </w:tr>
    </w:tbl>
    <w:p>
      <w:pPr>
        <w:pStyle w:val="Normal"/>
        <w:rPr>
          <w:rFonts w:ascii="Times New Roman" w:hAnsi="Times New Roman" w:cs="Times New Roman"/>
          <w:lang w:val="uk-UA"/>
        </w:rPr>
      </w:pPr>
      <w:r>
        <w:rPr>
          <w:rFonts w:cs="Times New Roman" w:ascii="Times New Roman" w:hAnsi="Times New Roman"/>
          <w:lang w:val="uk-UA"/>
        </w:rPr>
      </w:r>
    </w:p>
    <w:tbl>
      <w:tblPr>
        <w:tblW w:w="5000" w:type="pct"/>
        <w:jc w:val="left"/>
        <w:tblInd w:w="0" w:type="dxa"/>
        <w:tblCellMar>
          <w:top w:w="72" w:type="dxa"/>
          <w:left w:w="120" w:type="dxa"/>
          <w:bottom w:w="72" w:type="dxa"/>
          <w:right w:w="120" w:type="dxa"/>
        </w:tblCellMar>
        <w:tblLook w:firstRow="1" w:noVBand="1" w:lastRow="0" w:firstColumn="1" w:lastColumn="0" w:noHBand="0" w:val="04a0"/>
      </w:tblPr>
      <w:tblGrid>
        <w:gridCol w:w="2875"/>
        <w:gridCol w:w="3534"/>
        <w:gridCol w:w="3229"/>
      </w:tblGrid>
      <w:tr>
        <w:trPr/>
        <w:tc>
          <w:tcPr>
            <w:tcW w:w="287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Вид альтернативи</w:t>
            </w:r>
          </w:p>
        </w:tc>
        <w:tc>
          <w:tcPr>
            <w:tcW w:w="353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Вигоди</w:t>
            </w:r>
          </w:p>
        </w:tc>
        <w:tc>
          <w:tcPr>
            <w:tcW w:w="32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Витрати</w:t>
            </w:r>
          </w:p>
        </w:tc>
      </w:tr>
      <w:tr>
        <w:trPr/>
        <w:tc>
          <w:tcPr>
            <w:tcW w:w="287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tc>
        <w:tc>
          <w:tcPr>
            <w:tcW w:w="353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Відсутні</w:t>
            </w:r>
          </w:p>
        </w:tc>
        <w:tc>
          <w:tcPr>
            <w:tcW w:w="32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потребує додаткових витрат</w:t>
            </w:r>
          </w:p>
        </w:tc>
      </w:tr>
      <w:tr>
        <w:trPr>
          <w:trHeight w:val="3570" w:hRule="atLeast"/>
        </w:trPr>
        <w:tc>
          <w:tcPr>
            <w:tcW w:w="287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534"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Узгодження інтересів суб’єктів господарювання та держави.</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Суб’єкти господарювання матимуть можливість на рівних умовах набувати право на участь в конкурсі з визначення підприємства  організації), що здійснює функції робочого органу при проведенні конкурсу з перевезення пасажирів на автобусних маршрутах загального користування на території Мукачівської міської об’єднаної територіальної громади, на конкурентних засадах та чітко визначених рівних умовах.</w:t>
            </w:r>
          </w:p>
        </w:tc>
        <w:tc>
          <w:tcPr>
            <w:tcW w:w="322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Витрати часу на ознайомлення з умовами конкурсу та оформлення пакету документів на участь у конкурсі становить 3 год., що згідно М-тесту складає  2016,9 гривень.</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w:t>
            </w:r>
          </w:p>
        </w:tc>
      </w:tr>
    </w:tbl>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ІV. Вибір найбільш оптимального альтернативного способу</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досягнення цілей</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У ході визначення альтернативних способів досягнення встановлених цілей розглянуто наступні:</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1 – залишити чинне регулювання і зберегти дану ситуацію без змін.</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2 – прийняття запропонованого регуляторного акта.</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де:</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4 - цілі прийняття регуляторного акта, які можуть бути досягнуті повною мірою (проблема більше існувати не буде);</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pStyle w:val="Normal"/>
        <w:widowControl/>
        <w:shd w:val="clear" w:color="auto" w:fill="FFFFFF"/>
        <w:spacing w:before="0" w:after="120"/>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1 - цілі прийняття регуляторного акта, які не можуть бути досягнуті (проблема продовжує існувати).</w:t>
      </w:r>
    </w:p>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r>
    </w:p>
    <w:tbl>
      <w:tblPr>
        <w:tblW w:w="5000" w:type="pct"/>
        <w:jc w:val="center"/>
        <w:tblInd w:w="0" w:type="dxa"/>
        <w:tblCellMar>
          <w:top w:w="72" w:type="dxa"/>
          <w:left w:w="120" w:type="dxa"/>
          <w:bottom w:w="72" w:type="dxa"/>
          <w:right w:w="120" w:type="dxa"/>
        </w:tblCellMar>
        <w:tblLook w:firstRow="1" w:noVBand="1" w:lastRow="0" w:firstColumn="1" w:lastColumn="0" w:noHBand="0" w:val="04a0"/>
      </w:tblPr>
      <w:tblGrid>
        <w:gridCol w:w="2142"/>
        <w:gridCol w:w="2251"/>
        <w:gridCol w:w="5245"/>
      </w:tblGrid>
      <w:tr>
        <w:trPr/>
        <w:tc>
          <w:tcPr>
            <w:tcW w:w="214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Рейтинг результативності (досягнення цілей під час вирішення проблеми)</w:t>
            </w:r>
          </w:p>
        </w:tc>
        <w:tc>
          <w:tcPr>
            <w:tcW w:w="22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Бал результативності (за чотирибальною системою оцінки)</w:t>
            </w:r>
          </w:p>
        </w:tc>
        <w:tc>
          <w:tcPr>
            <w:tcW w:w="524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Коментарі щодо присвоєння відповідного бала</w:t>
            </w:r>
          </w:p>
        </w:tc>
      </w:tr>
      <w:tr>
        <w:trPr/>
        <w:tc>
          <w:tcPr>
            <w:tcW w:w="214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tc>
        <w:tc>
          <w:tcPr>
            <w:tcW w:w="22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2</w:t>
            </w:r>
          </w:p>
        </w:tc>
        <w:tc>
          <w:tcPr>
            <w:tcW w:w="524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Проблема продовжить існувати.</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Проведення конкурсу з перевезення пасажирів на автобусних маршрутах загального користування буде проводитись спеціалістами виконавчих органів Мукачівської міської ради, в яких відсутній досвід організації пасажир-ських перевезень, що негативно вплине на якість проведення конкурсу. Пасажирські перевезення, в свою чергу, є способом задоволення потреб населення у транспортних послугах та соціальною основою розвитку економіки.</w:t>
            </w:r>
          </w:p>
        </w:tc>
      </w:tr>
      <w:tr>
        <w:trPr/>
        <w:tc>
          <w:tcPr>
            <w:tcW w:w="214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225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4</w:t>
            </w:r>
          </w:p>
        </w:tc>
        <w:tc>
          <w:tcPr>
            <w:tcW w:w="5245"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Ця альтернатива дає змогу повністю досягнути поставлених цілей державного регулювання створить рівні умови для отримання суб’єктами господарювання права на здійснювати функції робочого органу (організації) при проведенні конкурсу по перевезенню пасажирів на автобусних маршрутах загального користування на території Мукачівської міської об’єднаної територіальної громади, стимулюватиме розвиток конкуренції, створить прозорий механізм діяльності органу місцевого самоврядування.</w:t>
            </w:r>
          </w:p>
        </w:tc>
      </w:tr>
    </w:tbl>
    <w:p>
      <w:pPr>
        <w:pStyle w:val="Normal"/>
        <w:rPr>
          <w:rFonts w:ascii="Times New Roman" w:hAnsi="Times New Roman" w:cs="Times New Roman"/>
          <w:lang w:val="uk-UA"/>
        </w:rPr>
      </w:pPr>
      <w:r>
        <w:rPr>
          <w:rFonts w:cs="Times New Roman" w:ascii="Times New Roman" w:hAnsi="Times New Roman"/>
          <w:lang w:val="uk-UA"/>
        </w:rPr>
      </w:r>
    </w:p>
    <w:tbl>
      <w:tblPr>
        <w:tblW w:w="5000" w:type="pct"/>
        <w:jc w:val="center"/>
        <w:tblInd w:w="0" w:type="dxa"/>
        <w:tblCellMar>
          <w:top w:w="72" w:type="dxa"/>
          <w:left w:w="120" w:type="dxa"/>
          <w:bottom w:w="72" w:type="dxa"/>
          <w:right w:w="120" w:type="dxa"/>
        </w:tblCellMar>
        <w:tblLook w:firstRow="1" w:noVBand="1" w:lastRow="0" w:firstColumn="1" w:lastColumn="0" w:noHBand="0" w:val="04a0"/>
      </w:tblPr>
      <w:tblGrid>
        <w:gridCol w:w="2122"/>
        <w:gridCol w:w="2947"/>
        <w:gridCol w:w="2199"/>
        <w:gridCol w:w="2369"/>
      </w:tblGrid>
      <w:tr>
        <w:trPr/>
        <w:tc>
          <w:tcPr>
            <w:tcW w:w="212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Рейтинг результативності</w:t>
            </w:r>
          </w:p>
        </w:tc>
        <w:tc>
          <w:tcPr>
            <w:tcW w:w="29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Вигоди (підсумок)</w:t>
            </w:r>
          </w:p>
        </w:tc>
        <w:tc>
          <w:tcPr>
            <w:tcW w:w="219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Витрати (підсумок)</w:t>
            </w:r>
          </w:p>
        </w:tc>
        <w:tc>
          <w:tcPr>
            <w:tcW w:w="236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Обґрунтування відповідного місця альтернативи у рейтингу</w:t>
            </w:r>
          </w:p>
        </w:tc>
      </w:tr>
      <w:tr>
        <w:trPr/>
        <w:tc>
          <w:tcPr>
            <w:tcW w:w="212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1</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приймати запропонований регуляторний акт.</w:t>
            </w:r>
          </w:p>
        </w:tc>
        <w:tc>
          <w:tcPr>
            <w:tcW w:w="29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 xml:space="preserve">             </w:t>
            </w:r>
            <w:r>
              <w:rPr>
                <w:rFonts w:cs="Times New Roman" w:ascii="Times New Roman" w:hAnsi="Times New Roman"/>
                <w:color w:val="000000"/>
                <w:lang w:val="uk-UA" w:eastAsia="uk-UA"/>
              </w:rPr>
              <w:t xml:space="preserve">Відсутні </w:t>
            </w:r>
          </w:p>
        </w:tc>
        <w:tc>
          <w:tcPr>
            <w:tcW w:w="219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Не потребує додаткових витрат</w:t>
            </w:r>
          </w:p>
        </w:tc>
        <w:tc>
          <w:tcPr>
            <w:tcW w:w="236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В цьому випадку з причини відсутності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w:t>
            </w:r>
          </w:p>
        </w:tc>
      </w:tr>
      <w:tr>
        <w:trPr/>
        <w:tc>
          <w:tcPr>
            <w:tcW w:w="2122"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Альтернатива 2</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Прийняття даного акта, яким і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294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Забезпечення виконання вимог чинного законодавства у сфері пасажирських перевезень автомобільним транспортом.</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Узгодження інтересів бізнесу та держави.</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Забезпечення прозорості умов та порядку набуття права на здійснення функції робочого органу при проведенні конкурсу з перевезення пасажирів на приміських автобусних маршрутах загального користування на території Мукачівської міської об’єднаної територіальної громади.</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підвищення якості послуг з пасажирських перевезень на автобусних маршрутах загального користування;</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r>
          </w:p>
        </w:tc>
        <w:tc>
          <w:tcPr>
            <w:tcW w:w="219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22,41 гривень/1 година</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Для держави: Час на підготовку та проведення конкурсу, а також на підготовка та укладання договору про виконання функцій робочого органу складає 7,5 год., що згідно з М-тестом - 168,08грн</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У суб’єктів господарювання витрати часу на отримання первинної інформації про вимоги регулювання та</w:t>
            </w:r>
          </w:p>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оформлення пакету документів на участь у конкурсі  в середньому 3 години, що згідно з М-тестом в грошовому еквіваленті – 2016,9 грн</w:t>
            </w:r>
          </w:p>
        </w:tc>
        <w:tc>
          <w:tcPr>
            <w:tcW w:w="2369"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widowControl/>
              <w:spacing w:before="0" w:after="120"/>
              <w:jc w:val="left"/>
              <w:rPr>
                <w:rFonts w:ascii="Times New Roman" w:hAnsi="Times New Roman" w:cs="Times New Roman"/>
                <w:color w:val="000000"/>
                <w:lang w:val="uk-UA" w:eastAsia="uk-UA"/>
              </w:rPr>
            </w:pPr>
            <w:r>
              <w:rPr>
                <w:rFonts w:cs="Times New Roman" w:ascii="Times New Roman" w:hAnsi="Times New Roman"/>
                <w:color w:val="000000"/>
                <w:lang w:val="uk-UA" w:eastAsia="uk-UA"/>
              </w:rPr>
              <w:t>Перевагами обраного способу є те, що, по-перше, не порушу-ється встановлений законом порядок на-буття права проведення конкурсу з переве-зення пасажирів; по-друге встановлюються прозорі умови визначення робочого органу; по третє укладаються договори з робочим органом, який зможе забезпечити якісну підготовку та проведення конкурсу з перевезення пасажирів на приміських автобусних маршрутах загального користування у найбільшій мірі</w:t>
            </w:r>
          </w:p>
        </w:tc>
      </w:tr>
    </w:tbl>
    <w:p>
      <w:pPr>
        <w:pStyle w:val="Normal"/>
        <w:widowControl/>
        <w:shd w:val="clear" w:color="auto" w:fill="FFFFFF"/>
        <w:jc w:val="left"/>
        <w:rPr>
          <w:rFonts w:ascii="Times New Roman" w:hAnsi="Times New Roman" w:cs="Times New Roman"/>
          <w:color w:val="000000"/>
          <w:sz w:val="20"/>
          <w:szCs w:val="20"/>
          <w:lang w:val="uk-UA" w:eastAsia="uk-UA"/>
        </w:rPr>
      </w:pPr>
      <w:r>
        <w:rPr>
          <w:rFonts w:cs="Times New Roman" w:ascii="Times New Roman" w:hAnsi="Times New Roman"/>
          <w:color w:val="000000"/>
          <w:sz w:val="20"/>
          <w:szCs w:val="20"/>
          <w:lang w:val="uk-UA" w:eastAsia="uk-UA"/>
        </w:rPr>
        <w:t> </w:t>
      </w:r>
    </w:p>
    <w:p>
      <w:pPr>
        <w:pStyle w:val="Normal"/>
        <w:ind w:firstLine="709"/>
        <w:jc w:val="both"/>
        <w:rPr>
          <w:rFonts w:ascii="Times New Roman" w:hAnsi="Times New Roman" w:cs="Times New Roman"/>
          <w:lang w:val="uk-UA"/>
        </w:rPr>
      </w:pPr>
      <w:r>
        <w:rPr>
          <w:rFonts w:cs="Times New Roman" w:ascii="Times New Roman" w:hAnsi="Times New Roman"/>
          <w:sz w:val="28"/>
          <w:szCs w:val="28"/>
          <w:lang w:val="uk-UA"/>
        </w:rPr>
        <w:t>Реалізація цього регуляторного акта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акта.</w:t>
      </w:r>
    </w:p>
    <w:p>
      <w:pPr>
        <w:pStyle w:val="Normal"/>
        <w:jc w:val="both"/>
        <w:rPr>
          <w:rFonts w:ascii="Times New Roman" w:hAnsi="Times New Roman" w:cs="Times New Roman"/>
          <w:lang w:val="uk-UA"/>
        </w:rPr>
      </w:pPr>
      <w:r>
        <w:rPr>
          <w:rFonts w:cs="Times New Roman" w:ascii="Times New Roman" w:hAnsi="Times New Roman"/>
          <w:sz w:val="28"/>
          <w:szCs w:val="28"/>
          <w:lang w:val="uk-UA"/>
        </w:rPr>
        <w:tab/>
        <w:t>Впровадження даного регуляторного акта забезпечить отримання загального позитивного ефекту та досягнення визначених цілей.</w:t>
      </w:r>
    </w:p>
    <w:p>
      <w:pPr>
        <w:pStyle w:val="Normal"/>
        <w:jc w:val="both"/>
        <w:rPr>
          <w:rFonts w:ascii="Times New Roman" w:hAnsi="Times New Roman" w:cs="Times New Roman"/>
          <w:lang w:val="uk-UA"/>
        </w:rPr>
      </w:pPr>
      <w:r>
        <w:rPr>
          <w:rFonts w:cs="Times New Roman" w:ascii="Times New Roman" w:hAnsi="Times New Roman"/>
          <w:sz w:val="28"/>
          <w:szCs w:val="28"/>
          <w:lang w:val="uk-UA"/>
        </w:rPr>
        <w:tab/>
        <w:t>На даний час немає об’єктивних обставин, які б перешкоджали впровадженню та виконанню вимог цього регуляторного акта органами влади, фізичними та юридичними особами, запровадження регуляторного акта не передбачає заподіяння шкоди внаслідок його дії.</w:t>
      </w:r>
    </w:p>
    <w:p>
      <w:pPr>
        <w:pStyle w:val="Normal"/>
        <w:jc w:val="both"/>
        <w:rPr>
          <w:rFonts w:ascii="Times New Roman" w:hAnsi="Times New Roman" w:cs="Times New Roman"/>
          <w:lang w:val="uk-UA"/>
        </w:rPr>
      </w:pPr>
      <w:r>
        <w:rPr>
          <w:rFonts w:cs="Times New Roman" w:ascii="Times New Roman" w:hAnsi="Times New Roman"/>
          <w:sz w:val="28"/>
          <w:szCs w:val="28"/>
          <w:lang w:val="uk-UA"/>
        </w:rPr>
        <w:tab/>
        <w:t>Перевагою впровадження регуляторного акта є врегулювання правовідносин між суб’єктами, на яких розповсюджується дія регуляторного акта, та органом місцевого самоврядування, створення умов для реалізації прав суб’єктами у цій сфері.</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V. Механізми та заходи, які забезпечать розв’язання визначеної проблеми</w:t>
      </w:r>
    </w:p>
    <w:p>
      <w:pPr>
        <w:pStyle w:val="Normal"/>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Вплив зовнішніх факторів на дію регуляторного акта: прийняття нормативно-правових актів України, що обмежать повноваження виконавчого комітету Мукачівської міської ради.</w:t>
      </w:r>
    </w:p>
    <w:p>
      <w:pPr>
        <w:pStyle w:val="Normal"/>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rPr>
        <w:t xml:space="preserve">Оцінка можливості впровадження вимог регуляторного акта: є </w:t>
      </w:r>
      <w:r>
        <w:rPr>
          <w:rFonts w:cs="Times New Roman" w:ascii="Times New Roman" w:hAnsi="Times New Roman"/>
          <w:sz w:val="28"/>
          <w:szCs w:val="28"/>
          <w:lang w:val="uk-UA" w:eastAsia="uk-UA"/>
        </w:rPr>
        <w:t>прийняття проекту рішення виконавчого комітету Мукачівської міської ради «</w:t>
      </w:r>
      <w:r>
        <w:rPr>
          <w:rFonts w:cs="Times New Roman" w:ascii="Times New Roman" w:hAnsi="Times New Roman"/>
          <w:color w:val="000000"/>
          <w:sz w:val="28"/>
          <w:szCs w:val="28"/>
          <w:lang w:val="uk-UA" w:eastAsia="uk-UA"/>
        </w:rPr>
        <w:t>Про затвердження Порядку проведення конкурсу із залучення підприємства (організації)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об’єднаної територіальної громади</w:t>
      </w:r>
      <w:r>
        <w:rPr>
          <w:rFonts w:cs="Times New Roman" w:ascii="Times New Roman" w:hAnsi="Times New Roman"/>
          <w:sz w:val="28"/>
          <w:szCs w:val="28"/>
          <w:lang w:val="uk-UA" w:eastAsia="uk-UA"/>
        </w:rPr>
        <w:t>»,</w:t>
      </w:r>
      <w:r>
        <w:rPr>
          <w:rFonts w:cs="Times New Roman" w:ascii="Times New Roman" w:hAnsi="Times New Roman"/>
          <w:sz w:val="28"/>
          <w:szCs w:val="28"/>
          <w:lang w:val="uk-UA"/>
        </w:rPr>
        <w:t xml:space="preserve"> його оприлюднення у встановленому порядку, проведення інформаційної компанії.</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З метою визначення на конкурсних умовах підприємства (організації), для здійснення функцій робочого органу під час проведення засідань конкурсного комітету по перевезенню пасажирів на автобусних маршрутах загального користування на території Мукачівської міської об’єднаної територіальної громади необхідно затвердити умови проведення конкурсу на визначення підприємства (організації) для здійснення функцій робочого органу по проведенню засідань конкурсного комітету по перевезенню пасажирів на маршрутах загального користування, форми заяви щодо участі у конкурсі, здійснити оприлюднення даного регуляторного акта.</w:t>
      </w:r>
      <w:r>
        <w:rPr>
          <w:rFonts w:cs="Times New Roman" w:ascii="Times New Roman" w:hAnsi="Times New Roman"/>
          <w:color w:val="000000"/>
          <w:sz w:val="20"/>
          <w:szCs w:val="20"/>
          <w:lang w:val="uk-UA" w:eastAsia="uk-UA"/>
        </w:rPr>
        <w:t> </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Розрахунок згідно з додатком 2 не здійснюється, оскільки кількість суб’єктів на яких поширюється регулювання, становить 13 суб’єктів мало в т.ч.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 </w:t>
      </w:r>
    </w:p>
    <w:p>
      <w:pPr>
        <w:pStyle w:val="Normal"/>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color w:val="000000"/>
          <w:sz w:val="28"/>
          <w:szCs w:val="28"/>
          <w:lang w:val="uk-UA"/>
        </w:rPr>
        <w:t xml:space="preserve">VII. </w:t>
      </w:r>
      <w:r>
        <w:rPr>
          <w:rFonts w:cs="Times New Roman" w:ascii="Times New Roman" w:hAnsi="Times New Roman"/>
          <w:b/>
          <w:bCs/>
          <w:sz w:val="28"/>
          <w:szCs w:val="28"/>
          <w:lang w:val="uk-UA"/>
        </w:rPr>
        <w:t>Обґрунтування запропонованого строку дії регуляторного акта</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firstLine="708"/>
        <w:jc w:val="both"/>
        <w:rPr>
          <w:rFonts w:ascii="Times New Roman" w:hAnsi="Times New Roman" w:cs="Times New Roman"/>
          <w:lang w:val="uk-UA"/>
        </w:rPr>
      </w:pPr>
      <w:r>
        <w:rPr>
          <w:rFonts w:cs="Times New Roman" w:ascii="Times New Roman" w:hAnsi="Times New Roman"/>
          <w:color w:val="000000"/>
          <w:sz w:val="28"/>
          <w:szCs w:val="28"/>
          <w:lang w:val="uk-UA"/>
        </w:rPr>
        <w:t>Рішення</w:t>
      </w:r>
      <w:r>
        <w:rPr>
          <w:rFonts w:cs="Times New Roman" w:ascii="Times New Roman" w:hAnsi="Times New Roman"/>
          <w:b/>
          <w:bCs/>
          <w:color w:val="000000"/>
          <w:sz w:val="28"/>
          <w:szCs w:val="28"/>
          <w:lang w:val="uk-UA"/>
        </w:rPr>
        <w:t xml:space="preserve"> </w:t>
      </w:r>
      <w:r>
        <w:rPr>
          <w:rFonts w:cs="Times New Roman" w:ascii="Times New Roman" w:hAnsi="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w:t>
      </w:r>
      <w:r>
        <w:rPr>
          <w:rFonts w:cs="Times New Roman" w:ascii="Times New Roman" w:hAnsi="Times New Roman"/>
          <w:sz w:val="28"/>
          <w:szCs w:val="28"/>
          <w:lang w:val="uk-UA"/>
        </w:rPr>
        <w:t>Мукачівської міської об’єднаної територіальної громади</w:t>
      </w:r>
      <w:r>
        <w:rPr>
          <w:rFonts w:cs="Times New Roman" w:ascii="Times New Roman" w:hAnsi="Times New Roman"/>
          <w:color w:val="000000"/>
          <w:sz w:val="28"/>
          <w:szCs w:val="28"/>
          <w:lang w:val="uk-UA"/>
        </w:rPr>
        <w:t xml:space="preserve">. </w:t>
      </w:r>
    </w:p>
    <w:p>
      <w:pPr>
        <w:pStyle w:val="Normal"/>
        <w:jc w:val="both"/>
        <w:rPr>
          <w:rFonts w:ascii="Times New Roman" w:hAnsi="Times New Roman" w:cs="Times New Roman"/>
          <w:lang w:val="uk-UA"/>
        </w:rPr>
      </w:pPr>
      <w:r>
        <w:rPr>
          <w:rFonts w:cs="Times New Roman" w:ascii="Times New Roman" w:hAnsi="Times New Roman"/>
          <w:color w:val="000000"/>
          <w:sz w:val="28"/>
          <w:szCs w:val="28"/>
          <w:lang w:val="uk-UA"/>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VIII. Визначення показників результативності дії регуляторного акту</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Впровадження даного регуляторного акта дозволить виконати вимоги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щодо якісної підготовки матеріалів для проведення конкурсу, їх аналізу та оцінки відповідності конкурсних пропозицій перевізника-претендента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pPr>
        <w:pStyle w:val="Normal"/>
        <w:widowControl/>
        <w:shd w:val="clear" w:color="auto" w:fill="FFFFFF"/>
        <w:spacing w:before="0" w:after="12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З метою відстеження результативності цього регуляторного акта визначено наступні показники результативності:</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1. Кількість суб’єктів господарювання на яких поширюється дія акта – 13.</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2. Кількість звернень громадян пов’язаних з незадовільною якістю послуг з пасажирських перевезень – 0.</w:t>
      </w:r>
    </w:p>
    <w:p>
      <w:pPr>
        <w:pStyle w:val="Normal"/>
        <w:widowControl/>
        <w:shd w:val="clear" w:color="auto" w:fill="FFFFFF"/>
        <w:spacing w:before="0" w:after="120"/>
        <w:jc w:val="left"/>
        <w:rPr>
          <w:rFonts w:ascii="Times New Roman" w:hAnsi="Times New Roman" w:cs="Times New Roman"/>
          <w:color w:val="000000"/>
          <w:sz w:val="20"/>
          <w:szCs w:val="20"/>
          <w:lang w:val="uk-UA" w:eastAsia="uk-UA"/>
        </w:rPr>
      </w:pPr>
      <w:r>
        <w:rPr>
          <w:rFonts w:cs="Times New Roman" w:ascii="Times New Roman" w:hAnsi="Times New Roman"/>
          <w:color w:val="000000"/>
          <w:sz w:val="28"/>
          <w:szCs w:val="28"/>
          <w:lang w:val="uk-UA" w:eastAsia="uk-UA"/>
        </w:rPr>
        <w:t>3. Рівень поінформованості суб’єктів господарювання/фізичних осіб з основних положень акта – 100 відсотків.</w:t>
      </w:r>
    </w:p>
    <w:p>
      <w:pPr>
        <w:pStyle w:val="Normal"/>
        <w:widowControl/>
        <w:shd w:val="clear" w:color="auto" w:fill="FFFFFF"/>
        <w:spacing w:before="0" w:after="120"/>
        <w:jc w:val="left"/>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t>4. кількість скарг стосовно діяльності робочого органу– не передбачається.</w:t>
      </w:r>
      <w:r>
        <w:rPr>
          <w:rFonts w:cs="Times New Roman" w:ascii="Times New Roman" w:hAnsi="Times New Roman"/>
          <w:color w:val="000000"/>
          <w:sz w:val="20"/>
          <w:szCs w:val="20"/>
          <w:lang w:val="uk-UA" w:eastAsia="uk-UA"/>
        </w:rPr>
        <w:t> </w:t>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r>
    </w:p>
    <w:p>
      <w:pPr>
        <w:pStyle w:val="Normal"/>
        <w:widowControl/>
        <w:shd w:val="clear" w:color="auto" w:fill="FFFFFF"/>
        <w:spacing w:before="0" w:after="120"/>
        <w:rPr>
          <w:rFonts w:ascii="Times New Roman" w:hAnsi="Times New Roman" w:cs="Times New Roman"/>
          <w:b/>
          <w:b/>
          <w:bCs/>
          <w:color w:val="000000"/>
          <w:sz w:val="28"/>
          <w:szCs w:val="28"/>
          <w:lang w:val="uk-UA" w:eastAsia="uk-UA"/>
        </w:rPr>
      </w:pPr>
      <w:r>
        <w:rPr>
          <w:rFonts w:cs="Times New Roman" w:ascii="Times New Roman" w:hAnsi="Times New Roman"/>
          <w:b/>
          <w:bCs/>
          <w:color w:val="000000"/>
          <w:sz w:val="28"/>
          <w:szCs w:val="28"/>
          <w:lang w:val="uk-UA" w:eastAsia="uk-UA"/>
        </w:rPr>
        <w:t>IX. Визначення заходів, з допомогою яких буде здійснюватися відстеження результативності акту</w:t>
      </w:r>
    </w:p>
    <w:p>
      <w:pPr>
        <w:pStyle w:val="Normal"/>
        <w:ind w:firstLine="708"/>
        <w:jc w:val="both"/>
        <w:rPr>
          <w:rFonts w:ascii="Times New Roman" w:hAnsi="Times New Roman" w:cs="Times New Roman"/>
          <w:lang w:val="uk-UA"/>
        </w:rPr>
      </w:pPr>
      <w:r>
        <w:rPr>
          <w:rFonts w:cs="Times New Roman" w:ascii="Times New Roman" w:hAnsi="Times New Roman"/>
          <w:sz w:val="28"/>
          <w:szCs w:val="28"/>
          <w:lang w:val="uk-UA"/>
        </w:rPr>
        <w:t>Відстеження результативності регуляторного акта буде проведено розробником регуляторного акта у строки , визначені Законом України “Про засади державної регуляторної політики у сфері господарської діяльності” та відповідно методики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та доповненнями, внесеними постановами Кабінету Міністрів України від 28.11.2012 № 1107, від 16.12.2015 № 1151).</w:t>
      </w:r>
    </w:p>
    <w:p>
      <w:pPr>
        <w:pStyle w:val="Normal"/>
        <w:ind w:firstLine="708"/>
        <w:jc w:val="both"/>
        <w:rPr>
          <w:rFonts w:ascii="Times New Roman" w:hAnsi="Times New Roman" w:cs="Times New Roman"/>
          <w:lang w:val="uk-UA"/>
        </w:rPr>
      </w:pPr>
      <w:r>
        <w:rPr>
          <w:rFonts w:cs="Times New Roman" w:ascii="Times New Roman" w:hAnsi="Times New Roman"/>
          <w:sz w:val="28"/>
          <w:szCs w:val="28"/>
          <w:lang w:val="uk-UA"/>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ind w:firstLine="708"/>
        <w:jc w:val="both"/>
        <w:rPr>
          <w:rFonts w:ascii="Times New Roman" w:hAnsi="Times New Roman" w:cs="Times New Roman"/>
          <w:lang w:val="uk-UA"/>
        </w:rPr>
      </w:pPr>
      <w:r>
        <w:rPr>
          <w:rFonts w:cs="Times New Roman" w:ascii="Times New Roman" w:hAnsi="Times New Roman"/>
          <w:b/>
          <w:sz w:val="28"/>
          <w:szCs w:val="28"/>
          <w:lang w:val="uk-UA"/>
        </w:rPr>
        <w:t>Метод проведення відстеження результативності:</w:t>
      </w:r>
    </w:p>
    <w:p>
      <w:pPr>
        <w:pStyle w:val="Normal"/>
        <w:ind w:firstLine="708"/>
        <w:jc w:val="both"/>
        <w:rPr>
          <w:rFonts w:ascii="Times New Roman" w:hAnsi="Times New Roman" w:cs="Times New Roman"/>
          <w:lang w:val="uk-UA"/>
        </w:rPr>
      </w:pPr>
      <w:r>
        <w:rPr>
          <w:rFonts w:cs="Times New Roman" w:ascii="Times New Roman" w:hAnsi="Times New Roman"/>
          <w:sz w:val="28"/>
          <w:szCs w:val="28"/>
          <w:lang w:val="uk-UA"/>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господарства, Центру надання адміністративних послуг та інших підприємств/установ/ організацій.</w:t>
      </w:r>
    </w:p>
    <w:p>
      <w:pPr>
        <w:pStyle w:val="Normal"/>
        <w:ind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Базове відстеження результативності дії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Повторне відстеження результативності буде здійснено через рік після набрання чинності регуляторного акта.</w:t>
      </w:r>
    </w:p>
    <w:p>
      <w:pPr>
        <w:pStyle w:val="Normal"/>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цього акта.</w:t>
      </w:r>
    </w:p>
    <w:p>
      <w:pPr>
        <w:pStyle w:val="Normal"/>
        <w:ind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Начальник УМГ </w:t>
        <w:tab/>
        <w:tab/>
        <w:tab/>
        <w:tab/>
        <w:tab/>
        <w:tab/>
        <w:tab/>
        <w:tab/>
        <w:t xml:space="preserve">    В. Гасинець</w:t>
      </w:r>
    </w:p>
    <w:p>
      <w:pPr>
        <w:pStyle w:val="Normal"/>
        <w:widowControl/>
        <w:jc w:val="left"/>
        <w:rPr>
          <w:rFonts w:ascii="Times New Roman" w:hAnsi="Times New Roman" w:cs="Times New Roman"/>
          <w:b/>
          <w:b/>
          <w:bCs/>
          <w:sz w:val="28"/>
          <w:szCs w:val="28"/>
          <w:lang w:val="uk-UA"/>
        </w:rPr>
      </w:pPr>
      <w:r>
        <w:rPr>
          <w:rFonts w:cs="Times New Roman" w:ascii="Times New Roman" w:hAnsi="Times New Roman"/>
          <w:b/>
          <w:bCs/>
          <w:sz w:val="28"/>
          <w:szCs w:val="28"/>
          <w:lang w:val="uk-UA"/>
        </w:rPr>
      </w:r>
      <w:r>
        <w:br w:type="page"/>
      </w:r>
    </w:p>
    <w:p>
      <w:pPr>
        <w:pStyle w:val="Rvps12"/>
        <w:spacing w:before="0" w:after="0"/>
        <w:ind w:left="3539" w:firstLine="709"/>
        <w:textAlignment w:val="baseline"/>
        <w:rPr/>
      </w:pPr>
      <w:r>
        <w:rPr/>
        <w:t>Додаток 1</w:t>
      </w:r>
    </w:p>
    <w:p>
      <w:pPr>
        <w:pStyle w:val="Style23"/>
        <w:ind w:left="4248" w:hanging="0"/>
        <w:jc w:val="both"/>
        <w:rPr/>
      </w:pPr>
      <w:r>
        <w:rPr/>
        <w:t>до аналізу регуляторного впливу регуляторного акта – проекту рішення виконавчого комітету Мукачівської міської ради «Про затвердження Правил користування міським пасажирським транспортом на території Мукачівської міської об’єднаної територіальної громади»</w:t>
      </w:r>
    </w:p>
    <w:p>
      <w:pPr>
        <w:pStyle w:val="Rvps12"/>
        <w:shd w:val="clear" w:color="auto" w:fill="FFFFFF"/>
        <w:spacing w:before="0" w:after="0"/>
        <w:textAlignment w:val="baseline"/>
        <w:rPr/>
      </w:pPr>
      <w:r>
        <w:rPr/>
      </w:r>
    </w:p>
    <w:p>
      <w:pPr>
        <w:pStyle w:val="Rvps12"/>
        <w:shd w:val="clear" w:color="auto" w:fill="FFFFFF"/>
        <w:spacing w:before="0" w:after="0"/>
        <w:jc w:val="center"/>
        <w:textAlignment w:val="baseline"/>
        <w:rPr/>
      </w:pPr>
      <w:r>
        <w:rPr>
          <w:rStyle w:val="Rvts15"/>
          <w:rFonts w:eastAsia="" w:eastAsiaTheme="majorEastAsia"/>
          <w:b/>
          <w:bCs/>
          <w:color w:val="000000"/>
          <w:sz w:val="28"/>
          <w:szCs w:val="28"/>
        </w:rPr>
        <w:t>ТЕСТ</w:t>
      </w:r>
      <w:r>
        <w:rPr>
          <w:rStyle w:val="Appleconvertedspace"/>
          <w:b/>
          <w:bCs/>
          <w:color w:val="000000"/>
          <w:sz w:val="28"/>
          <w:szCs w:val="28"/>
        </w:rPr>
        <w:t> </w:t>
      </w:r>
    </w:p>
    <w:p>
      <w:pPr>
        <w:pStyle w:val="Rvps12"/>
        <w:shd w:val="clear" w:color="auto" w:fill="FFFFFF"/>
        <w:spacing w:before="0" w:after="0"/>
        <w:jc w:val="center"/>
        <w:textAlignment w:val="baseline"/>
        <w:rPr/>
      </w:pPr>
      <w:r>
        <w:rPr>
          <w:rStyle w:val="Rvts15"/>
          <w:rFonts w:eastAsia="" w:eastAsiaTheme="majorEastAsia"/>
          <w:b/>
          <w:bCs/>
          <w:color w:val="000000"/>
          <w:sz w:val="28"/>
          <w:szCs w:val="28"/>
        </w:rPr>
        <w:t>малого підприємництва (М-Тест)</w:t>
      </w:r>
    </w:p>
    <w:p>
      <w:pPr>
        <w:pStyle w:val="Rvps2"/>
        <w:shd w:val="clear" w:color="auto" w:fill="FFFFFF"/>
        <w:spacing w:before="120" w:after="0"/>
        <w:ind w:firstLine="709"/>
        <w:jc w:val="both"/>
        <w:textAlignment w:val="baseline"/>
        <w:rPr/>
      </w:pPr>
      <w:bookmarkStart w:id="6" w:name="n200"/>
      <w:bookmarkEnd w:id="6"/>
      <w:r>
        <w:rPr>
          <w:color w:val="000000"/>
          <w:sz w:val="28"/>
          <w:szCs w:val="28"/>
        </w:rPr>
        <w:t>1. Консультації з представниками мікро- та малого підприємництва щодо оцінки впливу регулювання</w:t>
      </w:r>
    </w:p>
    <w:p>
      <w:pPr>
        <w:pStyle w:val="Rvps2"/>
        <w:shd w:val="clear" w:color="auto" w:fill="FFFFFF"/>
        <w:spacing w:before="0" w:after="0"/>
        <w:ind w:firstLine="709"/>
        <w:jc w:val="both"/>
        <w:textAlignment w:val="baseline"/>
        <w:rPr/>
      </w:pPr>
      <w:bookmarkStart w:id="7" w:name="n201"/>
      <w:bookmarkEnd w:id="7"/>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2019р.</w:t>
      </w:r>
    </w:p>
    <w:tbl>
      <w:tblPr>
        <w:tblW w:w="9614" w:type="dxa"/>
        <w:jc w:val="left"/>
        <w:tblInd w:w="5" w:type="dxa"/>
        <w:tblCellMar>
          <w:top w:w="0" w:type="dxa"/>
          <w:left w:w="5" w:type="dxa"/>
          <w:bottom w:w="0" w:type="dxa"/>
          <w:right w:w="0" w:type="dxa"/>
        </w:tblCellMar>
        <w:tblLook w:firstRow="0" w:noVBand="0" w:lastRow="0" w:firstColumn="0" w:lastColumn="0" w:noHBand="0" w:val="0000"/>
      </w:tblPr>
      <w:tblGrid>
        <w:gridCol w:w="556"/>
        <w:gridCol w:w="3686"/>
        <w:gridCol w:w="1282"/>
        <w:gridCol w:w="4089"/>
      </w:tblGrid>
      <w:tr>
        <w:trPr>
          <w:trHeight w:val="3320" w:hRule="atLeast"/>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 xml:space="preserve">№ </w:t>
            </w:r>
            <w:r>
              <w:rPr>
                <w:sz w:val="28"/>
                <w:szCs w:val="28"/>
              </w:rPr>
              <w:t>з/п</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Кількість учасників консультацій, осіб</w:t>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Основні результати консультацій (опис)</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r>
      <w:tr>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textAlignment w:val="baseline"/>
              <w:rPr/>
            </w:pPr>
            <w:r>
              <w:rPr>
                <w:sz w:val="28"/>
                <w:szCs w:val="28"/>
              </w:rPr>
              <w:t>Робочі наради та зустрічі</w:t>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p>
            <w:pPr>
              <w:pStyle w:val="Rvps12"/>
              <w:spacing w:before="0" w:after="0"/>
              <w:jc w:val="center"/>
              <w:textAlignment w:val="baseline"/>
              <w:rPr>
                <w:sz w:val="28"/>
                <w:szCs w:val="28"/>
                <w:highlight w:val="yellow"/>
              </w:rPr>
            </w:pPr>
            <w:r>
              <w:rPr>
                <w:sz w:val="28"/>
                <w:szCs w:val="28"/>
                <w:highlight w:val="yellow"/>
              </w:rPr>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ind w:left="48" w:right="153" w:hanging="0"/>
              <w:textAlignment w:val="baseline"/>
              <w:rPr/>
            </w:pPr>
            <w:r>
              <w:rPr>
                <w:rStyle w:val="Appleconvertedspace"/>
                <w:color w:val="000000"/>
                <w:sz w:val="28"/>
                <w:szCs w:val="28"/>
                <w:shd w:fill="FFFFFF" w:val="clear"/>
              </w:rPr>
              <w:t xml:space="preserve">Обговорено та запропоновано прийняти </w:t>
            </w:r>
            <w:r>
              <w:rPr>
                <w:bCs/>
                <w:color w:val="000000"/>
                <w:sz w:val="28"/>
                <w:szCs w:val="28"/>
              </w:rPr>
              <w:t>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color w:val="000000"/>
                <w:sz w:val="28"/>
                <w:szCs w:val="28"/>
                <w:shd w:fill="FFFFFF" w:val="clear"/>
              </w:rPr>
              <w:t xml:space="preserve">   </w:t>
            </w:r>
          </w:p>
        </w:tc>
      </w:tr>
      <w:tr>
        <w:trPr/>
        <w:tc>
          <w:tcPr>
            <w:tcW w:w="556"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686" w:type="dxa"/>
            <w:tcBorders>
              <w:top w:val="single" w:sz="4" w:space="0" w:color="000000"/>
              <w:left w:val="single" w:sz="4" w:space="0" w:color="000000"/>
              <w:bottom w:val="single" w:sz="4" w:space="0" w:color="000000"/>
            </w:tcBorders>
            <w:shd w:color="auto" w:fill="auto" w:val="clear"/>
          </w:tcPr>
          <w:p>
            <w:pPr>
              <w:pStyle w:val="Rvps12"/>
              <w:spacing w:before="0" w:after="0"/>
              <w:textAlignment w:val="baseline"/>
              <w:rPr/>
            </w:pPr>
            <w:r>
              <w:rPr>
                <w:sz w:val="28"/>
                <w:szCs w:val="28"/>
              </w:rPr>
              <w:t>Вид консультації:</w:t>
            </w:r>
          </w:p>
          <w:p>
            <w:pPr>
              <w:pStyle w:val="Rvps12"/>
              <w:spacing w:before="0" w:after="0"/>
              <w:textAlignment w:val="baseline"/>
              <w:rPr/>
            </w:pPr>
            <w:r>
              <w:rPr>
                <w:sz w:val="28"/>
                <w:szCs w:val="28"/>
              </w:rPr>
              <w:t>В телефонному та усному режимі, інтернет консультації</w:t>
            </w:r>
          </w:p>
        </w:tc>
        <w:tc>
          <w:tcPr>
            <w:tcW w:w="128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14</w:t>
            </w:r>
          </w:p>
        </w:tc>
        <w:tc>
          <w:tcPr>
            <w:tcW w:w="4089"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ind w:left="48" w:right="153" w:hanging="0"/>
              <w:textAlignment w:val="baseline"/>
              <w:rPr/>
            </w:pPr>
            <w:r>
              <w:rPr>
                <w:rStyle w:val="Appleconvertedspace"/>
                <w:color w:val="000000"/>
                <w:sz w:val="28"/>
                <w:szCs w:val="28"/>
                <w:shd w:fill="FFFFFF" w:val="clear"/>
              </w:rPr>
              <w:t>Отримано інформацію про основні положення порядку, рекомендації до розроблення проекту рішення</w:t>
            </w:r>
          </w:p>
        </w:tc>
      </w:tr>
    </w:tbl>
    <w:p>
      <w:pPr>
        <w:pStyle w:val="Rvps2"/>
        <w:shd w:val="clear" w:color="auto" w:fill="FFFFFF"/>
        <w:spacing w:before="0" w:after="0"/>
        <w:ind w:firstLine="502"/>
        <w:textAlignment w:val="baseline"/>
        <w:rPr/>
      </w:pPr>
      <w:r>
        <w:rPr/>
      </w:r>
      <w:bookmarkStart w:id="8" w:name="n202"/>
      <w:bookmarkStart w:id="9" w:name="n203"/>
      <w:bookmarkStart w:id="10" w:name="n202"/>
      <w:bookmarkStart w:id="11" w:name="n203"/>
      <w:bookmarkEnd w:id="10"/>
      <w:bookmarkEnd w:id="11"/>
    </w:p>
    <w:p>
      <w:pPr>
        <w:pStyle w:val="Rvps2"/>
        <w:shd w:val="clear" w:color="auto" w:fill="FFFFFF"/>
        <w:spacing w:before="0" w:after="0"/>
        <w:jc w:val="both"/>
        <w:textAlignment w:val="baseline"/>
        <w:rPr/>
      </w:pPr>
      <w:r>
        <w:rPr>
          <w:color w:val="000000"/>
          <w:sz w:val="28"/>
          <w:szCs w:val="28"/>
        </w:rPr>
        <w:tab/>
        <w:t>2. Вимірювання впливу регулювання на суб’єктів малого підприємництва (мікро- та малі):</w:t>
      </w:r>
    </w:p>
    <w:p>
      <w:pPr>
        <w:pStyle w:val="Rvps2"/>
        <w:shd w:val="clear" w:color="auto" w:fill="FFFFFF"/>
        <w:spacing w:before="0" w:after="0"/>
        <w:ind w:firstLine="709"/>
        <w:jc w:val="both"/>
        <w:textAlignment w:val="baseline"/>
        <w:rPr/>
      </w:pPr>
      <w:bookmarkStart w:id="12" w:name="n204"/>
      <w:bookmarkEnd w:id="12"/>
      <w:r>
        <w:rPr>
          <w:color w:val="000000"/>
          <w:sz w:val="28"/>
          <w:szCs w:val="28"/>
        </w:rPr>
        <w:t>кількість суб’єктів малого підприємництва, на яких поширюється регулювання: 13 одиниць, у тому числі малого підприємництва 0 (одиниць) та мікропідприємництва 13 (одиниць);</w:t>
      </w:r>
    </w:p>
    <w:p>
      <w:pPr>
        <w:pStyle w:val="Rvps2"/>
        <w:shd w:val="clear" w:color="auto" w:fill="FFFFFF"/>
        <w:spacing w:before="0" w:after="0"/>
        <w:ind w:firstLine="709"/>
        <w:jc w:val="both"/>
        <w:textAlignment w:val="baseline"/>
        <w:rPr>
          <w:color w:val="000000"/>
          <w:sz w:val="28"/>
          <w:szCs w:val="28"/>
        </w:rPr>
      </w:pPr>
      <w:r>
        <w:rPr>
          <w:color w:val="000000"/>
          <w:sz w:val="28"/>
          <w:szCs w:val="28"/>
        </w:rPr>
      </w:r>
    </w:p>
    <w:p>
      <w:pPr>
        <w:pStyle w:val="Rvps2"/>
        <w:shd w:val="clear" w:color="auto" w:fill="FFFFFF"/>
        <w:spacing w:before="0" w:after="0"/>
        <w:ind w:firstLine="709"/>
        <w:jc w:val="both"/>
        <w:textAlignment w:val="baseline"/>
        <w:rPr>
          <w:color w:val="000000"/>
          <w:sz w:val="28"/>
          <w:szCs w:val="28"/>
        </w:rPr>
      </w:pPr>
      <w:r>
        <w:rPr>
          <w:color w:val="000000"/>
          <w:sz w:val="28"/>
          <w:szCs w:val="28"/>
        </w:rPr>
      </w:r>
    </w:p>
    <w:p>
      <w:pPr>
        <w:pStyle w:val="Rvps2"/>
        <w:shd w:val="clear" w:color="auto" w:fill="FFFFFF"/>
        <w:spacing w:before="0" w:after="0"/>
        <w:ind w:firstLine="709"/>
        <w:jc w:val="both"/>
        <w:textAlignment w:val="baseline"/>
        <w:rPr/>
      </w:pPr>
      <w:bookmarkStart w:id="13" w:name="n205"/>
      <w:bookmarkEnd w:id="13"/>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Rvps2"/>
        <w:shd w:val="clear" w:color="auto" w:fill="FFFFFF"/>
        <w:spacing w:before="120" w:after="0"/>
        <w:ind w:firstLine="709"/>
        <w:jc w:val="both"/>
        <w:textAlignment w:val="baseline"/>
        <w:rPr/>
      </w:pPr>
      <w:bookmarkStart w:id="14" w:name="n206"/>
      <w:bookmarkEnd w:id="14"/>
      <w:r>
        <w:rPr>
          <w:sz w:val="28"/>
          <w:szCs w:val="28"/>
        </w:rPr>
        <w:t>3. Розрахунок витрат суб’єктів малого підприємництва на виконання вимог регулювання</w:t>
      </w:r>
    </w:p>
    <w:tbl>
      <w:tblPr>
        <w:tblW w:w="9703" w:type="dxa"/>
        <w:jc w:val="left"/>
        <w:tblInd w:w="-35" w:type="dxa"/>
        <w:tblCellMar>
          <w:top w:w="0" w:type="dxa"/>
          <w:left w:w="5" w:type="dxa"/>
          <w:bottom w:w="0" w:type="dxa"/>
          <w:right w:w="0" w:type="dxa"/>
        </w:tblCellMar>
        <w:tblLook w:firstRow="0" w:noVBand="0" w:lastRow="0" w:firstColumn="0" w:lastColumn="0" w:noHBand="0" w:val="0000"/>
      </w:tblPr>
      <w:tblGrid>
        <w:gridCol w:w="997"/>
        <w:gridCol w:w="3971"/>
        <w:gridCol w:w="1851"/>
        <w:gridCol w:w="14"/>
        <w:gridCol w:w="1393"/>
        <w:gridCol w:w="1477"/>
      </w:tblGrid>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bookmarkStart w:id="15" w:name="n207"/>
            <w:bookmarkEnd w:id="15"/>
            <w:r>
              <w:rPr>
                <w:sz w:val="28"/>
                <w:szCs w:val="28"/>
              </w:rPr>
              <w:t xml:space="preserve">№ </w:t>
            </w:r>
            <w:r>
              <w:rPr>
                <w:sz w:val="28"/>
                <w:szCs w:val="28"/>
              </w:rPr>
              <w:t>з/п</w:t>
            </w:r>
          </w:p>
        </w:tc>
        <w:tc>
          <w:tcPr>
            <w:tcW w:w="397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Найменування оцінки</w:t>
            </w:r>
          </w:p>
        </w:tc>
        <w:tc>
          <w:tcPr>
            <w:tcW w:w="185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У перший рік (стартовий рік впровадження регулювання)</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Періодичні (за наступний рік)</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Придбання необхідного обладнання (пристроїв, машин, механізмів)</w:t>
            </w:r>
          </w:p>
        </w:tc>
        <w:tc>
          <w:tcPr>
            <w:tcW w:w="1851" w:type="dxa"/>
            <w:tcBorders>
              <w:top w:val="single" w:sz="4" w:space="0" w:color="000000"/>
              <w:left w:val="single" w:sz="4" w:space="0" w:color="000000"/>
              <w:bottom w:val="single" w:sz="4" w:space="0" w:color="000000"/>
            </w:tcBorders>
            <w:shd w:color="auto" w:fill="auto" w:val="clear"/>
            <w:vAlign w:val="cente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vAlign w:val="cente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3.</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експлуатації обладнання (експлуатаційні витрати - витратні матеріали)</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Процедури обслуговування обладнання (технічне обслуговування)</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698"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5.</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Інші процедури:</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textAlignment w:val="baseline"/>
              <w:rPr>
                <w:sz w:val="28"/>
                <w:szCs w:val="28"/>
              </w:rPr>
            </w:pPr>
            <w:r>
              <w:rPr>
                <w:sz w:val="28"/>
                <w:szCs w:val="28"/>
              </w:rPr>
            </w:r>
          </w:p>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6.</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Разом,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(сума рядків 1 + 2 + 3 + 4 + 5)</w:t>
            </w:r>
          </w:p>
        </w:tc>
        <w:tc>
          <w:tcPr>
            <w:tcW w:w="1851"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color w:val="ED1C24"/>
                <w:sz w:val="28"/>
                <w:szCs w:val="28"/>
              </w:rPr>
              <w:t xml:space="preserve">            </w:t>
            </w:r>
          </w:p>
          <w:p>
            <w:pPr>
              <w:pStyle w:val="Rvps14"/>
              <w:spacing w:before="0" w:after="0"/>
              <w:jc w:val="center"/>
              <w:textAlignment w:val="baseline"/>
              <w:rPr>
                <w:color w:val="ED1C24"/>
                <w:sz w:val="28"/>
                <w:szCs w:val="28"/>
              </w:rPr>
            </w:pPr>
            <w:r>
              <w:rPr>
                <w:color w:val="ED1C24"/>
                <w:sz w:val="28"/>
                <w:szCs w:val="28"/>
              </w:rPr>
            </w:r>
          </w:p>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napToGrid w:val="false"/>
              <w:spacing w:before="0" w:after="0"/>
              <w:jc w:val="center"/>
              <w:textAlignment w:val="baseline"/>
              <w:rPr>
                <w:color w:val="ED1C24"/>
                <w:sz w:val="28"/>
                <w:szCs w:val="28"/>
              </w:rPr>
            </w:pPr>
            <w:r>
              <w:rPr>
                <w:color w:val="ED1C24"/>
                <w:sz w:val="28"/>
                <w:szCs w:val="28"/>
              </w:rPr>
            </w:r>
          </w:p>
          <w:p>
            <w:pPr>
              <w:pStyle w:val="Rvps12"/>
              <w:spacing w:before="0" w:after="0"/>
              <w:jc w:val="center"/>
              <w:textAlignment w:val="baseline"/>
              <w:rPr>
                <w:color w:val="ED1C24"/>
                <w:sz w:val="28"/>
                <w:szCs w:val="28"/>
              </w:rPr>
            </w:pPr>
            <w:r>
              <w:rPr>
                <w:color w:val="ED1C24"/>
                <w:sz w:val="28"/>
                <w:szCs w:val="28"/>
              </w:rPr>
            </w:r>
          </w:p>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7.</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Кількість суб’єктів господарювання, що повинні виконати вимоги регулювання, одиниць</w:t>
            </w:r>
          </w:p>
        </w:tc>
        <w:tc>
          <w:tcPr>
            <w:tcW w:w="473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13</w:t>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8.</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hanging="0"/>
              <w:textAlignment w:val="baseline"/>
              <w:rPr/>
            </w:pPr>
            <w:r>
              <w:rPr>
                <w:sz w:val="28"/>
                <w:szCs w:val="28"/>
              </w:rPr>
              <w:t>Сумарно,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0"/>
              <w:left w:val="single" w:sz="4" w:space="0" w:color="000000"/>
              <w:bottom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0,0</w:t>
            </w:r>
          </w:p>
        </w:tc>
        <w:tc>
          <w:tcPr>
            <w:tcW w:w="1407" w:type="dxa"/>
            <w:gridSpan w:val="2"/>
            <w:tcBorders>
              <w:top w:val="single" w:sz="4" w:space="0" w:color="000000"/>
              <w:left w:val="single" w:sz="4" w:space="0" w:color="000000"/>
              <w:bottom w:val="single" w:sz="4" w:space="0" w:color="000000"/>
            </w:tcBorders>
            <w:shd w:color="auto" w:fill="auto" w:val="clear"/>
          </w:tcPr>
          <w:p>
            <w:pPr>
              <w:pStyle w:val="Rvps12"/>
              <w:snapToGrid w:val="false"/>
              <w:spacing w:before="0" w:after="0"/>
              <w:jc w:val="center"/>
              <w:textAlignment w:val="baseline"/>
              <w:rPr>
                <w:sz w:val="28"/>
                <w:szCs w:val="28"/>
              </w:rPr>
            </w:pPr>
            <w:r>
              <w:rPr>
                <w:sz w:val="28"/>
                <w:szCs w:val="28"/>
              </w:rPr>
            </w:r>
          </w:p>
          <w:p>
            <w:pPr>
              <w:pStyle w:val="Rvps12"/>
              <w:spacing w:before="0" w:after="0"/>
              <w:jc w:val="center"/>
              <w:textAlignment w:val="baseline"/>
              <w:rPr>
                <w:sz w:val="28"/>
                <w:szCs w:val="28"/>
              </w:rPr>
            </w:pPr>
            <w:r>
              <w:rPr>
                <w:sz w:val="28"/>
                <w:szCs w:val="28"/>
              </w:rPr>
            </w:r>
          </w:p>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0,0</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ind w:firstLine="502"/>
              <w:jc w:val="both"/>
              <w:textAlignment w:val="baseline"/>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70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120" w:after="0"/>
              <w:ind w:firstLine="289"/>
              <w:jc w:val="both"/>
              <w:textAlignment w:val="baseline"/>
              <w:rPr/>
            </w:pPr>
            <w:r>
              <w:rPr>
                <w:sz w:val="28"/>
                <w:szCs w:val="28"/>
              </w:rPr>
              <w:t>Розрахункова чисельність суб’єктів малого підприємництва, на яких поширюється регулювання: 13 осіб (дані наведені в таблиці до аналізу регуляторного впливу проекту рішення міської ради «</w:t>
            </w:r>
            <w:r>
              <w:rPr>
                <w:bCs/>
                <w:color w:val="000000"/>
                <w:sz w:val="28"/>
                <w:szCs w:val="28"/>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sz w:val="28"/>
                <w:szCs w:val="28"/>
              </w:rPr>
              <w:t>») Розрахунок вартості 1 людино-години:</w:t>
            </w:r>
          </w:p>
          <w:p>
            <w:pPr>
              <w:pStyle w:val="1"/>
              <w:spacing w:before="0" w:after="0"/>
              <w:ind w:firstLine="289"/>
              <w:jc w:val="both"/>
              <w:rPr/>
            </w:pPr>
            <w:r>
              <w:rPr/>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9.</w:t>
            </w:r>
          </w:p>
        </w:tc>
        <w:tc>
          <w:tcPr>
            <w:tcW w:w="3971" w:type="dxa"/>
            <w:tcBorders>
              <w:top w:val="single" w:sz="4" w:space="0" w:color="000000"/>
              <w:left w:val="single" w:sz="4" w:space="0" w:color="000000"/>
              <w:bottom w:val="single" w:sz="4" w:space="0" w:color="000000"/>
            </w:tcBorders>
            <w:shd w:color="auto" w:fill="auto" w:val="clear"/>
          </w:tcPr>
          <w:p>
            <w:pPr>
              <w:pStyle w:val="Normal"/>
              <w:ind w:left="34" w:right="56" w:hanging="34"/>
              <w:rPr>
                <w:rFonts w:ascii="Times New Roman" w:hAnsi="Times New Roman" w:cs="Times New Roman"/>
                <w:lang w:val="uk-UA"/>
              </w:rPr>
            </w:pPr>
            <w:r>
              <w:rPr>
                <w:rFonts w:cs="Times New Roman" w:ascii="Times New Roman" w:hAnsi="Times New Roman"/>
                <w:sz w:val="28"/>
                <w:szCs w:val="28"/>
                <w:lang w:val="uk-UA"/>
              </w:rPr>
              <w:t>Процедури отримання первинної інформації про вимоги регулювання</w:t>
            </w:r>
            <w:r>
              <w:rPr>
                <w:rFonts w:cs="Times New Roman" w:ascii="Times New Roman" w:hAnsi="Times New Roman"/>
                <w:i/>
                <w:iCs/>
                <w:lang w:val="uk-UA" w:eastAsia="en-US"/>
              </w:rPr>
              <w:t xml:space="preserve"> </w:t>
            </w:r>
          </w:p>
          <w:p>
            <w:pPr>
              <w:pStyle w:val="Normal"/>
              <w:ind w:left="34" w:right="56" w:hanging="34"/>
              <w:rPr>
                <w:rFonts w:ascii="Times New Roman" w:hAnsi="Times New Roman" w:cs="Times New Roman"/>
                <w:lang w:val="uk-UA"/>
              </w:rPr>
            </w:pPr>
            <w:r>
              <w:rPr>
                <w:rFonts w:cs="Times New Roman" w:ascii="Times New Roman" w:hAnsi="Times New Roman"/>
                <w:i/>
                <w:iCs/>
                <w:lang w:val="uk-UA" w:eastAsia="en-US"/>
              </w:rPr>
              <w:t xml:space="preserve">Формула: </w:t>
            </w:r>
          </w:p>
          <w:p>
            <w:pPr>
              <w:pStyle w:val="Normal"/>
              <w:ind w:left="34" w:right="56" w:hanging="34"/>
              <w:rPr>
                <w:rFonts w:ascii="Times New Roman" w:hAnsi="Times New Roman" w:cs="Times New Roman"/>
                <w:lang w:val="uk-UA"/>
              </w:rPr>
            </w:pPr>
            <w:r>
              <w:rPr>
                <w:rFonts w:cs="Times New Roman" w:ascii="Times New Roman" w:hAnsi="Times New Roman"/>
                <w:i/>
                <w:iCs/>
                <w:lang w:val="uk-UA" w:eastAsia="en-US"/>
              </w:rPr>
              <w:t>витрати часу на отримання інформації про регулювання отримання необхідних форм та заявок  Х вартість часу суб’єкта малого підприємництва (64,52 грн./год*)</w:t>
            </w:r>
          </w:p>
          <w:p>
            <w:pPr>
              <w:pStyle w:val="Rvps14"/>
              <w:spacing w:before="0" w:after="0"/>
              <w:ind w:left="141" w:right="144" w:hanging="0"/>
              <w:textAlignment w:val="baseline"/>
              <w:rPr>
                <w:i/>
                <w:i/>
              </w:rPr>
            </w:pPr>
            <w:r>
              <w:rPr>
                <w:i/>
              </w:rPr>
              <w:t>(0,5 годин Х 64,52 грн.= 32,26 грн.)</w:t>
            </w:r>
          </w:p>
          <w:p>
            <w:pPr>
              <w:pStyle w:val="Rvps14"/>
              <w:spacing w:before="0" w:after="0"/>
              <w:ind w:left="141" w:right="144" w:hanging="0"/>
              <w:textAlignment w:val="baseline"/>
              <w:rPr/>
            </w:pPr>
            <w:r>
              <w:rPr/>
              <w:t>* Середньомісячна заробітна плата штатних працівників по м. Мукачево за IV квартал 2019р. – 10 775 грн.</w:t>
            </w:r>
          </w:p>
          <w:p>
            <w:pPr>
              <w:pStyle w:val="Rvps14"/>
              <w:spacing w:before="0" w:after="0"/>
              <w:ind w:left="141" w:right="144" w:hanging="0"/>
              <w:textAlignment w:val="baseline"/>
              <w:rPr/>
            </w:pPr>
            <w:r>
              <w:rP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32,26 грн.</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32,26 грн.</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32,26 грн.</w:t>
            </w:r>
          </w:p>
        </w:tc>
      </w:tr>
      <w:tr>
        <w:trPr>
          <w:trHeight w:val="3207"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10.</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i/>
                <w:i/>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(1,0 годин Х 64,52 грн.= 64,52 грн.)</w:t>
            </w:r>
          </w:p>
          <w:p>
            <w:pPr>
              <w:pStyle w:val="Rvps14"/>
              <w:spacing w:before="0" w:after="0"/>
              <w:ind w:left="141" w:right="144" w:hanging="0"/>
              <w:textAlignment w:val="baseline"/>
              <w:rPr/>
            </w:pPr>
            <w:r>
              <w:rPr/>
              <w:t>* Середньомісячна заробітна плата штатних працівників по м. Мукачево за IV квартал 2019р. – 10 775 грн.</w:t>
            </w:r>
          </w:p>
          <w:p>
            <w:pPr>
              <w:pStyle w:val="Rvps14"/>
              <w:spacing w:before="0" w:after="0"/>
              <w:ind w:left="141" w:right="144" w:hanging="0"/>
              <w:textAlignment w:val="baseline"/>
              <w:rPr/>
            </w:pPr>
            <w:r>
              <w:rP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64,52 грн.</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64,52 грн.</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64,52 грн.</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11.</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t xml:space="preserve"> </w:t>
            </w:r>
            <w:r>
              <w:rPr>
                <w:i/>
              </w:rPr>
              <w:t xml:space="preserve">витрати часу з підготовки та подання декларації  =                     </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 xml:space="preserve">0,0 </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12.</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Процедури щодо забезпечення процесу перевірок</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13.</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textAlignment w:val="baseline"/>
              <w:rPr/>
            </w:pPr>
            <w:r>
              <w:rPr>
                <w:sz w:val="28"/>
                <w:szCs w:val="28"/>
              </w:rPr>
              <w:t>Інші процедури (уточнити)</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0,0</w:t>
            </w:r>
          </w:p>
        </w:tc>
        <w:tc>
          <w:tcPr>
            <w:tcW w:w="1393" w:type="dxa"/>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14.</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Разом, гривень.</w:t>
            </w:r>
          </w:p>
          <w:p>
            <w:pPr>
              <w:pStyle w:val="Rvps14"/>
              <w:spacing w:before="0" w:after="0"/>
              <w:ind w:left="141" w:right="144" w:hanging="0"/>
              <w:jc w:val="both"/>
              <w:textAlignment w:val="baseline"/>
              <w:rPr/>
            </w:pPr>
            <w:r>
              <w:rPr>
                <w:rStyle w:val="Rvts11"/>
                <w:iCs/>
                <w:color w:val="000000"/>
                <w:sz w:val="28"/>
                <w:szCs w:val="28"/>
              </w:rPr>
              <w:t>Формула:</w:t>
            </w:r>
          </w:p>
          <w:p>
            <w:pPr>
              <w:pStyle w:val="Rvps14"/>
              <w:spacing w:before="0" w:after="0"/>
              <w:ind w:left="141" w:right="144" w:hanging="0"/>
              <w:jc w:val="both"/>
              <w:textAlignment w:val="baseline"/>
              <w:rPr/>
            </w:pPr>
            <w:r>
              <w:rPr>
                <w:rStyle w:val="Rvts11"/>
                <w:iCs/>
                <w:color w:val="000000"/>
                <w:sz w:val="28"/>
                <w:szCs w:val="28"/>
              </w:rPr>
              <w:t>(сума рядків 9 + 10 + 11 + 12 + 13)</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96,78</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96,78</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15.</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Кількість суб’єктів малого підприємництва, що повинні виконати вимоги регулювання, одиниць</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13</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13</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13</w:t>
            </w:r>
          </w:p>
        </w:tc>
      </w:tr>
      <w:tr>
        <w:trPr>
          <w:trHeight w:val="23" w:hRule="atLeast"/>
        </w:trPr>
        <w:tc>
          <w:tcPr>
            <w:tcW w:w="997"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16.</w:t>
            </w:r>
          </w:p>
        </w:tc>
        <w:tc>
          <w:tcPr>
            <w:tcW w:w="3971" w:type="dxa"/>
            <w:tcBorders>
              <w:top w:val="single" w:sz="4" w:space="0" w:color="000000"/>
              <w:left w:val="single" w:sz="4" w:space="0" w:color="000000"/>
              <w:bottom w:val="single" w:sz="4" w:space="0" w:color="000000"/>
            </w:tcBorders>
            <w:shd w:color="auto" w:fill="auto" w:val="clear"/>
          </w:tcPr>
          <w:p>
            <w:pPr>
              <w:pStyle w:val="Rvps14"/>
              <w:spacing w:before="0" w:after="0"/>
              <w:ind w:left="141" w:right="144" w:hanging="0"/>
              <w:jc w:val="both"/>
              <w:textAlignment w:val="baseline"/>
              <w:rPr/>
            </w:pPr>
            <w:r>
              <w:rPr>
                <w:sz w:val="28"/>
                <w:szCs w:val="28"/>
              </w:rPr>
              <w:t>Сумарно, гривень</w:t>
            </w:r>
          </w:p>
        </w:tc>
        <w:tc>
          <w:tcPr>
            <w:tcW w:w="1865" w:type="dxa"/>
            <w:gridSpan w:val="2"/>
            <w:tcBorders>
              <w:top w:val="single" w:sz="4" w:space="0" w:color="000000"/>
              <w:left w:val="single" w:sz="4" w:space="0" w:color="000000"/>
              <w:bottom w:val="single" w:sz="4" w:space="0" w:color="000000"/>
            </w:tcBorders>
            <w:shd w:color="auto" w:fill="auto" w:val="clear"/>
          </w:tcPr>
          <w:p>
            <w:pPr>
              <w:pStyle w:val="Rvps14"/>
              <w:spacing w:before="0" w:after="0"/>
              <w:jc w:val="center"/>
              <w:textAlignment w:val="baseline"/>
              <w:rPr/>
            </w:pPr>
            <w:r>
              <w:rPr>
                <w:sz w:val="28"/>
                <w:szCs w:val="28"/>
              </w:rPr>
              <w:t>1258,14</w:t>
            </w:r>
          </w:p>
        </w:tc>
        <w:tc>
          <w:tcPr>
            <w:tcW w:w="1393"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Х</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jc w:val="center"/>
              <w:textAlignment w:val="baseline"/>
              <w:rPr/>
            </w:pPr>
            <w:r>
              <w:rPr>
                <w:sz w:val="28"/>
                <w:szCs w:val="28"/>
              </w:rPr>
              <w:t>1258,14</w:t>
            </w:r>
          </w:p>
        </w:tc>
      </w:tr>
    </w:tbl>
    <w:p>
      <w:pPr>
        <w:pStyle w:val="Rvps3"/>
        <w:shd w:val="clear" w:color="auto" w:fill="FFFFFF"/>
        <w:spacing w:before="0" w:after="0"/>
        <w:ind w:left="502" w:right="502" w:hanging="0"/>
        <w:jc w:val="center"/>
        <w:textAlignment w:val="baseline"/>
        <w:rPr>
          <w:color w:val="000000"/>
          <w:sz w:val="27"/>
          <w:szCs w:val="27"/>
        </w:rPr>
      </w:pPr>
      <w:r>
        <w:rPr>
          <w:color w:val="000000"/>
          <w:sz w:val="27"/>
          <w:szCs w:val="27"/>
        </w:rPr>
      </w:r>
      <w:bookmarkStart w:id="16" w:name="n208"/>
      <w:bookmarkStart w:id="17" w:name="n208"/>
      <w:bookmarkEnd w:id="17"/>
    </w:p>
    <w:p>
      <w:pPr>
        <w:pStyle w:val="Rvps3"/>
        <w:shd w:val="clear" w:color="auto" w:fill="FFFFFF"/>
        <w:spacing w:before="0" w:after="0"/>
        <w:ind w:left="502" w:right="502" w:hanging="0"/>
        <w:jc w:val="center"/>
        <w:textAlignment w:val="baseline"/>
        <w:rPr>
          <w:i/>
          <w:i/>
          <w:color w:val="000000"/>
          <w:spacing w:val="-2"/>
          <w:sz w:val="27"/>
          <w:szCs w:val="27"/>
        </w:rPr>
      </w:pPr>
      <w:r>
        <w:rPr>
          <w:i/>
          <w:color w:val="000000"/>
          <w:spacing w:val="-2"/>
          <w:sz w:val="27"/>
          <w:szCs w:val="27"/>
        </w:rPr>
      </w:r>
    </w:p>
    <w:p>
      <w:pPr>
        <w:pStyle w:val="Rvps3"/>
        <w:shd w:val="clear" w:color="auto" w:fill="FFFFFF"/>
        <w:spacing w:before="0" w:after="0"/>
        <w:ind w:left="502" w:right="502" w:hanging="0"/>
        <w:jc w:val="center"/>
        <w:textAlignment w:val="baseline"/>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rPr>
      </w:pPr>
      <w:r>
        <w:rPr>
          <w:b/>
          <w:bCs/>
          <w:color w:val="000000"/>
          <w:sz w:val="28"/>
          <w:szCs w:val="28"/>
        </w:rPr>
      </w:r>
    </w:p>
    <w:p>
      <w:pPr>
        <w:pStyle w:val="Style18"/>
        <w:ind w:firstLine="567"/>
        <w:rPr>
          <w:sz w:val="28"/>
          <w:szCs w:val="28"/>
        </w:rPr>
      </w:pPr>
      <w:r>
        <w:rPr>
          <w:sz w:val="28"/>
          <w:szCs w:val="28"/>
        </w:rPr>
        <w:tab/>
        <w:t>Бюджетні витрати на адміністрування регулювання суб’єктів малого підприємництва.</w:t>
      </w:r>
    </w:p>
    <w:p>
      <w:pPr>
        <w:pStyle w:val="Style18"/>
        <w:ind w:firstLine="567"/>
        <w:rPr>
          <w:sz w:val="28"/>
          <w:szCs w:val="28"/>
        </w:rPr>
      </w:pPr>
      <w:r>
        <w:rPr>
          <w:sz w:val="28"/>
          <w:szCs w:val="28"/>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8"/>
        <w:ind w:firstLine="567"/>
        <w:rPr>
          <w:sz w:val="28"/>
          <w:szCs w:val="28"/>
        </w:rPr>
      </w:pPr>
      <w:r>
        <w:rPr>
          <w:sz w:val="28"/>
          <w:szCs w:val="28"/>
        </w:rPr>
        <w:tab/>
        <w:t>Державний орган, для якого здійснюється розрахунок вартості адміністрування регулювання: Управління міського господарства Мукачівської міської ради.</w:t>
      </w:r>
    </w:p>
    <w:p>
      <w:pPr>
        <w:pStyle w:val="Style18"/>
        <w:ind w:firstLine="567"/>
        <w:rPr>
          <w:sz w:val="28"/>
          <w:szCs w:val="28"/>
        </w:rPr>
      </w:pPr>
      <w:r>
        <w:rPr>
          <w:sz w:val="28"/>
          <w:szCs w:val="28"/>
        </w:rPr>
      </w:r>
    </w:p>
    <w:tbl>
      <w:tblPr>
        <w:tblW w:w="9706" w:type="dxa"/>
        <w:jc w:val="left"/>
        <w:tblInd w:w="-8" w:type="dxa"/>
        <w:tblCellMar>
          <w:top w:w="0" w:type="dxa"/>
          <w:left w:w="7" w:type="dxa"/>
          <w:bottom w:w="0" w:type="dxa"/>
          <w:right w:w="0" w:type="dxa"/>
        </w:tblCellMar>
        <w:tblLook w:firstRow="0" w:noVBand="0" w:lastRow="0" w:firstColumn="0" w:lastColumn="0" w:noHBand="0" w:val="0000"/>
      </w:tblPr>
      <w:tblGrid>
        <w:gridCol w:w="2409"/>
        <w:gridCol w:w="1134"/>
        <w:gridCol w:w="1843"/>
        <w:gridCol w:w="1134"/>
        <w:gridCol w:w="1344"/>
        <w:gridCol w:w="17"/>
        <w:gridCol w:w="1758"/>
        <w:gridCol w:w="7"/>
        <w:gridCol w:w="40"/>
        <w:gridCol w:w="19"/>
      </w:tblGrid>
      <w:tr>
        <w:trPr/>
        <w:tc>
          <w:tcPr>
            <w:tcW w:w="2409" w:type="dxa"/>
            <w:tcBorders>
              <w:top w:val="single" w:sz="6" w:space="0" w:color="000000"/>
              <w:left w:val="single" w:sz="6" w:space="0" w:color="000000"/>
              <w:bottom w:val="single" w:sz="6" w:space="0" w:color="000000"/>
            </w:tcBorders>
            <w:shd w:color="auto" w:fill="auto" w:val="clear"/>
            <w:vAlign w:val="center"/>
          </w:tcPr>
          <w:p>
            <w:pPr>
              <w:pStyle w:val="Normal"/>
              <w:rPr>
                <w:rFonts w:ascii="Times New Roman" w:hAnsi="Times New Roman" w:cs="Times New Roman"/>
                <w:lang w:val="uk-UA"/>
              </w:rPr>
            </w:pPr>
            <w:r>
              <w:rPr>
                <w:rFonts w:cs="Times New Roman" w:ascii="Times New Roman" w:hAnsi="Times New Roman"/>
                <w:sz w:val="28"/>
                <w:szCs w:val="28"/>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Планові витрати часу на процедуру</w:t>
            </w:r>
          </w:p>
        </w:tc>
        <w:tc>
          <w:tcPr>
            <w:tcW w:w="1843"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Вартість часу співробітника органу державної влади відповідної категорії (заробітна плата)</w:t>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Оцінка кількості процедур за рік, що припадають на одного суб’єкта</w:t>
            </w:r>
          </w:p>
        </w:tc>
        <w:tc>
          <w:tcPr>
            <w:tcW w:w="1361" w:type="dxa"/>
            <w:gridSpan w:val="2"/>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Оцінка кількості  суб’єктів, що підпадають під дію процедури регулювання</w:t>
            </w:r>
          </w:p>
        </w:tc>
        <w:tc>
          <w:tcPr>
            <w:tcW w:w="1758" w:type="dxa"/>
            <w:tcBorders>
              <w:top w:val="single" w:sz="6" w:space="0" w:color="000000"/>
              <w:left w:val="single" w:sz="6" w:space="0" w:color="000000"/>
              <w:bottom w:val="single" w:sz="6" w:space="0" w:color="000000"/>
              <w:right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Витрати на адміністрування регулювання* (за рік), гривень</w:t>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1. Облік суб’єкта господарювання, що перебуває у сфері регулювання</w:t>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0,5 год.</w:t>
            </w:r>
          </w:p>
        </w:tc>
        <w:tc>
          <w:tcPr>
            <w:tcW w:w="1843"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80,0</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5</w:t>
            </w:r>
          </w:p>
        </w:tc>
        <w:tc>
          <w:tcPr>
            <w:tcW w:w="134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13</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77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5 200</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2. Поточний контроль за суб’єктом господарювання, що перебуває у сфері регулювання, у тому числі:</w:t>
            </w:r>
          </w:p>
        </w:tc>
        <w:tc>
          <w:tcPr>
            <w:tcW w:w="1134" w:type="dxa"/>
            <w:tcBorders>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843" w:type="dxa"/>
            <w:tcBorders>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134" w:type="dxa"/>
            <w:tcBorders>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344" w:type="dxa"/>
            <w:tcBorders>
              <w:left w:val="single" w:sz="6" w:space="0" w:color="000000"/>
              <w:bottom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775" w:type="dxa"/>
            <w:gridSpan w:val="2"/>
            <w:tcBorders>
              <w:left w:val="single" w:sz="6" w:space="0" w:color="000000"/>
              <w:bottom w:val="single" w:sz="6" w:space="0" w:color="000000"/>
              <w:right w:val="single" w:sz="6"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камеральні</w:t>
            </w:r>
          </w:p>
        </w:tc>
        <w:tc>
          <w:tcPr>
            <w:tcW w:w="1134" w:type="dxa"/>
            <w:tcBorders>
              <w:top w:val="single" w:sz="2" w:space="0" w:color="000000"/>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843" w:type="dxa"/>
            <w:tcBorders>
              <w:top w:val="single" w:sz="2" w:space="0" w:color="000000"/>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134" w:type="dxa"/>
            <w:tcBorders>
              <w:top w:val="single" w:sz="2" w:space="0" w:color="000000"/>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344" w:type="dxa"/>
            <w:tcBorders>
              <w:top w:val="single" w:sz="2" w:space="0" w:color="000000"/>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виїзні</w:t>
            </w:r>
          </w:p>
        </w:tc>
        <w:tc>
          <w:tcPr>
            <w:tcW w:w="1134" w:type="dxa"/>
            <w:tcBorders>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843" w:type="dxa"/>
            <w:tcBorders>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134" w:type="dxa"/>
            <w:tcBorders>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344" w:type="dxa"/>
            <w:tcBorders>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782" w:type="dxa"/>
            <w:gridSpan w:val="3"/>
            <w:tcBorders>
              <w:left w:val="single" w:sz="2" w:space="0" w:color="000000"/>
              <w:bottom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3. Підготовка, затвердження та опрацювання одного окремого акта про порушення вимог регулювання</w:t>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843"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34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4. Реалізація одного окремого рішення щодо порушення вимог регулювання</w:t>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843"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34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5. Оскарження одного окремого рішення суб’єктами господарювання</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843"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34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782" w:type="dxa"/>
            <w:gridSpan w:val="3"/>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6. Підготовка звітності за результатами регулювання</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tc>
        <w:tc>
          <w:tcPr>
            <w:tcW w:w="1843"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34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1782" w:type="dxa"/>
            <w:gridSpan w:val="3"/>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7. Інші адміністративні процедури (уточнити): </w:t>
              <w:br/>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843"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13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344" w:type="dxa"/>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782" w:type="dxa"/>
            <w:gridSpan w:val="3"/>
            <w:tcBorders>
              <w:top w:val="single" w:sz="2" w:space="0" w:color="000000"/>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Разом за рік</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843"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34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782" w:type="dxa"/>
            <w:gridSpan w:val="3"/>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5 200</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c>
          <w:tcPr>
            <w:tcW w:w="19" w:type="dxa"/>
            <w:tcBorders/>
            <w:shd w:color="auto" w:fill="auto" w:val="clear"/>
          </w:tcPr>
          <w:p>
            <w:pPr>
              <w:pStyle w:val="Normal"/>
              <w:snapToGrid w:val="false"/>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09"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Сумарно за п’ять років</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843"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13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344" w:type="dxa"/>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0</w:t>
            </w:r>
          </w:p>
        </w:tc>
        <w:tc>
          <w:tcPr>
            <w:tcW w:w="1782" w:type="dxa"/>
            <w:gridSpan w:val="3"/>
            <w:tcBorders>
              <w:left w:val="single" w:sz="2" w:space="0" w:color="000000"/>
              <w:bottom w:val="single" w:sz="2" w:space="0" w:color="000000"/>
            </w:tcBorders>
            <w:shd w:color="auto" w:fill="auto" w:val="clear"/>
          </w:tcPr>
          <w:p>
            <w:pPr>
              <w:pStyle w:val="Normal"/>
              <w:rPr>
                <w:rFonts w:ascii="Times New Roman" w:hAnsi="Times New Roman" w:cs="Times New Roman"/>
                <w:lang w:val="uk-UA"/>
              </w:rPr>
            </w:pPr>
            <w:r>
              <w:rPr>
                <w:rFonts w:cs="Times New Roman" w:ascii="Times New Roman" w:hAnsi="Times New Roman"/>
                <w:sz w:val="28"/>
                <w:szCs w:val="28"/>
                <w:lang w:val="uk-UA"/>
              </w:rPr>
              <w:t>26 000</w:t>
            </w:r>
          </w:p>
        </w:tc>
        <w:tc>
          <w:tcPr>
            <w:tcW w:w="40" w:type="dxa"/>
            <w:tcBorders>
              <w:left w:val="single" w:sz="2" w:space="0" w:color="000000"/>
            </w:tcBorders>
            <w:shd w:color="auto" w:fill="auto" w:val="clear"/>
          </w:tcPr>
          <w:p>
            <w:pPr>
              <w:pStyle w:val="Normal"/>
              <w:snapToGrid w:val="false"/>
              <w:rPr>
                <w:rFonts w:ascii="Times New Roman" w:hAnsi="Times New Roman" w:cs="Times New Roman"/>
                <w:sz w:val="20"/>
                <w:lang w:val="uk-UA"/>
              </w:rPr>
            </w:pPr>
            <w:r>
              <w:rPr>
                <w:rFonts w:cs="Times New Roman" w:ascii="Times New Roman" w:hAnsi="Times New Roman"/>
                <w:sz w:val="20"/>
                <w:lang w:val="uk-UA"/>
              </w:rPr>
            </w:r>
          </w:p>
        </w:tc>
        <w:tc>
          <w:tcPr>
            <w:tcW w:w="19" w:type="dxa"/>
            <w:tcBorders/>
            <w:shd w:color="auto" w:fill="auto" w:val="clear"/>
          </w:tcPr>
          <w:p>
            <w:pPr>
              <w:pStyle w:val="Normal"/>
              <w:snapToGrid w:val="false"/>
              <w:rPr>
                <w:rFonts w:ascii="Times New Roman" w:hAnsi="Times New Roman" w:cs="Times New Roman"/>
                <w:sz w:val="20"/>
                <w:lang w:val="uk-UA"/>
              </w:rPr>
            </w:pPr>
            <w:r>
              <w:rPr>
                <w:rFonts w:cs="Times New Roman" w:ascii="Times New Roman" w:hAnsi="Times New Roman"/>
                <w:sz w:val="20"/>
                <w:lang w:val="uk-UA"/>
              </w:rPr>
            </w:r>
          </w:p>
        </w:tc>
      </w:tr>
      <w:tr>
        <w:trPr/>
        <w:tc>
          <w:tcPr>
            <w:tcW w:w="2409" w:type="dxa"/>
            <w:tcBorders>
              <w:top w:val="single" w:sz="6" w:space="0" w:color="000000"/>
              <w:left w:val="single" w:sz="6" w:space="0" w:color="000000"/>
              <w:bottom w:val="single" w:sz="6" w:space="0" w:color="000000"/>
            </w:tcBorders>
            <w:shd w:color="auto" w:fill="auto" w:val="clear"/>
            <w:vAlign w:val="cente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843"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134" w:type="dxa"/>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361" w:type="dxa"/>
            <w:gridSpan w:val="2"/>
            <w:tcBorders>
              <w:top w:val="single" w:sz="6" w:space="0" w:color="000000"/>
              <w:left w:val="single" w:sz="6" w:space="0" w:color="000000"/>
              <w:bottom w:val="single" w:sz="6" w:space="0" w:color="000000"/>
            </w:tcBorders>
            <w:shd w:color="auto" w:fill="auto" w:val="clea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1758" w:type="dxa"/>
            <w:tcBorders>
              <w:top w:val="single" w:sz="6" w:space="0" w:color="000000"/>
              <w:left w:val="single" w:sz="6" w:space="0" w:color="000000"/>
              <w:bottom w:val="single" w:sz="6" w:space="0" w:color="000000"/>
              <w:right w:val="single" w:sz="6" w:space="0" w:color="000000"/>
            </w:tcBorders>
            <w:shd w:color="auto" w:fill="auto" w:val="clear"/>
          </w:tcPr>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tc>
        <w:tc>
          <w:tcPr>
            <w:tcW w:w="7" w:type="dxa"/>
            <w:tcBorders/>
          </w:tcPr>
          <w:p>
            <w:pPr>
              <w:pStyle w:val="Normal"/>
              <w:rPr/>
            </w:pPr>
            <w:r>
              <w:rPr/>
            </w:r>
          </w:p>
        </w:tc>
        <w:tc>
          <w:tcPr>
            <w:tcW w:w="40" w:type="dxa"/>
            <w:tcBorders/>
          </w:tcPr>
          <w:p>
            <w:pPr>
              <w:pStyle w:val="Normal"/>
              <w:rPr/>
            </w:pPr>
            <w:r>
              <w:rPr/>
            </w:r>
          </w:p>
        </w:tc>
        <w:tc>
          <w:tcPr>
            <w:tcW w:w="19" w:type="dxa"/>
            <w:tcBorders/>
          </w:tcPr>
          <w:p>
            <w:pPr>
              <w:pStyle w:val="Normal"/>
              <w:rPr/>
            </w:pPr>
            <w:r>
              <w:rPr/>
            </w:r>
          </w:p>
        </w:tc>
      </w:tr>
    </w:tbl>
    <w:p>
      <w:pPr>
        <w:pStyle w:val="Normal"/>
        <w:jc w:val="both"/>
        <w:rPr>
          <w:rFonts w:ascii="Times New Roman" w:hAnsi="Times New Roman" w:cs="Times New Roman"/>
          <w:lang w:val="uk-UA"/>
        </w:rPr>
      </w:pPr>
      <w:r>
        <w:rPr>
          <w:rFonts w:cs="Times New Roman" w:ascii="Times New Roman" w:hAnsi="Times New Roman"/>
          <w:sz w:val="20"/>
          <w:lang w:val="uk-UA"/>
        </w:rPr>
        <w:t>__________</w:t>
      </w:r>
      <w:r>
        <w:rPr>
          <w:rFonts w:cs="Times New Roman" w:ascii="Times New Roman" w:hAnsi="Times New Roman"/>
          <w:lang w:val="uk-UA"/>
        </w:rPr>
        <w:t> </w:t>
        <w:br/>
        <w:tab/>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Rvps2"/>
        <w:shd w:val="clear" w:color="auto" w:fill="FFFFFF"/>
        <w:spacing w:before="120" w:after="0"/>
        <w:ind w:firstLine="709"/>
        <w:jc w:val="both"/>
        <w:textAlignment w:val="baseline"/>
        <w:rPr/>
      </w:pPr>
      <w:r>
        <w:rPr>
          <w:sz w:val="28"/>
          <w:szCs w:val="28"/>
        </w:rPr>
        <w:t>4. Розрахунок сумарних витрат суб’єктів малого підприємництва, що виникають на виконання вимог регулювання</w:t>
      </w:r>
    </w:p>
    <w:p>
      <w:pPr>
        <w:pStyle w:val="Rvps2"/>
        <w:shd w:val="clear" w:color="auto" w:fill="FFFFFF"/>
        <w:spacing w:before="120" w:after="0"/>
        <w:ind w:firstLine="709"/>
        <w:jc w:val="both"/>
        <w:textAlignment w:val="baseline"/>
        <w:rPr>
          <w:sz w:val="28"/>
          <w:szCs w:val="28"/>
        </w:rPr>
      </w:pPr>
      <w:r>
        <w:rPr>
          <w:sz w:val="28"/>
          <w:szCs w:val="28"/>
        </w:rPr>
      </w:r>
    </w:p>
    <w:tbl>
      <w:tblPr>
        <w:tblW w:w="9718" w:type="dxa"/>
        <w:jc w:val="left"/>
        <w:tblInd w:w="-35" w:type="dxa"/>
        <w:tblCellMar>
          <w:top w:w="0" w:type="dxa"/>
          <w:left w:w="5" w:type="dxa"/>
          <w:bottom w:w="0" w:type="dxa"/>
          <w:right w:w="0" w:type="dxa"/>
        </w:tblCellMar>
        <w:tblLook w:firstRow="0" w:noVBand="0" w:lastRow="0" w:firstColumn="0" w:lastColumn="0" w:noHBand="0" w:val="0000"/>
      </w:tblPr>
      <w:tblGrid>
        <w:gridCol w:w="988"/>
        <w:gridCol w:w="3941"/>
        <w:gridCol w:w="2422"/>
        <w:gridCol w:w="2366"/>
      </w:tblGrid>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 xml:space="preserve">№ </w:t>
            </w:r>
            <w:r>
              <w:rPr>
                <w:sz w:val="28"/>
                <w:szCs w:val="28"/>
              </w:rPr>
              <w:t>з/п</w:t>
            </w:r>
          </w:p>
        </w:tc>
        <w:tc>
          <w:tcPr>
            <w:tcW w:w="3941"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Показник</w:t>
            </w:r>
          </w:p>
        </w:tc>
        <w:tc>
          <w:tcPr>
            <w:tcW w:w="2422"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Перший рік регулювання (стартовий)</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2"/>
              <w:spacing w:before="0" w:after="0"/>
              <w:jc w:val="center"/>
              <w:textAlignment w:val="baseline"/>
              <w:rPr/>
            </w:pPr>
            <w:r>
              <w:rPr>
                <w:sz w:val="28"/>
                <w:szCs w:val="28"/>
              </w:rPr>
              <w:t>За п’ять років</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1.</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Оцінка “прямих” витрат суб’єктів малого підприємництва на виконання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right="140" w:hanging="0"/>
              <w:textAlignment w:val="baseline"/>
              <w:rPr/>
            </w:pPr>
            <w:r>
              <w:rPr>
                <w:sz w:val="28"/>
                <w:szCs w:val="28"/>
              </w:rPr>
              <w:t>390 000 грн./ трансп. засіб (дані рядка 8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0,0 грн. (дані рядка 8 пункту 3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2.</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1258,14 грн. (дані рядка 16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1258,14 грн. (дані рядка 16 пункту 3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3.</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Сумарні витрати малого підприємництва на виконання запланованого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391 258,14 грн. (сума рядків 1 та 2 цієї таблиці)</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1258,14 грн. (сума рядків 1 та 2 цієї таблиці)</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4.</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Бюджетні витрати  на адміністрування регулювання суб’єктів малого підприємництва</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textAlignment w:val="baseline"/>
              <w:rPr/>
            </w:pPr>
            <w:r>
              <w:rPr>
                <w:sz w:val="28"/>
                <w:szCs w:val="28"/>
              </w:rPr>
              <w:t>5 200,00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textAlignment w:val="baseline"/>
              <w:rPr/>
            </w:pPr>
            <w:r>
              <w:rPr>
                <w:sz w:val="28"/>
                <w:szCs w:val="28"/>
              </w:rPr>
              <w:t>26 000,0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r>
      <w:tr>
        <w:trPr/>
        <w:tc>
          <w:tcPr>
            <w:tcW w:w="988" w:type="dxa"/>
            <w:tcBorders>
              <w:top w:val="single" w:sz="4" w:space="0" w:color="000000"/>
              <w:left w:val="single" w:sz="4" w:space="0" w:color="000000"/>
              <w:bottom w:val="single" w:sz="4" w:space="0" w:color="000000"/>
            </w:tcBorders>
            <w:shd w:color="auto" w:fill="auto" w:val="clear"/>
          </w:tcPr>
          <w:p>
            <w:pPr>
              <w:pStyle w:val="Rvps12"/>
              <w:spacing w:before="0" w:after="0"/>
              <w:jc w:val="center"/>
              <w:textAlignment w:val="baseline"/>
              <w:rPr/>
            </w:pPr>
            <w:r>
              <w:rPr>
                <w:sz w:val="28"/>
                <w:szCs w:val="28"/>
              </w:rPr>
              <w:t>5.</w:t>
            </w:r>
          </w:p>
        </w:tc>
        <w:tc>
          <w:tcPr>
            <w:tcW w:w="3941" w:type="dxa"/>
            <w:tcBorders>
              <w:top w:val="single" w:sz="4" w:space="0" w:color="000000"/>
              <w:left w:val="single" w:sz="4" w:space="0" w:color="000000"/>
              <w:bottom w:val="single" w:sz="4" w:space="0" w:color="000000"/>
            </w:tcBorders>
            <w:shd w:color="auto" w:fill="auto" w:val="clear"/>
          </w:tcPr>
          <w:p>
            <w:pPr>
              <w:pStyle w:val="Rvps14"/>
              <w:spacing w:before="0" w:after="0"/>
              <w:ind w:left="157" w:right="150" w:hanging="0"/>
              <w:textAlignment w:val="baseline"/>
              <w:rPr/>
            </w:pPr>
            <w:r>
              <w:rPr>
                <w:sz w:val="28"/>
                <w:szCs w:val="28"/>
              </w:rPr>
              <w:t>Сумарні витрати на виконання запланованого регулювання</w:t>
            </w:r>
          </w:p>
        </w:tc>
        <w:tc>
          <w:tcPr>
            <w:tcW w:w="2422" w:type="dxa"/>
            <w:tcBorders>
              <w:top w:val="single" w:sz="4" w:space="0" w:color="000000"/>
              <w:left w:val="single" w:sz="4" w:space="0" w:color="000000"/>
              <w:bottom w:val="single" w:sz="4" w:space="0" w:color="000000"/>
            </w:tcBorders>
            <w:shd w:color="auto" w:fill="auto" w:val="clear"/>
          </w:tcPr>
          <w:p>
            <w:pPr>
              <w:pStyle w:val="Rvps14"/>
              <w:spacing w:before="0" w:after="0"/>
              <w:ind w:left="133" w:right="140" w:hanging="0"/>
              <w:textAlignment w:val="baseline"/>
              <w:rPr/>
            </w:pPr>
            <w:r>
              <w:rPr>
                <w:sz w:val="28"/>
                <w:szCs w:val="28"/>
              </w:rPr>
              <w:t>396 458,14 грн. (сума рядків 3 та 4 цієї таблиці)</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Rvps14"/>
              <w:spacing w:before="0" w:after="0"/>
              <w:ind w:left="133" w:right="140" w:hanging="0"/>
              <w:textAlignment w:val="baseline"/>
              <w:rPr/>
            </w:pPr>
            <w:r>
              <w:rPr>
                <w:sz w:val="28"/>
                <w:szCs w:val="28"/>
              </w:rPr>
              <w:t>27 258,14 грн. (сума рядків 3 та 4 цієї таблиці)</w:t>
            </w:r>
          </w:p>
        </w:tc>
      </w:tr>
    </w:tbl>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lang w:val="uk-UA"/>
        </w:rPr>
      </w:pPr>
      <w:r>
        <w:rPr>
          <w:rFonts w:cs="Times New Roman" w:ascii="Times New Roman" w:hAnsi="Times New Roman"/>
          <w:sz w:val="28"/>
          <w:szCs w:val="28"/>
          <w:lang w:val="uk-UA"/>
        </w:rPr>
        <w:t>5. Розроблення коригуючих (пом’якшувальних) заходів для малого підприємництва щодо запропонованого регулювання</w:t>
      </w:r>
      <w:r>
        <w:rPr>
          <w:rFonts w:cs="Times New Roman" w:ascii="Times New Roman" w:hAnsi="Times New Roman"/>
          <w:lang w:val="uk-UA"/>
        </w:rPr>
        <w:t>.</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Коригуючі (пом’якшувальні) заходи для суб’єктів підприємництва не передбачаються.</w:t>
      </w:r>
    </w:p>
    <w:p>
      <w:pPr>
        <w:pStyle w:val="Style22"/>
        <w:ind w:hanging="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s="Times New Roman"/>
          <w:b/>
          <w:b/>
          <w:bCs/>
          <w:lang w:val="uk-UA"/>
        </w:rPr>
      </w:pPr>
      <w:r>
        <w:rPr>
          <w:rFonts w:cs="Times New Roman" w:ascii="Times New Roman" w:hAnsi="Times New Roman"/>
          <w:b/>
          <w:bCs/>
          <w:sz w:val="28"/>
          <w:szCs w:val="28"/>
          <w:lang w:val="uk-UA"/>
        </w:rPr>
        <w:t xml:space="preserve">Начальник УМГ </w:t>
        <w:tab/>
        <w:tab/>
        <w:tab/>
        <w:tab/>
        <w:tab/>
        <w:tab/>
        <w:tab/>
        <w:tab/>
        <w:t xml:space="preserve">    В. Гасинець</w:t>
      </w:r>
    </w:p>
    <w:p>
      <w:pPr>
        <w:pStyle w:val="Normal"/>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keepNext w:val="true"/>
        <w:keepLines/>
        <w:tabs>
          <w:tab w:val="clear" w:pos="709"/>
          <w:tab w:val="left" w:pos="0" w:leader="none"/>
        </w:tabs>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jc w:val="left"/>
        <w:rPr>
          <w:rFonts w:ascii="Times New Roman" w:hAnsi="Times New Roman" w:cs="Times New Roman"/>
          <w:sz w:val="28"/>
          <w:szCs w:val="28"/>
          <w:lang w:val="uk-UA"/>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TimesNewRoman">
    <w:charset w:val="cc"/>
    <w:family w:val="roman"/>
    <w:pitch w:val="variable"/>
  </w:font>
  <w:font w:name="Times-Roman">
    <w:altName w:val="Times New Roman"/>
    <w:charset w:val="cc"/>
    <w:family w:val="roman"/>
    <w:pitch w:val="variable"/>
  </w:font>
  <w:font w:name="Segoe UI">
    <w:charset w:val="cc"/>
    <w:family w:val="roman"/>
    <w:pitch w:val="variable"/>
  </w:font>
  <w:font w:name="Liberation Sans">
    <w:altName w:val="Arial"/>
    <w:charset w:val="cc"/>
    <w:family w:val="swiss"/>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603"/>
    <w:pPr>
      <w:widowControl w:val="false"/>
      <w:bidi w:val="0"/>
      <w:spacing w:before="0" w:after="0"/>
      <w:jc w:val="center"/>
    </w:pPr>
    <w:rPr>
      <w:rFonts w:ascii="Arial CYR" w:hAnsi="Arial CYR" w:cs="Arial CYR" w:eastAsia="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af48cf"/>
    <w:rPr>
      <w:rFonts w:ascii="TimesNewRoman" w:hAnsi="TimesNewRoman"/>
      <w:b w:val="false"/>
      <w:bCs w:val="false"/>
      <w:i w:val="false"/>
      <w:iCs w:val="false"/>
      <w:color w:val="000000"/>
      <w:sz w:val="28"/>
      <w:szCs w:val="28"/>
    </w:rPr>
  </w:style>
  <w:style w:type="character" w:styleId="Fontstyle21" w:customStyle="1">
    <w:name w:val="fontstyle21"/>
    <w:basedOn w:val="DefaultParagraphFont"/>
    <w:qFormat/>
    <w:rsid w:val="00af48cf"/>
    <w:rPr>
      <w:rFonts w:ascii="Times-Roman" w:hAnsi="Times-Roman"/>
      <w:b w:val="false"/>
      <w:bCs w:val="false"/>
      <w:i w:val="false"/>
      <w:iCs w:val="false"/>
      <w:color w:val="000000"/>
      <w:sz w:val="28"/>
      <w:szCs w:val="28"/>
    </w:rPr>
  </w:style>
  <w:style w:type="character" w:styleId="Style14" w:customStyle="1">
    <w:name w:val="Основной текст Знак"/>
    <w:basedOn w:val="DefaultParagraphFont"/>
    <w:link w:val="a8"/>
    <w:qFormat/>
    <w:rsid w:val="00bb6525"/>
    <w:rPr>
      <w:sz w:val="26"/>
      <w:lang w:val="uk-UA" w:eastAsia="zh-CN"/>
    </w:rPr>
  </w:style>
  <w:style w:type="character" w:styleId="Appleconvertedspace" w:customStyle="1">
    <w:name w:val="apple-converted-space"/>
    <w:basedOn w:val="DefaultParagraphFont"/>
    <w:qFormat/>
    <w:rsid w:val="00bb6525"/>
    <w:rPr/>
  </w:style>
  <w:style w:type="character" w:styleId="Rvts15" w:customStyle="1">
    <w:name w:val="rvts15"/>
    <w:qFormat/>
    <w:rsid w:val="00bb6525"/>
    <w:rPr/>
  </w:style>
  <w:style w:type="character" w:styleId="Style15" w:customStyle="1">
    <w:name w:val="Основной текст с отступом Знак"/>
    <w:basedOn w:val="DefaultParagraphFont"/>
    <w:link w:val="aa"/>
    <w:qFormat/>
    <w:rsid w:val="00bb6525"/>
    <w:rPr>
      <w:sz w:val="24"/>
      <w:szCs w:val="24"/>
      <w:lang w:val="uk-UA" w:eastAsia="zh-CN"/>
    </w:rPr>
  </w:style>
  <w:style w:type="character" w:styleId="Rvts11" w:customStyle="1">
    <w:name w:val="rvts11"/>
    <w:basedOn w:val="DefaultParagraphFont"/>
    <w:qFormat/>
    <w:rsid w:val="00bb6525"/>
    <w:rPr/>
  </w:style>
  <w:style w:type="character" w:styleId="Style16" w:customStyle="1">
    <w:name w:val="Текст выноски Знак"/>
    <w:basedOn w:val="DefaultParagraphFont"/>
    <w:link w:val="ac"/>
    <w:qFormat/>
    <w:rsid w:val="00a4692c"/>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9"/>
    <w:rsid w:val="00bb6525"/>
    <w:pPr>
      <w:widowControl/>
      <w:suppressAutoHyphens w:val="true"/>
      <w:jc w:val="both"/>
    </w:pPr>
    <w:rPr>
      <w:rFonts w:ascii="Times New Roman" w:hAnsi="Times New Roman" w:cs="Times New Roman"/>
      <w:sz w:val="26"/>
      <w:szCs w:val="20"/>
      <w:lang w:val="uk-UA" w:eastAsia="zh-CN"/>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020848"/>
    <w:pPr>
      <w:spacing w:before="0" w:after="0"/>
      <w:ind w:left="720" w:hanging="0"/>
      <w:contextualSpacing/>
    </w:pPr>
    <w:rPr/>
  </w:style>
  <w:style w:type="paragraph" w:styleId="Style22" w:customStyle="1">
    <w:name w:val="Нормальний текст"/>
    <w:basedOn w:val="Normal"/>
    <w:qFormat/>
    <w:rsid w:val="00802ab9"/>
    <w:pPr>
      <w:widowControl/>
      <w:spacing w:before="120" w:after="0"/>
      <w:ind w:firstLine="567"/>
      <w:jc w:val="left"/>
    </w:pPr>
    <w:rPr>
      <w:rFonts w:ascii="Antiqua" w:hAnsi="Antiqua" w:cs="Times New Roman"/>
      <w:sz w:val="26"/>
      <w:szCs w:val="20"/>
      <w:lang w:val="uk-UA"/>
    </w:rPr>
  </w:style>
  <w:style w:type="paragraph" w:styleId="NormalWeb">
    <w:name w:val="Normal (Web)"/>
    <w:basedOn w:val="Normal"/>
    <w:uiPriority w:val="99"/>
    <w:semiHidden/>
    <w:unhideWhenUsed/>
    <w:qFormat/>
    <w:rsid w:val="000e7d53"/>
    <w:pPr>
      <w:widowControl/>
      <w:spacing w:beforeAutospacing="1" w:afterAutospacing="1"/>
      <w:jc w:val="left"/>
    </w:pPr>
    <w:rPr>
      <w:rFonts w:ascii="Times New Roman" w:hAnsi="Times New Roman" w:cs="Times New Roman"/>
      <w:lang w:val="uk-UA" w:eastAsia="uk-UA"/>
    </w:rPr>
  </w:style>
  <w:style w:type="paragraph" w:styleId="Style23">
    <w:name w:val="Body Text Indent"/>
    <w:basedOn w:val="Normal"/>
    <w:link w:val="ab"/>
    <w:unhideWhenUsed/>
    <w:rsid w:val="00bb6525"/>
    <w:pPr>
      <w:widowControl/>
      <w:suppressAutoHyphens w:val="true"/>
      <w:spacing w:before="0" w:after="120"/>
      <w:ind w:left="283" w:hanging="0"/>
      <w:jc w:val="left"/>
    </w:pPr>
    <w:rPr>
      <w:rFonts w:ascii="Times New Roman" w:hAnsi="Times New Roman" w:cs="Times New Roman"/>
      <w:lang w:val="uk-UA" w:eastAsia="zh-CN"/>
    </w:rPr>
  </w:style>
  <w:style w:type="paragraph" w:styleId="1" w:customStyle="1">
    <w:name w:val="Обычный (веб)1"/>
    <w:basedOn w:val="Normal"/>
    <w:qFormat/>
    <w:rsid w:val="00bb6525"/>
    <w:pPr>
      <w:widowControl/>
      <w:suppressAutoHyphens w:val="true"/>
      <w:spacing w:before="280" w:after="280"/>
      <w:jc w:val="left"/>
    </w:pPr>
    <w:rPr>
      <w:rFonts w:ascii="Times New Roman" w:hAnsi="Times New Roman" w:cs="Times New Roman"/>
      <w:lang w:val="uk-UA" w:eastAsia="zh-CN"/>
    </w:rPr>
  </w:style>
  <w:style w:type="paragraph" w:styleId="Rvps12" w:customStyle="1">
    <w:name w:val="rvps12"/>
    <w:basedOn w:val="Normal"/>
    <w:qFormat/>
    <w:rsid w:val="00bb6525"/>
    <w:pPr>
      <w:widowControl/>
      <w:suppressAutoHyphens w:val="true"/>
      <w:spacing w:before="280" w:after="280"/>
      <w:jc w:val="left"/>
    </w:pPr>
    <w:rPr>
      <w:rFonts w:ascii="Times New Roman" w:hAnsi="Times New Roman" w:cs="Times New Roman"/>
      <w:lang w:val="uk-UA" w:eastAsia="zh-CN"/>
    </w:rPr>
  </w:style>
  <w:style w:type="paragraph" w:styleId="Rvps14" w:customStyle="1">
    <w:name w:val="rvps14"/>
    <w:basedOn w:val="Normal"/>
    <w:qFormat/>
    <w:rsid w:val="00bb6525"/>
    <w:pPr>
      <w:widowControl/>
      <w:suppressAutoHyphens w:val="true"/>
      <w:spacing w:before="280" w:after="280"/>
      <w:jc w:val="left"/>
    </w:pPr>
    <w:rPr>
      <w:rFonts w:ascii="Times New Roman" w:hAnsi="Times New Roman" w:cs="Times New Roman"/>
      <w:lang w:val="uk-UA" w:eastAsia="zh-CN"/>
    </w:rPr>
  </w:style>
  <w:style w:type="paragraph" w:styleId="Rvps3" w:customStyle="1">
    <w:name w:val="rvps3"/>
    <w:basedOn w:val="Normal"/>
    <w:qFormat/>
    <w:rsid w:val="00bb6525"/>
    <w:pPr>
      <w:widowControl/>
      <w:suppressAutoHyphens w:val="true"/>
      <w:spacing w:before="280" w:after="280"/>
      <w:jc w:val="left"/>
    </w:pPr>
    <w:rPr>
      <w:rFonts w:ascii="Times New Roman" w:hAnsi="Times New Roman" w:cs="Times New Roman"/>
      <w:lang w:val="uk-UA" w:eastAsia="zh-CN"/>
    </w:rPr>
  </w:style>
  <w:style w:type="paragraph" w:styleId="Rvps2" w:customStyle="1">
    <w:name w:val="rvps2"/>
    <w:basedOn w:val="Normal"/>
    <w:qFormat/>
    <w:rsid w:val="00bb6525"/>
    <w:pPr>
      <w:widowControl/>
      <w:suppressAutoHyphens w:val="true"/>
      <w:spacing w:before="280" w:after="280"/>
      <w:jc w:val="left"/>
    </w:pPr>
    <w:rPr>
      <w:rFonts w:ascii="Times New Roman" w:hAnsi="Times New Roman" w:cs="Times New Roman"/>
      <w:lang w:val="uk-UA" w:eastAsia="zh-CN"/>
    </w:rPr>
  </w:style>
  <w:style w:type="paragraph" w:styleId="BalloonText">
    <w:name w:val="Balloon Text"/>
    <w:basedOn w:val="Normal"/>
    <w:link w:val="ad"/>
    <w:qFormat/>
    <w:rsid w:val="00a4692c"/>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BBA2D-F1A0-4F01-99A9-931FFBB3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LibreOffice/6.4.1.2$Windows_X86_64 LibreOffice_project/4d224e95b98b138af42a64d84056446d09082932</Application>
  <Pages>29</Pages>
  <Words>6273</Words>
  <Characters>45460</Characters>
  <CharactersWithSpaces>51947</CharactersWithSpaces>
  <Paragraphs>595</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2020-04-01T08:45:00Z</dcterms:created>
  <dc:creator>Customer</dc:creator>
  <dc:description/>
  <dc:language>uk-UA</dc:language>
  <cp:lastModifiedBy/>
  <cp:lastPrinted>2020-04-08T05:59:00Z</cp:lastPrinted>
  <dcterms:modified xsi:type="dcterms:W3CDTF">2020-04-08T09:05:53Z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