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73" w:rsidRDefault="00702273" w:rsidP="000B42CB">
      <w:pPr>
        <w:pStyle w:val="a1"/>
        <w:spacing w:after="0"/>
        <w:ind w:firstLine="454"/>
        <w:rPr>
          <w:b/>
          <w:bCs/>
          <w:sz w:val="28"/>
          <w:szCs w:val="28"/>
        </w:rPr>
      </w:pPr>
    </w:p>
    <w:p w:rsidR="00592C96" w:rsidRDefault="00592C96" w:rsidP="00B27BDC">
      <w:pPr>
        <w:pStyle w:val="a1"/>
        <w:spacing w:after="0"/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ЗВІТ </w:t>
      </w:r>
    </w:p>
    <w:p w:rsidR="00592C96" w:rsidRDefault="00592C96" w:rsidP="00B27BDC">
      <w:pPr>
        <w:pStyle w:val="a1"/>
        <w:spacing w:after="0"/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роботи Центру надання адміністративних послуг </w:t>
      </w:r>
      <w:r w:rsidR="0080453B">
        <w:rPr>
          <w:b/>
          <w:bCs/>
          <w:sz w:val="28"/>
          <w:szCs w:val="28"/>
        </w:rPr>
        <w:t>Мукачівської міської ради</w:t>
      </w:r>
      <w:r w:rsidR="007F2CCD" w:rsidRPr="007F2CC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за </w:t>
      </w:r>
      <w:r w:rsidR="00CB3002">
        <w:rPr>
          <w:b/>
          <w:bCs/>
          <w:sz w:val="28"/>
          <w:szCs w:val="28"/>
        </w:rPr>
        <w:t>20</w:t>
      </w:r>
      <w:r w:rsidR="002F3D96">
        <w:rPr>
          <w:b/>
          <w:bCs/>
          <w:sz w:val="28"/>
          <w:szCs w:val="28"/>
        </w:rPr>
        <w:t>20</w:t>
      </w:r>
      <w:r w:rsidR="00F174B3">
        <w:rPr>
          <w:b/>
          <w:bCs/>
          <w:sz w:val="28"/>
          <w:szCs w:val="28"/>
        </w:rPr>
        <w:t xml:space="preserve"> </w:t>
      </w:r>
      <w:r w:rsidR="00CB3002">
        <w:rPr>
          <w:b/>
          <w:bCs/>
          <w:sz w:val="28"/>
          <w:szCs w:val="28"/>
        </w:rPr>
        <w:t>р</w:t>
      </w:r>
      <w:r w:rsidR="00E52832">
        <w:rPr>
          <w:b/>
          <w:bCs/>
          <w:sz w:val="28"/>
          <w:szCs w:val="28"/>
        </w:rPr>
        <w:t>і</w:t>
      </w:r>
      <w:r w:rsidR="00CB3002">
        <w:rPr>
          <w:b/>
          <w:bCs/>
          <w:sz w:val="28"/>
          <w:szCs w:val="28"/>
        </w:rPr>
        <w:t xml:space="preserve">к </w:t>
      </w:r>
    </w:p>
    <w:p w:rsidR="00227915" w:rsidRPr="00CB3002" w:rsidRDefault="00227915" w:rsidP="00B27BDC">
      <w:pPr>
        <w:pStyle w:val="a1"/>
        <w:spacing w:after="0"/>
        <w:ind w:firstLine="454"/>
        <w:jc w:val="center"/>
        <w:rPr>
          <w:b/>
          <w:bCs/>
          <w:sz w:val="28"/>
          <w:szCs w:val="28"/>
        </w:rPr>
      </w:pPr>
    </w:p>
    <w:p w:rsidR="00702273" w:rsidRPr="001A516D" w:rsidRDefault="00702273" w:rsidP="001A516D">
      <w:pPr>
        <w:shd w:val="clear" w:color="auto" w:fill="FFFFFF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Центр надання адміністративних послуг Мукачівської міської ради (далі – Центр) утворено рішенням міської ради 31 липня 2014 року.</w:t>
      </w:r>
    </w:p>
    <w:p w:rsidR="00702273" w:rsidRPr="001A516D" w:rsidRDefault="00702273" w:rsidP="001A516D">
      <w:p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Основними завданнями центру є: створення максимально комфортних та сприятливих умов та впровадження зручного графіку прийому мешканців міста, скорочення і спрощення процедур отримання необхідних документів, унеможливлення будь-яких корупційних дій з боку посадових осіб, відповідальних за підготовку документів дозвільного характеру та результатів надання адміністративних послуг.</w:t>
      </w:r>
    </w:p>
    <w:p w:rsidR="00702273" w:rsidRPr="001A516D" w:rsidRDefault="00702273" w:rsidP="001A516D">
      <w:p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Діяльність Центру здійснюється за принципами:</w:t>
      </w:r>
    </w:p>
    <w:p w:rsidR="00702273" w:rsidRPr="001A516D" w:rsidRDefault="00702273" w:rsidP="001A516D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180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прозорості, відкритості та послідовності дій при наданні адміністративних послуг;</w:t>
      </w:r>
    </w:p>
    <w:p w:rsidR="00702273" w:rsidRPr="001A516D" w:rsidRDefault="00702273" w:rsidP="00702273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180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орієнтації на суб'єкта звернення - забезпечення ефективної взаємодії із суб'єктом звернення;</w:t>
      </w:r>
    </w:p>
    <w:p w:rsidR="00702273" w:rsidRPr="001A516D" w:rsidRDefault="00702273" w:rsidP="00702273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180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 інформованості - забезпечення суб'єктів звернення вичерпною інформацією щодо адміністративних послуг;</w:t>
      </w:r>
    </w:p>
    <w:p w:rsidR="00702273" w:rsidRPr="001A516D" w:rsidRDefault="00702273" w:rsidP="00702273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180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зворотного зв'язку - встановлення зворотного зв'язку із суб'єктом звернення;</w:t>
      </w:r>
    </w:p>
    <w:p w:rsidR="00702273" w:rsidRPr="001A516D" w:rsidRDefault="00702273" w:rsidP="00702273">
      <w:pPr>
        <w:widowControl/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180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організаційної єдності - взаємодія адміністраторів ЦНАП з суб'єктами надання адміністративних послуг.</w:t>
      </w:r>
    </w:p>
    <w:p w:rsidR="00702273" w:rsidRPr="001A516D" w:rsidRDefault="00702273" w:rsidP="001A516D">
      <w:pPr>
        <w:shd w:val="clear" w:color="auto" w:fill="FFFFFF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Метою роботи Центру є надання якісних адміністративних послуг суб'єктам звернень.</w:t>
      </w:r>
    </w:p>
    <w:p w:rsidR="00702273" w:rsidRPr="001A516D" w:rsidRDefault="00702273" w:rsidP="001A516D">
      <w:p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Звернувшись до Центру, підприємці та громадяни мають змогу:</w:t>
      </w:r>
    </w:p>
    <w:p w:rsidR="00702273" w:rsidRPr="001A516D" w:rsidRDefault="00702273" w:rsidP="001A516D">
      <w:p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- отримати консультації спеціалістів;</w:t>
      </w:r>
    </w:p>
    <w:p w:rsidR="00702273" w:rsidRPr="001A516D" w:rsidRDefault="00702273" w:rsidP="001A516D">
      <w:p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- визначитись із переліком необхідних документів для отримання документів дозвільного характеру чи адміністративних послуг;</w:t>
      </w:r>
    </w:p>
    <w:p w:rsidR="00702273" w:rsidRPr="001A516D" w:rsidRDefault="00702273" w:rsidP="001A516D">
      <w:p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</w:rPr>
      </w:pPr>
      <w:r w:rsidRPr="001A516D">
        <w:rPr>
          <w:rFonts w:eastAsia="Times New Roman"/>
          <w:sz w:val="28"/>
          <w:szCs w:val="28"/>
        </w:rPr>
        <w:t>- отримати адміністративні послуги, а також оформити документи дозвільного характеру, необхідні для започаткування та ведення підприємницької діяльності.</w:t>
      </w:r>
    </w:p>
    <w:p w:rsidR="0063676D" w:rsidRPr="00816AD9" w:rsidRDefault="0063676D" w:rsidP="0063676D">
      <w:pPr>
        <w:ind w:firstLine="413"/>
        <w:jc w:val="both"/>
        <w:rPr>
          <w:rFonts w:eastAsia="Times New Roman"/>
          <w:sz w:val="28"/>
          <w:szCs w:val="28"/>
        </w:rPr>
      </w:pPr>
      <w:r w:rsidRPr="00816AD9">
        <w:rPr>
          <w:sz w:val="28"/>
          <w:szCs w:val="28"/>
        </w:rPr>
        <w:t>Режим роботи Ц</w:t>
      </w:r>
      <w:r w:rsidR="00C31AF9" w:rsidRPr="00816AD9">
        <w:rPr>
          <w:sz w:val="28"/>
          <w:szCs w:val="28"/>
        </w:rPr>
        <w:t>ентру</w:t>
      </w:r>
      <w:r w:rsidRPr="00816AD9">
        <w:rPr>
          <w:sz w:val="28"/>
          <w:szCs w:val="28"/>
        </w:rPr>
        <w:t xml:space="preserve"> зорієнтований виключно на потреби суб’єктів звернення.</w:t>
      </w:r>
      <w:r w:rsidRPr="00816AD9">
        <w:rPr>
          <w:rFonts w:eastAsia="Times New Roman"/>
          <w:sz w:val="28"/>
          <w:szCs w:val="28"/>
        </w:rPr>
        <w:t>  Прийом документів у Ц</w:t>
      </w:r>
      <w:r w:rsidR="00C31AF9" w:rsidRPr="00816AD9">
        <w:rPr>
          <w:rFonts w:eastAsia="Times New Roman"/>
          <w:sz w:val="28"/>
          <w:szCs w:val="28"/>
        </w:rPr>
        <w:t>ентрі</w:t>
      </w:r>
      <w:r w:rsidRPr="00816AD9">
        <w:rPr>
          <w:rFonts w:eastAsia="Times New Roman"/>
          <w:sz w:val="28"/>
          <w:szCs w:val="28"/>
        </w:rPr>
        <w:t xml:space="preserve"> становить</w:t>
      </w:r>
      <w:r w:rsidR="00AF20AE">
        <w:rPr>
          <w:rFonts w:eastAsia="Times New Roman"/>
          <w:sz w:val="28"/>
          <w:szCs w:val="28"/>
        </w:rPr>
        <w:t xml:space="preserve"> </w:t>
      </w:r>
      <w:proofErr w:type="spellStart"/>
      <w:r w:rsidRPr="00816AD9">
        <w:rPr>
          <w:rFonts w:eastAsia="Times New Roman"/>
          <w:sz w:val="28"/>
          <w:szCs w:val="28"/>
          <w:lang w:val="ru-RU"/>
        </w:rPr>
        <w:t>шість</w:t>
      </w:r>
      <w:proofErr w:type="spellEnd"/>
      <w:r w:rsidRPr="00816AD9">
        <w:rPr>
          <w:rFonts w:eastAsia="Times New Roman"/>
          <w:sz w:val="28"/>
          <w:szCs w:val="28"/>
        </w:rPr>
        <w:t xml:space="preserve"> днів на тиждень та віс</w:t>
      </w:r>
      <w:r w:rsidR="00AF20AE">
        <w:rPr>
          <w:rFonts w:eastAsia="Times New Roman"/>
          <w:sz w:val="28"/>
          <w:szCs w:val="28"/>
        </w:rPr>
        <w:t>і</w:t>
      </w:r>
      <w:r w:rsidRPr="00816AD9">
        <w:rPr>
          <w:rFonts w:eastAsia="Times New Roman"/>
          <w:sz w:val="28"/>
          <w:szCs w:val="28"/>
        </w:rPr>
        <w:t>м годин на день, без перерви на обід. Вівторок та четвер прийом здійснюється до 19.00 години, в суботу до 15.00 годин.</w:t>
      </w:r>
    </w:p>
    <w:p w:rsidR="003418EB" w:rsidRPr="003418EB" w:rsidRDefault="0063676D" w:rsidP="003418EB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16AD9">
        <w:rPr>
          <w:rFonts w:eastAsia="Times New Roman"/>
          <w:sz w:val="28"/>
          <w:szCs w:val="28"/>
        </w:rPr>
        <w:t>Кількість послуг, які можна отримати у Ц</w:t>
      </w:r>
      <w:r w:rsidR="00C31AF9" w:rsidRPr="00816AD9">
        <w:rPr>
          <w:rFonts w:eastAsia="Times New Roman"/>
          <w:sz w:val="28"/>
          <w:szCs w:val="28"/>
        </w:rPr>
        <w:t>ентр</w:t>
      </w:r>
      <w:r w:rsidRPr="00816AD9">
        <w:rPr>
          <w:rFonts w:eastAsia="Times New Roman"/>
          <w:sz w:val="28"/>
          <w:szCs w:val="28"/>
        </w:rPr>
        <w:t>і, зросла і включає найбільш затребувані мешканцям міста: реєстрація місця проживання особи, реєстрація фізичних та юридичних осіб, реєстрація речових та майнових прав, земельні та архітектурні питання, соціальна та матеріальна допомоги</w:t>
      </w:r>
      <w:r w:rsidR="003418EB">
        <w:rPr>
          <w:rFonts w:eastAsia="Times New Roman"/>
          <w:sz w:val="28"/>
          <w:szCs w:val="28"/>
        </w:rPr>
        <w:t xml:space="preserve">, </w:t>
      </w:r>
      <w:r w:rsidR="003418EB" w:rsidRPr="003418EB">
        <w:rPr>
          <w:rFonts w:eastAsia="Times New Roman"/>
          <w:kern w:val="0"/>
          <w:sz w:val="28"/>
          <w:szCs w:val="28"/>
          <w:lang w:eastAsia="ru-RU"/>
        </w:rPr>
        <w:t>оформлення і видачі паспорта громадянина України з безконтактним електронним носієм</w:t>
      </w:r>
      <w:r w:rsidR="003418EB">
        <w:rPr>
          <w:rFonts w:eastAsia="Times New Roman"/>
          <w:kern w:val="0"/>
          <w:sz w:val="28"/>
          <w:szCs w:val="28"/>
          <w:lang w:eastAsia="ru-RU"/>
        </w:rPr>
        <w:t xml:space="preserve"> та</w:t>
      </w:r>
      <w:r w:rsidR="003418EB" w:rsidRPr="003418EB">
        <w:rPr>
          <w:rFonts w:eastAsia="Times New Roman"/>
          <w:kern w:val="0"/>
          <w:sz w:val="28"/>
          <w:szCs w:val="28"/>
          <w:lang w:eastAsia="ru-RU"/>
        </w:rPr>
        <w:t xml:space="preserve"> паспорта громадянина України для виїзду за кордон з безконтактним електронним носієм</w:t>
      </w:r>
    </w:p>
    <w:p w:rsidR="0063676D" w:rsidRPr="00816AD9" w:rsidRDefault="0063676D" w:rsidP="003418EB">
      <w:pPr>
        <w:jc w:val="both"/>
        <w:rPr>
          <w:sz w:val="28"/>
          <w:szCs w:val="28"/>
          <w:shd w:val="clear" w:color="auto" w:fill="FFFFFF"/>
        </w:rPr>
      </w:pPr>
      <w:r w:rsidRPr="00816AD9">
        <w:rPr>
          <w:rFonts w:eastAsia="Times New Roman"/>
          <w:sz w:val="28"/>
          <w:szCs w:val="28"/>
        </w:rPr>
        <w:t>тощо</w:t>
      </w:r>
      <w:r w:rsidR="00D81421" w:rsidRPr="00816AD9">
        <w:rPr>
          <w:rFonts w:eastAsia="Times New Roman"/>
          <w:sz w:val="28"/>
          <w:szCs w:val="28"/>
        </w:rPr>
        <w:t>.</w:t>
      </w:r>
    </w:p>
    <w:p w:rsidR="005B0A2B" w:rsidRDefault="00E52832" w:rsidP="00F16F4A">
      <w:pPr>
        <w:ind w:firstLine="708"/>
        <w:jc w:val="both"/>
        <w:rPr>
          <w:b/>
          <w:sz w:val="28"/>
          <w:szCs w:val="28"/>
        </w:rPr>
      </w:pPr>
      <w:r w:rsidRPr="00816AD9">
        <w:rPr>
          <w:sz w:val="28"/>
          <w:szCs w:val="28"/>
        </w:rPr>
        <w:t>На теперішній час в Ц</w:t>
      </w:r>
      <w:r w:rsidR="00C31AF9" w:rsidRPr="00816AD9">
        <w:rPr>
          <w:sz w:val="28"/>
          <w:szCs w:val="28"/>
        </w:rPr>
        <w:t>ентр</w:t>
      </w:r>
      <w:r w:rsidRPr="00816AD9">
        <w:rPr>
          <w:sz w:val="28"/>
          <w:szCs w:val="28"/>
        </w:rPr>
        <w:t xml:space="preserve">і громадяни та суб’єкти господарювання мають можливість отримати </w:t>
      </w:r>
      <w:r w:rsidR="00702273" w:rsidRPr="00702273">
        <w:rPr>
          <w:b/>
          <w:sz w:val="28"/>
          <w:szCs w:val="28"/>
        </w:rPr>
        <w:t>336</w:t>
      </w:r>
      <w:r w:rsidRPr="00816AD9">
        <w:rPr>
          <w:b/>
          <w:sz w:val="28"/>
          <w:szCs w:val="28"/>
        </w:rPr>
        <w:t xml:space="preserve"> </w:t>
      </w:r>
      <w:r w:rsidRPr="00816AD9">
        <w:rPr>
          <w:sz w:val="28"/>
          <w:szCs w:val="28"/>
        </w:rPr>
        <w:t xml:space="preserve"> </w:t>
      </w:r>
      <w:r w:rsidR="00EE49CB">
        <w:rPr>
          <w:sz w:val="28"/>
          <w:szCs w:val="28"/>
        </w:rPr>
        <w:t xml:space="preserve">видів </w:t>
      </w:r>
      <w:r w:rsidRPr="00816AD9">
        <w:rPr>
          <w:sz w:val="28"/>
          <w:szCs w:val="28"/>
        </w:rPr>
        <w:t>послуг</w:t>
      </w:r>
      <w:r w:rsidR="00EE49CB">
        <w:rPr>
          <w:sz w:val="28"/>
          <w:szCs w:val="28"/>
        </w:rPr>
        <w:t xml:space="preserve"> Мукачівської</w:t>
      </w:r>
      <w:r w:rsidR="00EE49CB" w:rsidRPr="002B5EB0">
        <w:rPr>
          <w:rFonts w:ascii="Arial" w:eastAsia="Times New Roman" w:hAnsi="Arial" w:cs="Arial"/>
          <w:sz w:val="21"/>
          <w:szCs w:val="21"/>
        </w:rPr>
        <w:t xml:space="preserve"> </w:t>
      </w:r>
      <w:r w:rsidR="00EE49CB" w:rsidRPr="00F16F4A">
        <w:rPr>
          <w:rFonts w:eastAsia="Times New Roman"/>
          <w:sz w:val="28"/>
          <w:szCs w:val="28"/>
        </w:rPr>
        <w:t xml:space="preserve">міської ради, Закарпатської </w:t>
      </w:r>
      <w:r w:rsidR="00EE49CB" w:rsidRPr="00F16F4A">
        <w:rPr>
          <w:rFonts w:eastAsia="Times New Roman"/>
          <w:sz w:val="28"/>
          <w:szCs w:val="28"/>
        </w:rPr>
        <w:lastRenderedPageBreak/>
        <w:t xml:space="preserve">ОДА, територіальних органів влади, </w:t>
      </w:r>
      <w:r w:rsidRPr="00816AD9">
        <w:rPr>
          <w:sz w:val="28"/>
          <w:szCs w:val="28"/>
        </w:rPr>
        <w:t xml:space="preserve">що на </w:t>
      </w:r>
      <w:r w:rsidR="005B51C6">
        <w:rPr>
          <w:sz w:val="28"/>
          <w:szCs w:val="28"/>
        </w:rPr>
        <w:t xml:space="preserve">131 </w:t>
      </w:r>
      <w:r w:rsidRPr="00816AD9">
        <w:rPr>
          <w:sz w:val="28"/>
          <w:szCs w:val="28"/>
        </w:rPr>
        <w:t>послуг більше</w:t>
      </w:r>
      <w:r w:rsidR="005B51C6">
        <w:rPr>
          <w:sz w:val="28"/>
          <w:szCs w:val="28"/>
        </w:rPr>
        <w:t xml:space="preserve"> ніж у 2019 </w:t>
      </w:r>
      <w:r w:rsidR="009C5E9D" w:rsidRPr="00816AD9">
        <w:rPr>
          <w:sz w:val="28"/>
          <w:szCs w:val="28"/>
        </w:rPr>
        <w:t>р</w:t>
      </w:r>
      <w:r w:rsidRPr="00816AD9">
        <w:rPr>
          <w:sz w:val="28"/>
          <w:szCs w:val="28"/>
        </w:rPr>
        <w:t>оці</w:t>
      </w:r>
      <w:r w:rsidR="00D81421" w:rsidRPr="00816AD9">
        <w:rPr>
          <w:sz w:val="28"/>
          <w:szCs w:val="28"/>
        </w:rPr>
        <w:t xml:space="preserve"> (</w:t>
      </w:r>
      <w:r w:rsidR="00702273">
        <w:rPr>
          <w:sz w:val="28"/>
          <w:szCs w:val="28"/>
        </w:rPr>
        <w:t>205</w:t>
      </w:r>
      <w:r w:rsidR="00D81421" w:rsidRPr="00816AD9">
        <w:rPr>
          <w:sz w:val="28"/>
          <w:szCs w:val="28"/>
        </w:rPr>
        <w:t>)</w:t>
      </w:r>
    </w:p>
    <w:p w:rsidR="00EE7DCA" w:rsidRDefault="00EE7DCA" w:rsidP="00EE7DCA">
      <w:pPr>
        <w:ind w:firstLine="567"/>
        <w:jc w:val="both"/>
        <w:rPr>
          <w:color w:val="000000"/>
          <w:sz w:val="28"/>
          <w:szCs w:val="28"/>
        </w:rPr>
      </w:pPr>
      <w:r w:rsidRPr="0080453B">
        <w:rPr>
          <w:color w:val="000000"/>
          <w:sz w:val="28"/>
          <w:szCs w:val="28"/>
        </w:rPr>
        <w:t xml:space="preserve">Збільшення кількості видів послуг протягом </w:t>
      </w:r>
      <w:r w:rsidR="005B51C6">
        <w:rPr>
          <w:color w:val="000000"/>
          <w:sz w:val="28"/>
          <w:szCs w:val="28"/>
        </w:rPr>
        <w:t>2020</w:t>
      </w:r>
      <w:r w:rsidRPr="0080453B">
        <w:rPr>
          <w:color w:val="000000"/>
          <w:sz w:val="28"/>
          <w:szCs w:val="28"/>
        </w:rPr>
        <w:t xml:space="preserve"> року відбулось за рахунок  послуг соціального характеру</w:t>
      </w:r>
      <w:r>
        <w:rPr>
          <w:color w:val="000000"/>
          <w:sz w:val="28"/>
          <w:szCs w:val="28"/>
        </w:rPr>
        <w:t xml:space="preserve">, </w:t>
      </w:r>
      <w:r w:rsidR="005B51C6">
        <w:rPr>
          <w:color w:val="000000"/>
          <w:sz w:val="28"/>
          <w:szCs w:val="28"/>
        </w:rPr>
        <w:t xml:space="preserve">Державної архітектурно-будівельної інспекції, Управління </w:t>
      </w:r>
      <w:proofErr w:type="spellStart"/>
      <w:r w:rsidR="005B51C6">
        <w:rPr>
          <w:color w:val="000000"/>
          <w:sz w:val="28"/>
          <w:szCs w:val="28"/>
        </w:rPr>
        <w:t>Держпраці</w:t>
      </w:r>
      <w:proofErr w:type="spellEnd"/>
      <w:r w:rsidR="005B51C6">
        <w:rPr>
          <w:color w:val="000000"/>
          <w:sz w:val="28"/>
          <w:szCs w:val="28"/>
        </w:rPr>
        <w:t xml:space="preserve"> у Закарпатській області, комплексних послуг «</w:t>
      </w:r>
      <w:proofErr w:type="spellStart"/>
      <w:r w:rsidR="005B51C6">
        <w:rPr>
          <w:color w:val="000000"/>
          <w:sz w:val="28"/>
          <w:szCs w:val="28"/>
        </w:rPr>
        <w:t>єМалятко</w:t>
      </w:r>
      <w:proofErr w:type="spellEnd"/>
      <w:r w:rsidR="005B51C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).</w:t>
      </w:r>
    </w:p>
    <w:p w:rsidR="00EE7DCA" w:rsidRPr="0080453B" w:rsidRDefault="00EE7DCA" w:rsidP="00EE7DCA">
      <w:pPr>
        <w:ind w:firstLine="567"/>
        <w:jc w:val="both"/>
        <w:rPr>
          <w:sz w:val="28"/>
          <w:szCs w:val="28"/>
        </w:rPr>
      </w:pPr>
      <w:r w:rsidRPr="0080453B">
        <w:rPr>
          <w:sz w:val="28"/>
          <w:szCs w:val="28"/>
        </w:rPr>
        <w:t xml:space="preserve">На кожну адміністративну послугу суб’єктами надання адміністративних послуг розроблені інформаційні та технологічні картки </w:t>
      </w:r>
    </w:p>
    <w:p w:rsidR="00EE7DCA" w:rsidRPr="00A7747D" w:rsidRDefault="00EE7DCA" w:rsidP="00EE7DCA">
      <w:pPr>
        <w:ind w:firstLine="567"/>
        <w:jc w:val="both"/>
        <w:rPr>
          <w:rFonts w:eastAsia="Times New Roman"/>
          <w:sz w:val="28"/>
          <w:szCs w:val="28"/>
        </w:rPr>
      </w:pPr>
      <w:r w:rsidRPr="00A7747D">
        <w:rPr>
          <w:rFonts w:eastAsia="Times New Roman"/>
          <w:sz w:val="28"/>
          <w:szCs w:val="28"/>
        </w:rPr>
        <w:t>Кількість часу для отримання послуг, які надаються у Ц</w:t>
      </w:r>
      <w:r>
        <w:rPr>
          <w:rFonts w:eastAsia="Times New Roman"/>
          <w:sz w:val="28"/>
          <w:szCs w:val="28"/>
        </w:rPr>
        <w:t>ентр</w:t>
      </w:r>
      <w:r w:rsidRPr="00A7747D">
        <w:rPr>
          <w:rFonts w:eastAsia="Times New Roman"/>
          <w:sz w:val="28"/>
          <w:szCs w:val="28"/>
        </w:rPr>
        <w:t>і становить:</w:t>
      </w:r>
    </w:p>
    <w:p w:rsidR="00EE7DCA" w:rsidRPr="00A7747D" w:rsidRDefault="00EE7DCA" w:rsidP="00EE7DCA">
      <w:pPr>
        <w:widowControl/>
        <w:numPr>
          <w:ilvl w:val="0"/>
          <w:numId w:val="3"/>
        </w:numPr>
        <w:suppressAutoHyphens w:val="0"/>
        <w:ind w:left="0" w:firstLine="567"/>
        <w:rPr>
          <w:rFonts w:eastAsia="Times New Roman"/>
          <w:sz w:val="28"/>
          <w:szCs w:val="28"/>
        </w:rPr>
      </w:pPr>
      <w:r w:rsidRPr="00A7747D">
        <w:rPr>
          <w:rFonts w:eastAsia="Times New Roman"/>
          <w:sz w:val="28"/>
          <w:szCs w:val="28"/>
        </w:rPr>
        <w:t>для адміністративних послуг МВК близько 10-15 хвилин;</w:t>
      </w:r>
    </w:p>
    <w:p w:rsidR="00EE7DCA" w:rsidRPr="00A7747D" w:rsidRDefault="00EE7DCA" w:rsidP="00EE7DCA">
      <w:pPr>
        <w:widowControl/>
        <w:numPr>
          <w:ilvl w:val="0"/>
          <w:numId w:val="3"/>
        </w:numPr>
        <w:suppressAutoHyphens w:val="0"/>
        <w:ind w:left="0" w:firstLine="567"/>
        <w:rPr>
          <w:rFonts w:eastAsia="Times New Roman"/>
          <w:sz w:val="28"/>
          <w:szCs w:val="28"/>
        </w:rPr>
      </w:pPr>
      <w:r w:rsidRPr="00A7747D">
        <w:rPr>
          <w:rFonts w:eastAsia="Times New Roman"/>
          <w:sz w:val="28"/>
          <w:szCs w:val="28"/>
        </w:rPr>
        <w:t>реєстрація/ зняття з реєстрації місця проживання/перебування фізичних осіб – близько 15-20 хвилин на особу;</w:t>
      </w:r>
    </w:p>
    <w:p w:rsidR="00EE7DCA" w:rsidRPr="00A7747D" w:rsidRDefault="00EE7DCA" w:rsidP="00EE7DCA">
      <w:pPr>
        <w:widowControl/>
        <w:numPr>
          <w:ilvl w:val="0"/>
          <w:numId w:val="3"/>
        </w:numPr>
        <w:suppressAutoHyphens w:val="0"/>
        <w:ind w:left="0" w:firstLine="567"/>
        <w:rPr>
          <w:rFonts w:eastAsia="Times New Roman"/>
          <w:sz w:val="28"/>
          <w:szCs w:val="28"/>
        </w:rPr>
      </w:pPr>
      <w:r w:rsidRPr="00A7747D">
        <w:rPr>
          <w:rFonts w:eastAsia="Times New Roman"/>
          <w:sz w:val="28"/>
          <w:szCs w:val="28"/>
        </w:rPr>
        <w:t>державна реєстрація (внесення змін до відомостей) юридичної особи – 15-20 хвилин враховуючи сканування документів;</w:t>
      </w:r>
    </w:p>
    <w:p w:rsidR="00EE7DCA" w:rsidRPr="001B7E37" w:rsidRDefault="00EE7DCA" w:rsidP="00EE7DCA">
      <w:pPr>
        <w:widowControl/>
        <w:numPr>
          <w:ilvl w:val="0"/>
          <w:numId w:val="3"/>
        </w:numPr>
        <w:suppressAutoHyphens w:val="0"/>
        <w:ind w:left="0" w:firstLine="567"/>
        <w:rPr>
          <w:rFonts w:eastAsia="Times New Roman"/>
          <w:sz w:val="28"/>
          <w:szCs w:val="28"/>
        </w:rPr>
      </w:pPr>
      <w:r w:rsidRPr="00A7747D">
        <w:rPr>
          <w:rFonts w:eastAsia="Times New Roman"/>
          <w:sz w:val="28"/>
          <w:szCs w:val="28"/>
        </w:rPr>
        <w:t>державна реєстрації прав на нерухоме майно – 20 хвилин враховуючи сканування документів.</w:t>
      </w:r>
    </w:p>
    <w:p w:rsidR="00EE7DCA" w:rsidRPr="0083120A" w:rsidRDefault="00EE7DCA" w:rsidP="00EE7DCA">
      <w:pPr>
        <w:widowControl/>
        <w:numPr>
          <w:ilvl w:val="0"/>
          <w:numId w:val="3"/>
        </w:numPr>
        <w:suppressAutoHyphens w:val="0"/>
        <w:ind w:left="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адміністративні послуги соціального характеру 10 – 15 хвилин</w:t>
      </w:r>
    </w:p>
    <w:p w:rsidR="00EE7DCA" w:rsidRPr="001B7E37" w:rsidRDefault="00EE7DCA" w:rsidP="00EE7DCA">
      <w:pPr>
        <w:widowControl/>
        <w:numPr>
          <w:ilvl w:val="0"/>
          <w:numId w:val="3"/>
        </w:numPr>
        <w:suppressAutoHyphens w:val="0"/>
        <w:ind w:left="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адміністративні послуги ДМС -  20 хв.</w:t>
      </w:r>
    </w:p>
    <w:p w:rsidR="00EE7DCA" w:rsidRDefault="00EE7DCA" w:rsidP="00EE7DCA">
      <w:pPr>
        <w:pStyle w:val="a1"/>
        <w:spacing w:after="0"/>
        <w:ind w:firstLine="567"/>
        <w:jc w:val="both"/>
        <w:rPr>
          <w:sz w:val="28"/>
          <w:szCs w:val="28"/>
        </w:rPr>
      </w:pPr>
      <w:r w:rsidRPr="00692D03">
        <w:rPr>
          <w:sz w:val="28"/>
          <w:szCs w:val="28"/>
        </w:rPr>
        <w:t xml:space="preserve">В приміщенні </w:t>
      </w:r>
      <w:r>
        <w:rPr>
          <w:sz w:val="28"/>
          <w:szCs w:val="28"/>
        </w:rPr>
        <w:t>Центру</w:t>
      </w:r>
      <w:r w:rsidRPr="00692D03">
        <w:rPr>
          <w:sz w:val="28"/>
          <w:szCs w:val="28"/>
        </w:rPr>
        <w:t xml:space="preserve"> бажаючі можуть скориста</w:t>
      </w:r>
      <w:r>
        <w:rPr>
          <w:sz w:val="28"/>
          <w:szCs w:val="28"/>
        </w:rPr>
        <w:t>тися</w:t>
      </w:r>
      <w:r w:rsidRPr="00692D03">
        <w:rPr>
          <w:sz w:val="28"/>
          <w:szCs w:val="28"/>
        </w:rPr>
        <w:t xml:space="preserve"> інформаційними стендами або </w:t>
      </w:r>
      <w:r>
        <w:rPr>
          <w:sz w:val="28"/>
          <w:szCs w:val="28"/>
        </w:rPr>
        <w:t>отримати консультацію</w:t>
      </w:r>
      <w:r w:rsidR="00673D26" w:rsidRPr="00673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безпосередньо </w:t>
      </w:r>
      <w:r w:rsidRPr="00692D03">
        <w:rPr>
          <w:sz w:val="28"/>
          <w:szCs w:val="28"/>
        </w:rPr>
        <w:t>від адміністраторів</w:t>
      </w:r>
      <w:r>
        <w:rPr>
          <w:sz w:val="28"/>
          <w:szCs w:val="28"/>
        </w:rPr>
        <w:t>.</w:t>
      </w:r>
    </w:p>
    <w:p w:rsidR="00C545D6" w:rsidRDefault="00EE7DCA" w:rsidP="00EE7DCA">
      <w:pPr>
        <w:pStyle w:val="a1"/>
        <w:spacing w:after="0"/>
        <w:ind w:firstLine="567"/>
        <w:jc w:val="both"/>
        <w:rPr>
          <w:rStyle w:val="rvts23"/>
          <w:sz w:val="28"/>
          <w:szCs w:val="28"/>
        </w:rPr>
      </w:pPr>
      <w:r w:rsidRPr="00B63DBA">
        <w:rPr>
          <w:rStyle w:val="rvts23"/>
          <w:sz w:val="28"/>
          <w:szCs w:val="28"/>
        </w:rPr>
        <w:t xml:space="preserve">З метою організації системи доступності адміністративних послуг </w:t>
      </w:r>
      <w:r w:rsidR="00C545D6">
        <w:rPr>
          <w:rStyle w:val="rvts23"/>
          <w:sz w:val="28"/>
          <w:szCs w:val="28"/>
        </w:rPr>
        <w:t>створено територіальний підрозділ та 5 відділених робочих місць адміністраторів відділу «Центр надання адміністративних послуг» Мукачівської міської ради, які знаходяться в приміщеннях старостатів Мукачівської територіальної громади.</w:t>
      </w:r>
    </w:p>
    <w:p w:rsidR="00EE7DCA" w:rsidRPr="0080453B" w:rsidRDefault="00C545D6" w:rsidP="00EE7DCA">
      <w:pPr>
        <w:pStyle w:val="a1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EE7DCA" w:rsidRPr="00D81421">
        <w:rPr>
          <w:color w:val="000000"/>
          <w:sz w:val="28"/>
          <w:szCs w:val="28"/>
        </w:rPr>
        <w:t xml:space="preserve"> зручності та оперативності обслуговування суб’єктів звернень, у Ц</w:t>
      </w:r>
      <w:r w:rsidR="00EE7DCA">
        <w:rPr>
          <w:color w:val="000000"/>
          <w:sz w:val="28"/>
          <w:szCs w:val="28"/>
        </w:rPr>
        <w:t>ентр</w:t>
      </w:r>
      <w:r w:rsidR="00EE7DCA" w:rsidRPr="00D81421">
        <w:rPr>
          <w:color w:val="000000"/>
          <w:sz w:val="28"/>
          <w:szCs w:val="28"/>
        </w:rPr>
        <w:t xml:space="preserve">і запроваджено </w:t>
      </w:r>
      <w:proofErr w:type="spellStart"/>
      <w:r w:rsidR="00EE7DCA" w:rsidRPr="00D81421">
        <w:rPr>
          <w:color w:val="000000"/>
          <w:sz w:val="28"/>
          <w:szCs w:val="28"/>
        </w:rPr>
        <w:t>еквайрингове</w:t>
      </w:r>
      <w:proofErr w:type="spellEnd"/>
      <w:r w:rsidR="00EE7DCA" w:rsidRPr="00D81421">
        <w:rPr>
          <w:color w:val="000000"/>
          <w:sz w:val="28"/>
          <w:szCs w:val="28"/>
        </w:rPr>
        <w:t xml:space="preserve"> обслуговування для оплати адміністративного збору через платіжні</w:t>
      </w:r>
      <w:r w:rsidR="00EE7DCA" w:rsidRPr="0080453B">
        <w:rPr>
          <w:color w:val="000000"/>
          <w:sz w:val="28"/>
          <w:szCs w:val="28"/>
        </w:rPr>
        <w:t xml:space="preserve"> термінали всіх платних послуг, </w:t>
      </w:r>
      <w:r w:rsidR="00EE7DCA" w:rsidRPr="0080453B">
        <w:rPr>
          <w:color w:val="000000"/>
          <w:sz w:val="28"/>
          <w:szCs w:val="28"/>
          <w:shd w:val="clear" w:color="auto" w:fill="FFFFFF"/>
        </w:rPr>
        <w:t>які надаються в Ц</w:t>
      </w:r>
      <w:r w:rsidR="00EE7DCA">
        <w:rPr>
          <w:color w:val="000000"/>
          <w:sz w:val="28"/>
          <w:szCs w:val="28"/>
          <w:shd w:val="clear" w:color="auto" w:fill="FFFFFF"/>
        </w:rPr>
        <w:t>ентр</w:t>
      </w:r>
      <w:r w:rsidR="00EE7DCA" w:rsidRPr="0080453B">
        <w:rPr>
          <w:color w:val="000000"/>
          <w:sz w:val="28"/>
          <w:szCs w:val="28"/>
          <w:shd w:val="clear" w:color="auto" w:fill="FFFFFF"/>
        </w:rPr>
        <w:t>і. В приміщенні встановлений ІРТ-термінал, а н</w:t>
      </w:r>
      <w:r w:rsidR="00EE7DCA" w:rsidRPr="0080453B">
        <w:rPr>
          <w:color w:val="000000"/>
          <w:sz w:val="28"/>
          <w:szCs w:val="28"/>
        </w:rPr>
        <w:t xml:space="preserve">а робочих місцях адміністраторів встановлені POS-термінали. </w:t>
      </w:r>
      <w:r w:rsidR="00EE7DCA">
        <w:rPr>
          <w:color w:val="000000"/>
          <w:sz w:val="28"/>
          <w:szCs w:val="28"/>
        </w:rPr>
        <w:t>Т</w:t>
      </w:r>
      <w:r w:rsidR="00EE7DCA" w:rsidRPr="0080453B">
        <w:rPr>
          <w:color w:val="000000"/>
          <w:sz w:val="28"/>
          <w:szCs w:val="28"/>
        </w:rPr>
        <w:t>ож, популярність безготівкових розрахунків в Ц</w:t>
      </w:r>
      <w:r w:rsidR="00EE7DCA">
        <w:rPr>
          <w:color w:val="000000"/>
          <w:sz w:val="28"/>
          <w:szCs w:val="28"/>
        </w:rPr>
        <w:t>ентрі</w:t>
      </w:r>
      <w:r w:rsidR="00EE7DCA" w:rsidRPr="0080453B">
        <w:rPr>
          <w:color w:val="000000"/>
          <w:sz w:val="28"/>
          <w:szCs w:val="28"/>
        </w:rPr>
        <w:t xml:space="preserve"> зростає, адже перевагами такої оплати є зручність та значна економія часу, що в свою чергу оптимізує процедуру надання адміністративних послуг.</w:t>
      </w:r>
    </w:p>
    <w:p w:rsidR="00EE7DCA" w:rsidRPr="00816AD9" w:rsidRDefault="00EE7DCA" w:rsidP="00EE7DCA">
      <w:pPr>
        <w:pStyle w:val="a1"/>
        <w:spacing w:after="0"/>
        <w:ind w:firstLine="567"/>
        <w:jc w:val="both"/>
        <w:rPr>
          <w:sz w:val="28"/>
          <w:szCs w:val="28"/>
        </w:rPr>
      </w:pPr>
      <w:r w:rsidRPr="00816AD9">
        <w:rPr>
          <w:sz w:val="28"/>
          <w:szCs w:val="28"/>
          <w:shd w:val="clear" w:color="auto" w:fill="FFFFFF"/>
        </w:rPr>
        <w:t>Центр постійно проводить роботу щодо забезпечення прозорості та доступності адміністративних послуг для мешканців міста. На офіційному веб-сайті Центру надання адміністративних послуг</w:t>
      </w:r>
      <w:r w:rsidR="005B0A2B">
        <w:rPr>
          <w:sz w:val="28"/>
          <w:szCs w:val="28"/>
          <w:shd w:val="clear" w:color="auto" w:fill="FFFFFF"/>
        </w:rPr>
        <w:t xml:space="preserve"> </w:t>
      </w:r>
      <w:r w:rsidRPr="00816AD9">
        <w:rPr>
          <w:sz w:val="28"/>
          <w:szCs w:val="28"/>
          <w:shd w:val="clear" w:color="auto" w:fill="FFFFFF"/>
        </w:rPr>
        <w:t> </w:t>
      </w:r>
      <w:r w:rsidRPr="005B0A2B">
        <w:rPr>
          <w:b/>
          <w:sz w:val="28"/>
          <w:szCs w:val="28"/>
          <w:u w:val="single" w:color="0000FF"/>
        </w:rPr>
        <w:t>www.mukachevo-rada.gov.ua</w:t>
      </w:r>
      <w:r w:rsidRPr="005B0A2B">
        <w:rPr>
          <w:b/>
          <w:sz w:val="28"/>
          <w:szCs w:val="28"/>
        </w:rPr>
        <w:t>)</w:t>
      </w:r>
      <w:r w:rsidRPr="00816AD9">
        <w:rPr>
          <w:sz w:val="28"/>
          <w:szCs w:val="28"/>
          <w:shd w:val="clear" w:color="auto" w:fill="FFFFFF"/>
        </w:rPr>
        <w:t xml:space="preserve"> можна ознайомитись з інформацією щодо функціонування Центру та з питань отримання адміністративних послуг, які всі розподілені за напрямками діяльності з чітким та доступним для відвідувачів описом кроків та інформаційної карточки. Також у суб'єкта звернення є можливість з веб-сайту роздрукувати та заповнити бланк заяви за наведеним прикладом для кожної адміністративної послуги. </w:t>
      </w:r>
    </w:p>
    <w:p w:rsidR="00EE7DCA" w:rsidRPr="00816AD9" w:rsidRDefault="005D19B5" w:rsidP="00EE7DCA">
      <w:pPr>
        <w:pStyle w:val="af"/>
        <w:shd w:val="clear" w:color="auto" w:fill="FFFFFF"/>
        <w:spacing w:before="0" w:beforeAutospacing="0" w:after="135"/>
        <w:ind w:firstLine="567"/>
        <w:jc w:val="both"/>
        <w:rPr>
          <w:rFonts w:ascii="Helvetica" w:hAnsi="Helvetica" w:cs="Helvetica"/>
          <w:sz w:val="20"/>
          <w:szCs w:val="20"/>
          <w:lang w:val="ru-RU" w:eastAsia="ru-RU"/>
        </w:rPr>
      </w:pPr>
      <w:r>
        <w:rPr>
          <w:sz w:val="28"/>
          <w:szCs w:val="28"/>
        </w:rPr>
        <w:t>За</w:t>
      </w:r>
      <w:r w:rsidR="00EE7DCA" w:rsidRPr="00816AD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E7DCA" w:rsidRPr="00816AD9">
        <w:rPr>
          <w:sz w:val="28"/>
          <w:szCs w:val="28"/>
        </w:rPr>
        <w:t xml:space="preserve"> року в Центрі надано </w:t>
      </w:r>
      <w:r w:rsidR="000B42CB">
        <w:rPr>
          <w:b/>
          <w:sz w:val="28"/>
          <w:szCs w:val="28"/>
        </w:rPr>
        <w:t>43651</w:t>
      </w:r>
      <w:r w:rsidR="00EE7DCA" w:rsidRPr="00816AD9">
        <w:rPr>
          <w:sz w:val="28"/>
          <w:szCs w:val="28"/>
        </w:rPr>
        <w:t xml:space="preserve"> адміністративних послуги </w:t>
      </w:r>
    </w:p>
    <w:p w:rsidR="00711678" w:rsidRDefault="00711678" w:rsidP="00711678"/>
    <w:p w:rsidR="00EE7DCA" w:rsidRDefault="00EE7DCA" w:rsidP="00EE7DCA">
      <w:pPr>
        <w:pStyle w:val="a1"/>
        <w:spacing w:after="0"/>
        <w:ind w:firstLine="567"/>
        <w:jc w:val="both"/>
        <w:rPr>
          <w:sz w:val="28"/>
          <w:szCs w:val="28"/>
        </w:rPr>
      </w:pPr>
      <w:r w:rsidRPr="000A7A23">
        <w:rPr>
          <w:rFonts w:eastAsia="Times New Roman"/>
          <w:color w:val="000000"/>
          <w:sz w:val="28"/>
          <w:szCs w:val="28"/>
        </w:rPr>
        <w:t xml:space="preserve">В </w:t>
      </w:r>
      <w:r w:rsidR="00F16F4A">
        <w:rPr>
          <w:rFonts w:eastAsia="Times New Roman"/>
          <w:color w:val="000000"/>
          <w:sz w:val="28"/>
          <w:szCs w:val="28"/>
        </w:rPr>
        <w:t>таблиці 1</w:t>
      </w:r>
      <w:r w:rsidRPr="000A7A23">
        <w:rPr>
          <w:rFonts w:eastAsia="Times New Roman"/>
          <w:color w:val="000000"/>
          <w:sz w:val="28"/>
          <w:szCs w:val="28"/>
        </w:rPr>
        <w:t xml:space="preserve"> відображені дані по кількості над</w:t>
      </w:r>
      <w:r>
        <w:rPr>
          <w:rFonts w:eastAsia="Times New Roman"/>
          <w:color w:val="000000"/>
          <w:sz w:val="28"/>
          <w:szCs w:val="28"/>
        </w:rPr>
        <w:t>аних адміністративних послуг за 201</w:t>
      </w:r>
      <w:r w:rsidR="007833C7">
        <w:rPr>
          <w:rFonts w:eastAsia="Times New Roman"/>
          <w:color w:val="000000"/>
          <w:sz w:val="28"/>
          <w:szCs w:val="28"/>
        </w:rPr>
        <w:t>9</w:t>
      </w:r>
      <w:r w:rsidRPr="000A7A23">
        <w:rPr>
          <w:rFonts w:eastAsia="Times New Roman"/>
          <w:color w:val="000000"/>
          <w:sz w:val="28"/>
          <w:szCs w:val="28"/>
        </w:rPr>
        <w:t xml:space="preserve"> та  20</w:t>
      </w:r>
      <w:r w:rsidR="007833C7">
        <w:rPr>
          <w:rFonts w:eastAsia="Times New Roman"/>
          <w:color w:val="000000"/>
          <w:sz w:val="28"/>
          <w:szCs w:val="28"/>
        </w:rPr>
        <w:t>20</w:t>
      </w:r>
      <w:r w:rsidRPr="000A7A23">
        <w:rPr>
          <w:rFonts w:eastAsia="Times New Roman"/>
          <w:color w:val="000000"/>
          <w:sz w:val="28"/>
          <w:szCs w:val="28"/>
        </w:rPr>
        <w:t xml:space="preserve"> рок</w:t>
      </w:r>
      <w:r>
        <w:rPr>
          <w:rFonts w:eastAsia="Times New Roman"/>
          <w:color w:val="000000"/>
          <w:sz w:val="28"/>
          <w:szCs w:val="28"/>
        </w:rPr>
        <w:t>и</w:t>
      </w:r>
      <w:r w:rsidRPr="000A7A23">
        <w:rPr>
          <w:sz w:val="28"/>
          <w:szCs w:val="28"/>
        </w:rPr>
        <w:t xml:space="preserve"> з них:</w:t>
      </w:r>
    </w:p>
    <w:p w:rsidR="00FB23A5" w:rsidRDefault="00FB23A5" w:rsidP="00B27BDC">
      <w:pPr>
        <w:pStyle w:val="a1"/>
        <w:spacing w:after="0"/>
        <w:jc w:val="right"/>
        <w:rPr>
          <w:b/>
          <w:sz w:val="28"/>
          <w:szCs w:val="28"/>
        </w:rPr>
      </w:pPr>
    </w:p>
    <w:p w:rsidR="000A7A23" w:rsidRPr="000A7A23" w:rsidRDefault="000A7A23" w:rsidP="00B27BDC">
      <w:pPr>
        <w:pStyle w:val="a1"/>
        <w:spacing w:after="0"/>
        <w:jc w:val="right"/>
        <w:rPr>
          <w:b/>
          <w:sz w:val="28"/>
          <w:szCs w:val="28"/>
        </w:rPr>
      </w:pPr>
      <w:r w:rsidRPr="000A7A23">
        <w:rPr>
          <w:b/>
          <w:sz w:val="28"/>
          <w:szCs w:val="28"/>
        </w:rPr>
        <w:t>Таблиці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2996"/>
        <w:gridCol w:w="2694"/>
      </w:tblGrid>
      <w:tr w:rsidR="003A0139" w:rsidRPr="003A6144" w:rsidTr="003A0139">
        <w:tc>
          <w:tcPr>
            <w:tcW w:w="3803" w:type="dxa"/>
          </w:tcPr>
          <w:p w:rsidR="003A0139" w:rsidRPr="003A6144" w:rsidRDefault="003A0139" w:rsidP="00C7612E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3A6144">
              <w:rPr>
                <w:b/>
                <w:color w:val="000000"/>
                <w:sz w:val="28"/>
                <w:szCs w:val="28"/>
                <w:u w:val="single"/>
              </w:rPr>
              <w:t xml:space="preserve">Послуги </w:t>
            </w:r>
          </w:p>
        </w:tc>
        <w:tc>
          <w:tcPr>
            <w:tcW w:w="2996" w:type="dxa"/>
          </w:tcPr>
          <w:p w:rsidR="003A0139" w:rsidRPr="003A6144" w:rsidRDefault="003A0139" w:rsidP="007D5CB6">
            <w:pPr>
              <w:pStyle w:val="a1"/>
              <w:spacing w:after="0"/>
              <w:ind w:right="-1117" w:firstLine="197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3A6144">
              <w:rPr>
                <w:b/>
                <w:color w:val="000000"/>
                <w:sz w:val="28"/>
                <w:szCs w:val="28"/>
                <w:u w:val="single"/>
              </w:rPr>
              <w:t>201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9 рік</w:t>
            </w:r>
          </w:p>
        </w:tc>
        <w:tc>
          <w:tcPr>
            <w:tcW w:w="2694" w:type="dxa"/>
          </w:tcPr>
          <w:p w:rsidR="003A0139" w:rsidRPr="003A6144" w:rsidRDefault="003A0139" w:rsidP="007D5CB6">
            <w:pPr>
              <w:pStyle w:val="a1"/>
              <w:spacing w:after="0"/>
              <w:ind w:left="57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3A6144">
              <w:rPr>
                <w:b/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20 рік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color w:val="000000"/>
                <w:sz w:val="28"/>
                <w:szCs w:val="28"/>
                <w:u w:val="single"/>
              </w:rPr>
            </w:pPr>
            <w:r w:rsidRPr="003A6144">
              <w:rPr>
                <w:sz w:val="28"/>
                <w:szCs w:val="28"/>
              </w:rPr>
              <w:t xml:space="preserve"> Адміністративні послуги МВК</w:t>
            </w:r>
          </w:p>
        </w:tc>
        <w:tc>
          <w:tcPr>
            <w:tcW w:w="2996" w:type="dxa"/>
          </w:tcPr>
          <w:p w:rsidR="003A0139" w:rsidRPr="00417CE1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7995</w:t>
            </w:r>
          </w:p>
        </w:tc>
        <w:tc>
          <w:tcPr>
            <w:tcW w:w="2694" w:type="dxa"/>
          </w:tcPr>
          <w:p w:rsidR="003A0139" w:rsidRPr="00417CE1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18764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sz w:val="28"/>
                <w:szCs w:val="28"/>
              </w:rPr>
            </w:pPr>
            <w:r w:rsidRPr="003A6144">
              <w:rPr>
                <w:color w:val="1D2129"/>
                <w:sz w:val="28"/>
                <w:szCs w:val="28"/>
                <w:shd w:val="clear" w:color="auto" w:fill="FFFFFF"/>
              </w:rPr>
              <w:t>Державним реєстратором юридичних, фізичних осіб — підприємців</w:t>
            </w:r>
          </w:p>
        </w:tc>
        <w:tc>
          <w:tcPr>
            <w:tcW w:w="2996" w:type="dxa"/>
          </w:tcPr>
          <w:p w:rsidR="003A0139" w:rsidRPr="00FA3AE0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3192</w:t>
            </w:r>
          </w:p>
        </w:tc>
        <w:tc>
          <w:tcPr>
            <w:tcW w:w="2694" w:type="dxa"/>
          </w:tcPr>
          <w:p w:rsidR="003A0139" w:rsidRPr="007D5CB6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3214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color w:val="1D2129"/>
                <w:sz w:val="28"/>
                <w:szCs w:val="28"/>
                <w:shd w:val="clear" w:color="auto" w:fill="FFFFFF"/>
              </w:rPr>
            </w:pPr>
            <w:r w:rsidRPr="003A6144">
              <w:rPr>
                <w:rStyle w:val="textexposedshow"/>
                <w:color w:val="1D2129"/>
                <w:sz w:val="28"/>
                <w:szCs w:val="28"/>
                <w:shd w:val="clear" w:color="auto" w:fill="FFFFFF"/>
              </w:rPr>
              <w:t>Державним реєстратором державної реєстрації речових прав на нерухоме майно</w:t>
            </w:r>
          </w:p>
        </w:tc>
        <w:tc>
          <w:tcPr>
            <w:tcW w:w="2996" w:type="dxa"/>
          </w:tcPr>
          <w:p w:rsidR="003A0139" w:rsidRPr="00FA3AE0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6351</w:t>
            </w:r>
          </w:p>
        </w:tc>
        <w:tc>
          <w:tcPr>
            <w:tcW w:w="2694" w:type="dxa"/>
          </w:tcPr>
          <w:p w:rsidR="003A0139" w:rsidRPr="007D5CB6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6004</w:t>
            </w:r>
          </w:p>
        </w:tc>
      </w:tr>
      <w:tr w:rsidR="003A0139" w:rsidRPr="00FA21DA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Послуги </w:t>
            </w:r>
            <w:proofErr w:type="spellStart"/>
            <w:r>
              <w:rPr>
                <w:sz w:val="28"/>
                <w:szCs w:val="28"/>
              </w:rPr>
              <w:t>Держгеокадастру</w:t>
            </w:r>
            <w:proofErr w:type="spellEnd"/>
          </w:p>
        </w:tc>
        <w:tc>
          <w:tcPr>
            <w:tcW w:w="2996" w:type="dxa"/>
          </w:tcPr>
          <w:p w:rsidR="003A0139" w:rsidRPr="00320B95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784</w:t>
            </w:r>
          </w:p>
        </w:tc>
        <w:tc>
          <w:tcPr>
            <w:tcW w:w="2694" w:type="dxa"/>
          </w:tcPr>
          <w:p w:rsidR="003A0139" w:rsidRPr="00320B95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525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sz w:val="28"/>
                <w:szCs w:val="28"/>
              </w:rPr>
            </w:pPr>
            <w:proofErr w:type="spellStart"/>
            <w:r w:rsidRPr="003A6144">
              <w:rPr>
                <w:sz w:val="28"/>
                <w:szCs w:val="28"/>
              </w:rPr>
              <w:t>Реєстраціямісця</w:t>
            </w:r>
            <w:proofErr w:type="spellEnd"/>
            <w:r w:rsidRPr="003A6144">
              <w:rPr>
                <w:sz w:val="28"/>
                <w:szCs w:val="28"/>
              </w:rPr>
              <w:t xml:space="preserve"> проживання/перебування</w:t>
            </w:r>
          </w:p>
        </w:tc>
        <w:tc>
          <w:tcPr>
            <w:tcW w:w="2996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3626</w:t>
            </w:r>
          </w:p>
        </w:tc>
        <w:tc>
          <w:tcPr>
            <w:tcW w:w="2694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4008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sz w:val="28"/>
                <w:szCs w:val="28"/>
              </w:rPr>
            </w:pPr>
            <w:r w:rsidRPr="003A6144">
              <w:rPr>
                <w:sz w:val="28"/>
                <w:szCs w:val="28"/>
              </w:rPr>
              <w:t>Знаття з реєстрації місця проживання/перебування</w:t>
            </w:r>
          </w:p>
        </w:tc>
        <w:tc>
          <w:tcPr>
            <w:tcW w:w="2996" w:type="dxa"/>
          </w:tcPr>
          <w:p w:rsidR="003A0139" w:rsidRPr="003A6144" w:rsidRDefault="003A0139" w:rsidP="00926469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3430</w:t>
            </w:r>
          </w:p>
        </w:tc>
        <w:tc>
          <w:tcPr>
            <w:tcW w:w="2694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3459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sz w:val="28"/>
                <w:szCs w:val="28"/>
              </w:rPr>
            </w:pPr>
            <w:r w:rsidRPr="003A6144">
              <w:rPr>
                <w:sz w:val="28"/>
                <w:szCs w:val="28"/>
              </w:rPr>
              <w:t>Запити  про місце проживання</w:t>
            </w:r>
          </w:p>
        </w:tc>
        <w:tc>
          <w:tcPr>
            <w:tcW w:w="2996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1854</w:t>
            </w:r>
          </w:p>
        </w:tc>
        <w:tc>
          <w:tcPr>
            <w:tcW w:w="2694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3131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6144">
              <w:rPr>
                <w:sz w:val="28"/>
                <w:szCs w:val="28"/>
              </w:rPr>
              <w:t>овідомлення про зняття з місця проживання</w:t>
            </w:r>
          </w:p>
        </w:tc>
        <w:tc>
          <w:tcPr>
            <w:tcW w:w="2996" w:type="dxa"/>
          </w:tcPr>
          <w:p w:rsidR="003A0139" w:rsidRPr="003A6144" w:rsidRDefault="003A0139" w:rsidP="00926469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610</w:t>
            </w:r>
          </w:p>
        </w:tc>
        <w:tc>
          <w:tcPr>
            <w:tcW w:w="2694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621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Default="003A0139" w:rsidP="007833C7">
            <w:pPr>
              <w:pStyle w:val="a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Протоколи про адміністративні правопорушення </w:t>
            </w:r>
          </w:p>
        </w:tc>
        <w:tc>
          <w:tcPr>
            <w:tcW w:w="2996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498</w:t>
            </w:r>
          </w:p>
        </w:tc>
        <w:tc>
          <w:tcPr>
            <w:tcW w:w="2694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375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rPr>
                <w:sz w:val="28"/>
                <w:szCs w:val="28"/>
              </w:rPr>
            </w:pPr>
            <w:r w:rsidRPr="003A6144">
              <w:rPr>
                <w:sz w:val="28"/>
                <w:szCs w:val="28"/>
              </w:rPr>
              <w:t xml:space="preserve">Довідка про </w:t>
            </w:r>
            <w:r>
              <w:rPr>
                <w:sz w:val="28"/>
                <w:szCs w:val="28"/>
              </w:rPr>
              <w:t>реєстрацію місця проживання (</w:t>
            </w:r>
            <w:r w:rsidRPr="003A6144">
              <w:rPr>
                <w:sz w:val="28"/>
                <w:szCs w:val="28"/>
              </w:rPr>
              <w:t>зареєстрованих осіб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2996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6137</w:t>
            </w:r>
          </w:p>
        </w:tc>
        <w:tc>
          <w:tcPr>
            <w:tcW w:w="2694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7051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BF2AAA" w:rsidRDefault="003A0139" w:rsidP="007833C7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44587">
              <w:rPr>
                <w:sz w:val="28"/>
                <w:szCs w:val="28"/>
              </w:rPr>
              <w:t>Оформлення і видача паспорта громадянина України з безконтактним електронним носієм</w:t>
            </w:r>
            <w:r w:rsidRPr="00BF2AAA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формі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  <w:t>ID</w:t>
            </w:r>
            <w:r w:rsidRPr="00BF2AAA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картки</w:t>
            </w:r>
          </w:p>
          <w:p w:rsidR="003A0139" w:rsidRPr="00320B95" w:rsidRDefault="003A0139" w:rsidP="007833C7">
            <w:pPr>
              <w:pStyle w:val="a1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</w:tcPr>
          <w:p w:rsidR="003A0139" w:rsidRDefault="003A0139" w:rsidP="00BF2AAA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40</w:t>
            </w:r>
          </w:p>
        </w:tc>
        <w:tc>
          <w:tcPr>
            <w:tcW w:w="2694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531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Default="003A0139" w:rsidP="007833C7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C44587">
              <w:rPr>
                <w:sz w:val="28"/>
                <w:szCs w:val="28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2996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103</w:t>
            </w:r>
          </w:p>
        </w:tc>
        <w:tc>
          <w:tcPr>
            <w:tcW w:w="2694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650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 w:rsidRPr="003A6144">
              <w:rPr>
                <w:sz w:val="28"/>
                <w:szCs w:val="28"/>
              </w:rPr>
              <w:t>Звернення громадян</w:t>
            </w:r>
          </w:p>
        </w:tc>
        <w:tc>
          <w:tcPr>
            <w:tcW w:w="2996" w:type="dxa"/>
          </w:tcPr>
          <w:p w:rsidR="003A0139" w:rsidRPr="003A6144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4026</w:t>
            </w:r>
          </w:p>
        </w:tc>
        <w:tc>
          <w:tcPr>
            <w:tcW w:w="2694" w:type="dxa"/>
          </w:tcPr>
          <w:p w:rsidR="003A0139" w:rsidRPr="001A516D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4981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Pr="001A516D" w:rsidRDefault="003A0139" w:rsidP="007833C7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Соціальна державна допомога</w:t>
            </w:r>
          </w:p>
        </w:tc>
        <w:tc>
          <w:tcPr>
            <w:tcW w:w="2996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6230</w:t>
            </w:r>
          </w:p>
        </w:tc>
        <w:tc>
          <w:tcPr>
            <w:tcW w:w="2694" w:type="dxa"/>
          </w:tcPr>
          <w:p w:rsidR="003A0139" w:rsidRPr="001A516D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7830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Житлові субсидії</w:t>
            </w:r>
          </w:p>
        </w:tc>
        <w:tc>
          <w:tcPr>
            <w:tcW w:w="2996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2157</w:t>
            </w:r>
          </w:p>
        </w:tc>
        <w:tc>
          <w:tcPr>
            <w:tcW w:w="2694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2680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пільги на ЖКП</w:t>
            </w:r>
          </w:p>
        </w:tc>
        <w:tc>
          <w:tcPr>
            <w:tcW w:w="2996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1410</w:t>
            </w:r>
          </w:p>
        </w:tc>
        <w:tc>
          <w:tcPr>
            <w:tcW w:w="2694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1757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Державна допомога інвалідам</w:t>
            </w:r>
          </w:p>
        </w:tc>
        <w:tc>
          <w:tcPr>
            <w:tcW w:w="2996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1210</w:t>
            </w:r>
          </w:p>
        </w:tc>
        <w:tc>
          <w:tcPr>
            <w:tcW w:w="2694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1250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Допомога учасникам АТО</w:t>
            </w:r>
          </w:p>
        </w:tc>
        <w:tc>
          <w:tcPr>
            <w:tcW w:w="2996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715</w:t>
            </w:r>
          </w:p>
        </w:tc>
        <w:tc>
          <w:tcPr>
            <w:tcW w:w="2694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850</w:t>
            </w:r>
          </w:p>
        </w:tc>
      </w:tr>
      <w:tr w:rsidR="003A0139" w:rsidRPr="003A6144" w:rsidTr="003A0139">
        <w:tc>
          <w:tcPr>
            <w:tcW w:w="3803" w:type="dxa"/>
          </w:tcPr>
          <w:p w:rsidR="003A0139" w:rsidRDefault="003A0139" w:rsidP="00926469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Щомісячна адресна допомога внутрішньо переміщеним особам </w:t>
            </w:r>
          </w:p>
        </w:tc>
        <w:tc>
          <w:tcPr>
            <w:tcW w:w="2996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322</w:t>
            </w:r>
          </w:p>
        </w:tc>
        <w:tc>
          <w:tcPr>
            <w:tcW w:w="2694" w:type="dxa"/>
          </w:tcPr>
          <w:p w:rsidR="003A0139" w:rsidRDefault="003A0139" w:rsidP="007833C7">
            <w:pPr>
              <w:pStyle w:val="a1"/>
              <w:spacing w:after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350</w:t>
            </w:r>
          </w:p>
        </w:tc>
      </w:tr>
      <w:tr w:rsidR="003A0139" w:rsidRPr="006C2802" w:rsidTr="003A0139">
        <w:tc>
          <w:tcPr>
            <w:tcW w:w="3803" w:type="dxa"/>
          </w:tcPr>
          <w:p w:rsidR="003A0139" w:rsidRPr="006C2802" w:rsidRDefault="003A0139" w:rsidP="00C7612E">
            <w:pPr>
              <w:pStyle w:val="a1"/>
              <w:spacing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6C2802">
              <w:rPr>
                <w:b/>
                <w:color w:val="FF0000"/>
                <w:sz w:val="28"/>
                <w:szCs w:val="28"/>
              </w:rPr>
              <w:t xml:space="preserve">Всього </w:t>
            </w:r>
          </w:p>
        </w:tc>
        <w:tc>
          <w:tcPr>
            <w:tcW w:w="2996" w:type="dxa"/>
          </w:tcPr>
          <w:p w:rsidR="003A0139" w:rsidRPr="00410A2D" w:rsidRDefault="003A0139" w:rsidP="00C7612E">
            <w:pPr>
              <w:pStyle w:val="a1"/>
              <w:spacing w:after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50690</w:t>
            </w:r>
          </w:p>
        </w:tc>
        <w:tc>
          <w:tcPr>
            <w:tcW w:w="2694" w:type="dxa"/>
          </w:tcPr>
          <w:p w:rsidR="003A0139" w:rsidRPr="00417CE1" w:rsidRDefault="003A0139" w:rsidP="00C7612E">
            <w:pPr>
              <w:pStyle w:val="a1"/>
              <w:spacing w:after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68031</w:t>
            </w:r>
          </w:p>
        </w:tc>
      </w:tr>
    </w:tbl>
    <w:p w:rsidR="002112B7" w:rsidRDefault="002112B7" w:rsidP="00B27BDC">
      <w:pPr>
        <w:pStyle w:val="a1"/>
        <w:spacing w:after="0"/>
        <w:ind w:firstLine="624"/>
        <w:jc w:val="both"/>
        <w:rPr>
          <w:rStyle w:val="a5"/>
          <w:bCs w:val="0"/>
          <w:noProof/>
          <w:sz w:val="28"/>
          <w:szCs w:val="28"/>
          <w:lang w:val="en-US"/>
        </w:rPr>
      </w:pPr>
    </w:p>
    <w:p w:rsidR="005B0A2B" w:rsidRDefault="005B0A2B" w:rsidP="00B27BDC">
      <w:pPr>
        <w:pStyle w:val="a1"/>
        <w:spacing w:after="0"/>
        <w:ind w:firstLine="624"/>
        <w:jc w:val="both"/>
        <w:rPr>
          <w:rStyle w:val="a5"/>
          <w:bCs w:val="0"/>
          <w:noProof/>
          <w:sz w:val="28"/>
          <w:szCs w:val="28"/>
          <w:lang w:val="en-US"/>
        </w:rPr>
      </w:pPr>
    </w:p>
    <w:p w:rsidR="00553881" w:rsidRPr="00553881" w:rsidRDefault="00553881" w:rsidP="00553881">
      <w:pPr>
        <w:pStyle w:val="a1"/>
        <w:spacing w:after="0"/>
        <w:jc w:val="both"/>
        <w:rPr>
          <w:rStyle w:val="a5"/>
          <w:bCs w:val="0"/>
          <w:noProof/>
          <w:sz w:val="28"/>
          <w:szCs w:val="28"/>
          <w:lang w:val="en-US"/>
        </w:rPr>
      </w:pPr>
    </w:p>
    <w:p w:rsidR="00B109BC" w:rsidRPr="00682DD2" w:rsidRDefault="00B109BC" w:rsidP="00B27BDC">
      <w:pPr>
        <w:shd w:val="clear" w:color="auto" w:fill="FFFFFF"/>
        <w:jc w:val="center"/>
        <w:rPr>
          <w:rFonts w:eastAsia="Times New Roman"/>
          <w:b/>
          <w:color w:val="333333"/>
          <w:sz w:val="16"/>
          <w:szCs w:val="16"/>
        </w:rPr>
      </w:pPr>
    </w:p>
    <w:p w:rsidR="00EE7DCA" w:rsidRPr="00A41EF8" w:rsidRDefault="00EE7DCA" w:rsidP="005B0A2B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0"/>
          <w:lang w:val="ru-RU" w:eastAsia="ru-RU"/>
        </w:rPr>
      </w:pP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Лідерами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за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популярністю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у 20</w:t>
      </w:r>
      <w:r w:rsidR="00EE49CB">
        <w:rPr>
          <w:rFonts w:eastAsia="Times New Roman"/>
          <w:kern w:val="0"/>
          <w:sz w:val="28"/>
          <w:szCs w:val="28"/>
          <w:lang w:val="ru-RU" w:eastAsia="ru-RU"/>
        </w:rPr>
        <w:t>20</w:t>
      </w:r>
      <w:r w:rsidR="005B0A2B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році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, (у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порівнянні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з 201</w:t>
      </w:r>
      <w:r w:rsidR="00EE49CB">
        <w:rPr>
          <w:rFonts w:eastAsia="Times New Roman"/>
          <w:kern w:val="0"/>
          <w:sz w:val="28"/>
          <w:szCs w:val="28"/>
          <w:lang w:val="ru-RU" w:eastAsia="ru-RU"/>
        </w:rPr>
        <w:t>9</w:t>
      </w:r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роком), є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наступні</w:t>
      </w:r>
      <w:proofErr w:type="spellEnd"/>
      <w:r w:rsidR="00673D26" w:rsidRPr="00673D2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адміністративні</w:t>
      </w:r>
      <w:proofErr w:type="spellEnd"/>
      <w:r w:rsidR="00673D26" w:rsidRPr="00673D2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послуги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>:</w:t>
      </w:r>
    </w:p>
    <w:p w:rsidR="003A0139" w:rsidRPr="00A41EF8" w:rsidRDefault="003A0139" w:rsidP="003A0139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kern w:val="0"/>
          <w:sz w:val="20"/>
          <w:szCs w:val="20"/>
          <w:lang w:val="ru-RU" w:eastAsia="ru-RU"/>
        </w:rPr>
      </w:pP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Послуги</w:t>
      </w:r>
      <w:proofErr w:type="spellEnd"/>
      <w:r w:rsidRP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упралінь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відділів</w:t>
      </w:r>
      <w:proofErr w:type="spellEnd"/>
      <w:r w:rsidRP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Мукачівської</w:t>
      </w:r>
      <w:proofErr w:type="spellEnd"/>
      <w:r w:rsidRP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міської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ради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- </w:t>
      </w:r>
      <w:r>
        <w:rPr>
          <w:color w:val="000000"/>
          <w:sz w:val="28"/>
          <w:szCs w:val="28"/>
        </w:rPr>
        <w:t>18764</w:t>
      </w:r>
    </w:p>
    <w:p w:rsidR="00EE7DCA" w:rsidRPr="003A0139" w:rsidRDefault="00EE7DCA" w:rsidP="005B0A2B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375"/>
        <w:rPr>
          <w:rFonts w:ascii="Helvetica" w:eastAsia="Times New Roman" w:hAnsi="Helvetica" w:cs="Helvetica"/>
          <w:kern w:val="0"/>
          <w:sz w:val="20"/>
          <w:szCs w:val="20"/>
          <w:lang w:val="ru-RU" w:eastAsia="ru-RU"/>
        </w:rPr>
      </w:pP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Послуги</w:t>
      </w:r>
      <w:proofErr w:type="spellEnd"/>
      <w:r w:rsidR="00673D26">
        <w:rPr>
          <w:rFonts w:eastAsia="Times New Roman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соціального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характеру </w:t>
      </w:r>
      <w:r w:rsidR="003A0139">
        <w:rPr>
          <w:rFonts w:eastAsia="Times New Roman"/>
          <w:kern w:val="0"/>
          <w:sz w:val="28"/>
          <w:szCs w:val="28"/>
          <w:lang w:val="ru-RU" w:eastAsia="ru-RU"/>
        </w:rPr>
        <w:t>–</w:t>
      </w:r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3A0139">
        <w:rPr>
          <w:sz w:val="28"/>
          <w:szCs w:val="28"/>
        </w:rPr>
        <w:t>14717</w:t>
      </w:r>
    </w:p>
    <w:p w:rsidR="003A0139" w:rsidRPr="00A41EF8" w:rsidRDefault="003A0139" w:rsidP="003A0139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kern w:val="0"/>
          <w:sz w:val="20"/>
          <w:szCs w:val="20"/>
          <w:lang w:val="ru-RU" w:eastAsia="ru-RU"/>
        </w:rPr>
      </w:pP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Видача</w:t>
      </w:r>
      <w:proofErr w:type="spellEnd"/>
      <w:r w:rsidRPr="00673D2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довідок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реєстрацію</w:t>
      </w:r>
      <w:proofErr w:type="spellEnd"/>
      <w:r w:rsidRPr="00673D2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місця</w:t>
      </w:r>
      <w:proofErr w:type="spellEnd"/>
      <w:r w:rsidRPr="00673D2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проживання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особи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>
        <w:rPr>
          <w:color w:val="000000"/>
          <w:sz w:val="28"/>
          <w:szCs w:val="28"/>
        </w:rPr>
        <w:t>7051</w:t>
      </w:r>
    </w:p>
    <w:p w:rsidR="00EE7DCA" w:rsidRPr="00A41EF8" w:rsidRDefault="00EE7DCA" w:rsidP="00EE7DCA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kern w:val="0"/>
          <w:sz w:val="20"/>
          <w:szCs w:val="20"/>
          <w:lang w:val="ru-RU" w:eastAsia="ru-RU"/>
        </w:rPr>
      </w:pP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Деравна</w:t>
      </w:r>
      <w:proofErr w:type="spellEnd"/>
      <w:r w:rsidR="00673D26" w:rsidRPr="00673D2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реєстація</w:t>
      </w:r>
      <w:proofErr w:type="spellEnd"/>
      <w:r w:rsidR="00673D26" w:rsidRPr="00673D2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речових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прав на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нерухоме</w:t>
      </w:r>
      <w:proofErr w:type="spellEnd"/>
      <w:r w:rsidR="00673D26" w:rsidRPr="00673D2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41EF8">
        <w:rPr>
          <w:rFonts w:eastAsia="Times New Roman"/>
          <w:kern w:val="0"/>
          <w:sz w:val="28"/>
          <w:szCs w:val="28"/>
          <w:lang w:val="ru-RU" w:eastAsia="ru-RU"/>
        </w:rPr>
        <w:t>майно</w:t>
      </w:r>
      <w:proofErr w:type="spellEnd"/>
      <w:r w:rsidRPr="00A41EF8">
        <w:rPr>
          <w:rFonts w:eastAsia="Times New Roman"/>
          <w:kern w:val="0"/>
          <w:sz w:val="28"/>
          <w:szCs w:val="28"/>
          <w:lang w:val="ru-RU" w:eastAsia="ru-RU"/>
        </w:rPr>
        <w:t xml:space="preserve"> - </w:t>
      </w:r>
      <w:r w:rsidR="003A0139">
        <w:rPr>
          <w:color w:val="000000"/>
          <w:sz w:val="28"/>
          <w:szCs w:val="28"/>
          <w:lang w:val="ru-RU"/>
        </w:rPr>
        <w:t>3214</w:t>
      </w:r>
    </w:p>
    <w:p w:rsidR="00EE7DCA" w:rsidRPr="00573826" w:rsidRDefault="00EE7DCA" w:rsidP="00EE7DCA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573826">
        <w:rPr>
          <w:sz w:val="28"/>
          <w:szCs w:val="28"/>
          <w:shd w:val="clear" w:color="auto" w:fill="FFFFFF"/>
        </w:rPr>
        <w:t>Продовжується робота по впровадженню надання окремих адміністративних послуг в електронному вигляді.</w:t>
      </w:r>
    </w:p>
    <w:p w:rsidR="00EE7DCA" w:rsidRPr="00573826" w:rsidRDefault="00EE7DCA" w:rsidP="00EE7DCA">
      <w:pPr>
        <w:widowControl/>
        <w:shd w:val="clear" w:color="auto" w:fill="FFFFFF"/>
        <w:suppressAutoHyphens w:val="0"/>
        <w:ind w:firstLine="567"/>
        <w:jc w:val="both"/>
        <w:rPr>
          <w:rFonts w:ascii="Helvetica" w:eastAsia="Times New Roman" w:hAnsi="Helvetica" w:cs="Helvetica"/>
          <w:kern w:val="0"/>
          <w:sz w:val="20"/>
          <w:szCs w:val="20"/>
          <w:lang w:val="ru-RU" w:eastAsia="ru-RU"/>
        </w:rPr>
      </w:pP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Крім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надання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адміністративних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послуг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адміністратори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Центру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здійснюють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консультації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Консультації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надаються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лише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при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особистому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звернені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громадян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, а й за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допомогою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телефону та 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електронної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пошти</w:t>
      </w:r>
      <w:proofErr w:type="spellEnd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Центру.</w:t>
      </w:r>
    </w:p>
    <w:p w:rsidR="00EE7DCA" w:rsidRPr="00573826" w:rsidRDefault="00EE7DCA" w:rsidP="00EE7DCA">
      <w:pPr>
        <w:pStyle w:val="a1"/>
        <w:spacing w:after="0"/>
        <w:ind w:firstLine="624"/>
        <w:jc w:val="both"/>
        <w:rPr>
          <w:sz w:val="28"/>
          <w:szCs w:val="28"/>
        </w:rPr>
      </w:pPr>
      <w:r w:rsidRPr="00573826">
        <w:rPr>
          <w:rFonts w:eastAsia="Times New Roman"/>
          <w:sz w:val="28"/>
          <w:szCs w:val="28"/>
        </w:rPr>
        <w:t xml:space="preserve">Загальна кількість звернень до </w:t>
      </w:r>
      <w:proofErr w:type="spellStart"/>
      <w:r w:rsidRPr="00573826">
        <w:rPr>
          <w:rFonts w:eastAsia="Times New Roman"/>
          <w:sz w:val="28"/>
          <w:szCs w:val="28"/>
        </w:rPr>
        <w:t>Цетру</w:t>
      </w:r>
      <w:proofErr w:type="spellEnd"/>
      <w:r w:rsidRPr="00573826">
        <w:rPr>
          <w:rFonts w:eastAsia="Times New Roman"/>
          <w:sz w:val="28"/>
          <w:szCs w:val="28"/>
        </w:rPr>
        <w:t xml:space="preserve"> складає 2</w:t>
      </w:r>
      <w:r w:rsidR="003A0139">
        <w:rPr>
          <w:rFonts w:eastAsia="Times New Roman"/>
          <w:sz w:val="28"/>
          <w:szCs w:val="28"/>
        </w:rPr>
        <w:t>5</w:t>
      </w:r>
      <w:r w:rsidRPr="00573826">
        <w:rPr>
          <w:rFonts w:eastAsia="Times New Roman"/>
          <w:sz w:val="28"/>
          <w:szCs w:val="28"/>
        </w:rPr>
        <w:t>0</w:t>
      </w:r>
      <w:r w:rsidRPr="00573826">
        <w:rPr>
          <w:rFonts w:eastAsia="Times New Roman"/>
          <w:sz w:val="28"/>
          <w:szCs w:val="28"/>
          <w:lang w:val="ru-RU"/>
        </w:rPr>
        <w:t xml:space="preserve"> - </w:t>
      </w:r>
      <w:r w:rsidR="003A0139">
        <w:rPr>
          <w:rFonts w:eastAsia="Times New Roman"/>
          <w:sz w:val="28"/>
          <w:szCs w:val="28"/>
          <w:lang w:val="ru-RU"/>
        </w:rPr>
        <w:t>300</w:t>
      </w:r>
      <w:r w:rsidRPr="00573826">
        <w:rPr>
          <w:rFonts w:eastAsia="Times New Roman"/>
          <w:sz w:val="28"/>
          <w:szCs w:val="28"/>
        </w:rPr>
        <w:t xml:space="preserve"> громадян в день.</w:t>
      </w:r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(у тому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числі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консультаціями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записом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на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особистий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прийом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до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керівництва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міської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ради</w:t>
      </w:r>
      <w:r>
        <w:rPr>
          <w:rFonts w:eastAsia="Times New Roman"/>
          <w:kern w:val="0"/>
          <w:sz w:val="28"/>
          <w:szCs w:val="28"/>
          <w:lang w:val="ru-RU" w:eastAsia="ru-RU"/>
        </w:rPr>
        <w:t>)</w:t>
      </w:r>
      <w:r w:rsidRPr="00573826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EE7DCA" w:rsidRPr="00573826" w:rsidRDefault="00EE7DCA" w:rsidP="00EE7DCA">
      <w:pPr>
        <w:widowControl/>
        <w:shd w:val="clear" w:color="auto" w:fill="FFFFFF"/>
        <w:suppressAutoHyphens w:val="0"/>
        <w:spacing w:after="135"/>
        <w:ind w:firstLine="567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Працівники</w:t>
      </w:r>
      <w:proofErr w:type="spellEnd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Центру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постійно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контролюють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терміни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розгляду</w:t>
      </w:r>
      <w:proofErr w:type="spellEnd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справ та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результатів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розгляду</w:t>
      </w:r>
      <w:proofErr w:type="spellEnd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Адміністратор</w:t>
      </w:r>
      <w:proofErr w:type="spellEnd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Центру, за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допомогою</w:t>
      </w:r>
      <w:proofErr w:type="spellEnd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телефонного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зв’язку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повідомляє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звернення</w:t>
      </w:r>
      <w:proofErr w:type="spellEnd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прийняття</w:t>
      </w:r>
      <w:proofErr w:type="spellEnd"/>
      <w:r w:rsidR="00450F1D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573826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>. </w:t>
      </w:r>
      <w:r w:rsidR="005B0A2B">
        <w:rPr>
          <w:rFonts w:eastAsia="Times New Roman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Вся робота в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Центрі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спрямована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на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якісне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обслуговування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населення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за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якомога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коротший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термін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 xml:space="preserve"> без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порушення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573826">
        <w:rPr>
          <w:rFonts w:eastAsia="Times New Roman"/>
          <w:kern w:val="0"/>
          <w:sz w:val="28"/>
          <w:szCs w:val="28"/>
          <w:lang w:val="ru-RU" w:eastAsia="ru-RU"/>
        </w:rPr>
        <w:t>законодавства</w:t>
      </w:r>
      <w:proofErr w:type="spellEnd"/>
      <w:r w:rsidRPr="00573826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D71734" w:rsidRPr="00EE7DCA" w:rsidRDefault="00D71734" w:rsidP="00B27BDC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EE7DCA" w:rsidRDefault="00EE7DCA" w:rsidP="00EE7DCA">
      <w:pPr>
        <w:jc w:val="center"/>
        <w:rPr>
          <w:rFonts w:eastAsia="Times New Roman"/>
          <w:b/>
          <w:sz w:val="28"/>
          <w:szCs w:val="28"/>
        </w:rPr>
      </w:pPr>
      <w:r w:rsidRPr="00A7747D">
        <w:rPr>
          <w:rFonts w:eastAsia="Times New Roman"/>
          <w:b/>
          <w:sz w:val="28"/>
          <w:szCs w:val="28"/>
        </w:rPr>
        <w:t>Надходження до місцевого бюджету</w:t>
      </w:r>
    </w:p>
    <w:p w:rsidR="00EE7DCA" w:rsidRDefault="00EE7DCA" w:rsidP="00EE7DCA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b/>
          <w:sz w:val="28"/>
          <w:szCs w:val="28"/>
        </w:rPr>
      </w:pPr>
      <w:r w:rsidRPr="009B1EBF">
        <w:rPr>
          <w:rFonts w:eastAsia="Times New Roman"/>
          <w:kern w:val="0"/>
          <w:sz w:val="28"/>
          <w:szCs w:val="28"/>
          <w:lang w:eastAsia="ru-RU"/>
        </w:rPr>
        <w:t>Більшість адміністративних послуг, які надаються через Центр є безкоштовними, тільки з 18 послуг стягується адміністративний збір, за рахунок якого місцевий бюджет за 20</w:t>
      </w:r>
      <w:r w:rsidR="003A0139">
        <w:rPr>
          <w:rFonts w:eastAsia="Times New Roman"/>
          <w:kern w:val="0"/>
          <w:sz w:val="28"/>
          <w:szCs w:val="28"/>
          <w:lang w:eastAsia="ru-RU"/>
        </w:rPr>
        <w:t>20</w:t>
      </w:r>
      <w:r w:rsidRPr="009B1EBF">
        <w:rPr>
          <w:rFonts w:eastAsia="Times New Roman"/>
          <w:kern w:val="0"/>
          <w:sz w:val="28"/>
          <w:szCs w:val="28"/>
          <w:lang w:eastAsia="ru-RU"/>
        </w:rPr>
        <w:t xml:space="preserve"> рік поповнився на 7 млн.</w:t>
      </w:r>
      <w:r>
        <w:rPr>
          <w:rFonts w:eastAsia="Times New Roman"/>
          <w:kern w:val="0"/>
          <w:sz w:val="28"/>
          <w:szCs w:val="28"/>
          <w:lang w:eastAsia="ru-RU"/>
        </w:rPr>
        <w:t>397</w:t>
      </w:r>
      <w:r w:rsidRPr="009B1EBF">
        <w:rPr>
          <w:rFonts w:eastAsia="Times New Roman"/>
          <w:kern w:val="0"/>
          <w:sz w:val="28"/>
          <w:szCs w:val="28"/>
          <w:lang w:eastAsia="ru-RU"/>
        </w:rPr>
        <w:t>.9 тис. грн.</w:t>
      </w:r>
      <w:r w:rsidRPr="009B1EBF">
        <w:rPr>
          <w:sz w:val="28"/>
          <w:szCs w:val="28"/>
        </w:rPr>
        <w:t xml:space="preserve">, що на </w:t>
      </w:r>
      <w:r w:rsidRPr="00F8486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млн. 807,5  </w:t>
      </w:r>
      <w:proofErr w:type="spellStart"/>
      <w:r>
        <w:rPr>
          <w:sz w:val="28"/>
          <w:szCs w:val="28"/>
        </w:rPr>
        <w:t>тис.</w:t>
      </w:r>
      <w:r w:rsidRPr="009B1EBF">
        <w:rPr>
          <w:sz w:val="28"/>
          <w:szCs w:val="28"/>
        </w:rPr>
        <w:t>грн</w:t>
      </w:r>
      <w:proofErr w:type="spellEnd"/>
      <w:r w:rsidRPr="009B1EBF">
        <w:rPr>
          <w:sz w:val="28"/>
          <w:szCs w:val="28"/>
        </w:rPr>
        <w:t>. більше ніж в 201</w:t>
      </w:r>
      <w:r w:rsidR="003A0139">
        <w:rPr>
          <w:sz w:val="28"/>
          <w:szCs w:val="28"/>
        </w:rPr>
        <w:t>9</w:t>
      </w:r>
      <w:r w:rsidRPr="009B1EBF">
        <w:rPr>
          <w:sz w:val="28"/>
          <w:szCs w:val="28"/>
        </w:rPr>
        <w:t xml:space="preserve"> році </w:t>
      </w:r>
      <w:r>
        <w:rPr>
          <w:sz w:val="28"/>
          <w:szCs w:val="28"/>
        </w:rPr>
        <w:t>(</w:t>
      </w:r>
      <w:r w:rsidRPr="009B1EBF">
        <w:rPr>
          <w:sz w:val="28"/>
          <w:szCs w:val="28"/>
        </w:rPr>
        <w:t>5млн.590,4 тис. грн.</w:t>
      </w:r>
      <w:r>
        <w:rPr>
          <w:sz w:val="28"/>
          <w:szCs w:val="28"/>
        </w:rPr>
        <w:t xml:space="preserve">) </w:t>
      </w:r>
      <w:r w:rsidRPr="009B1EBF">
        <w:rPr>
          <w:sz w:val="28"/>
          <w:szCs w:val="28"/>
        </w:rPr>
        <w:t>(Таблиця 2).</w:t>
      </w:r>
    </w:p>
    <w:p w:rsidR="0080453B" w:rsidRDefault="0080453B" w:rsidP="00FB23A5">
      <w:pPr>
        <w:jc w:val="right"/>
        <w:rPr>
          <w:rFonts w:eastAsia="Times New Roman"/>
          <w:b/>
          <w:sz w:val="28"/>
          <w:szCs w:val="28"/>
        </w:rPr>
      </w:pPr>
    </w:p>
    <w:p w:rsidR="00F8486D" w:rsidRDefault="00FB23A5" w:rsidP="005B0A2B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Таблиця 2.</w:t>
      </w:r>
      <w:r w:rsidR="00450F1D">
        <w:rPr>
          <w:rFonts w:eastAsia="Times New Roman"/>
          <w:b/>
          <w:sz w:val="28"/>
          <w:szCs w:val="28"/>
        </w:rPr>
        <w:tab/>
      </w:r>
      <w:r w:rsidR="00F8486D">
        <w:rPr>
          <w:rFonts w:eastAsia="Times New Roman"/>
          <w:b/>
          <w:sz w:val="28"/>
          <w:szCs w:val="28"/>
        </w:rPr>
        <w:t>тис. грн.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959"/>
        <w:gridCol w:w="3260"/>
      </w:tblGrid>
      <w:tr w:rsidR="003A0139" w:rsidRPr="009A4D41" w:rsidTr="003A0139">
        <w:tc>
          <w:tcPr>
            <w:tcW w:w="2837" w:type="dxa"/>
          </w:tcPr>
          <w:p w:rsidR="003A0139" w:rsidRPr="009A4D41" w:rsidRDefault="003A0139" w:rsidP="00B27BDC">
            <w:pPr>
              <w:rPr>
                <w:rFonts w:eastAsia="Times New Roman"/>
                <w:b/>
                <w:sz w:val="28"/>
                <w:szCs w:val="28"/>
              </w:rPr>
            </w:pPr>
            <w:r w:rsidRPr="009A4D41">
              <w:rPr>
                <w:b/>
                <w:color w:val="1D2129"/>
                <w:sz w:val="28"/>
                <w:szCs w:val="28"/>
                <w:shd w:val="clear" w:color="auto" w:fill="FFFFFF"/>
              </w:rPr>
              <w:t>Найменування показників</w:t>
            </w:r>
          </w:p>
        </w:tc>
        <w:tc>
          <w:tcPr>
            <w:tcW w:w="2959" w:type="dxa"/>
          </w:tcPr>
          <w:p w:rsidR="003A0139" w:rsidRPr="009A4D41" w:rsidRDefault="003A0139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A4D41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3260" w:type="dxa"/>
          </w:tcPr>
          <w:p w:rsidR="003A0139" w:rsidRPr="009A4D41" w:rsidRDefault="003A0139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A4D41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</w:tr>
      <w:tr w:rsidR="003A0139" w:rsidRPr="009A4D41" w:rsidTr="003A0139">
        <w:tc>
          <w:tcPr>
            <w:tcW w:w="2837" w:type="dxa"/>
          </w:tcPr>
          <w:p w:rsidR="003A0139" w:rsidRPr="009A4D41" w:rsidRDefault="003A0139" w:rsidP="003A0139">
            <w:pPr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9A4D41">
              <w:rPr>
                <w:color w:val="1D2129"/>
                <w:sz w:val="28"/>
                <w:szCs w:val="28"/>
                <w:shd w:val="clear" w:color="auto" w:fill="FFFFFF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2959" w:type="dxa"/>
          </w:tcPr>
          <w:p w:rsidR="003A0139" w:rsidRPr="009A4D41" w:rsidRDefault="003A0139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1062,9</w:t>
            </w:r>
          </w:p>
        </w:tc>
        <w:tc>
          <w:tcPr>
            <w:tcW w:w="3260" w:type="dxa"/>
          </w:tcPr>
          <w:p w:rsidR="003A0139" w:rsidRPr="009A4D41" w:rsidRDefault="004349B1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883,9</w:t>
            </w:r>
          </w:p>
        </w:tc>
      </w:tr>
      <w:tr w:rsidR="003A0139" w:rsidRPr="009A4D41" w:rsidTr="003A0139">
        <w:tc>
          <w:tcPr>
            <w:tcW w:w="2837" w:type="dxa"/>
          </w:tcPr>
          <w:p w:rsidR="003A0139" w:rsidRPr="009A4D41" w:rsidRDefault="003A0139" w:rsidP="003A0139">
            <w:pPr>
              <w:rPr>
                <w:rFonts w:eastAsia="Times New Roman"/>
                <w:b/>
                <w:sz w:val="28"/>
                <w:szCs w:val="28"/>
              </w:rPr>
            </w:pPr>
            <w:r w:rsidRPr="009A4D41">
              <w:rPr>
                <w:color w:val="1D2129"/>
                <w:sz w:val="28"/>
                <w:szCs w:val="28"/>
                <w:shd w:val="clear" w:color="auto" w:fill="FFFFFF"/>
              </w:rPr>
              <w:t>Адміністративний збір за проведення державної реєстрації юридичних осіб, фізичних осіб – підприємців та громадських формувань</w:t>
            </w:r>
          </w:p>
        </w:tc>
        <w:tc>
          <w:tcPr>
            <w:tcW w:w="2959" w:type="dxa"/>
          </w:tcPr>
          <w:p w:rsidR="003A0139" w:rsidRPr="009A4D41" w:rsidRDefault="003A0139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302,2</w:t>
            </w:r>
          </w:p>
        </w:tc>
        <w:tc>
          <w:tcPr>
            <w:tcW w:w="3260" w:type="dxa"/>
          </w:tcPr>
          <w:p w:rsidR="003A0139" w:rsidRPr="009A4D41" w:rsidRDefault="004349B1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246,6</w:t>
            </w:r>
          </w:p>
        </w:tc>
      </w:tr>
      <w:tr w:rsidR="003A0139" w:rsidRPr="009A4D41" w:rsidTr="003A0139">
        <w:trPr>
          <w:trHeight w:val="932"/>
        </w:trPr>
        <w:tc>
          <w:tcPr>
            <w:tcW w:w="2837" w:type="dxa"/>
          </w:tcPr>
          <w:p w:rsidR="003A0139" w:rsidRPr="009A4D41" w:rsidRDefault="003A0139" w:rsidP="003A0139">
            <w:pPr>
              <w:rPr>
                <w:color w:val="1D2129"/>
                <w:sz w:val="28"/>
                <w:szCs w:val="28"/>
                <w:shd w:val="clear" w:color="auto" w:fill="FFFFFF"/>
              </w:rPr>
            </w:pPr>
            <w:r w:rsidRPr="009A4D41">
              <w:rPr>
                <w:color w:val="1D2129"/>
                <w:sz w:val="28"/>
                <w:szCs w:val="28"/>
                <w:shd w:val="clear" w:color="auto" w:fill="FFFFFF"/>
              </w:rPr>
              <w:t>Плата за надання адміністративних послуг</w:t>
            </w:r>
          </w:p>
        </w:tc>
        <w:tc>
          <w:tcPr>
            <w:tcW w:w="2959" w:type="dxa"/>
          </w:tcPr>
          <w:p w:rsidR="003A0139" w:rsidRPr="009A4D41" w:rsidRDefault="003A0139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6032,8</w:t>
            </w:r>
          </w:p>
        </w:tc>
        <w:tc>
          <w:tcPr>
            <w:tcW w:w="3260" w:type="dxa"/>
          </w:tcPr>
          <w:p w:rsidR="003A0139" w:rsidRPr="009A4D41" w:rsidRDefault="004349B1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4577,2</w:t>
            </w:r>
          </w:p>
        </w:tc>
      </w:tr>
      <w:tr w:rsidR="003A0139" w:rsidRPr="009A4D41" w:rsidTr="003A0139">
        <w:trPr>
          <w:trHeight w:val="70"/>
        </w:trPr>
        <w:tc>
          <w:tcPr>
            <w:tcW w:w="2837" w:type="dxa"/>
          </w:tcPr>
          <w:p w:rsidR="003A0139" w:rsidRPr="009A4D41" w:rsidRDefault="003A0139" w:rsidP="003A0139">
            <w:pPr>
              <w:rPr>
                <w:rStyle w:val="textexposedshow"/>
                <w:b/>
                <w:color w:val="1D2129"/>
                <w:sz w:val="28"/>
                <w:szCs w:val="28"/>
                <w:shd w:val="clear" w:color="auto" w:fill="FFFFFF"/>
              </w:rPr>
            </w:pPr>
            <w:r w:rsidRPr="009A4D41">
              <w:rPr>
                <w:rStyle w:val="textexposedshow"/>
                <w:b/>
                <w:color w:val="1D2129"/>
                <w:sz w:val="28"/>
                <w:szCs w:val="28"/>
                <w:shd w:val="clear" w:color="auto" w:fill="FFFFFF"/>
              </w:rPr>
              <w:t xml:space="preserve">Всього </w:t>
            </w:r>
          </w:p>
        </w:tc>
        <w:tc>
          <w:tcPr>
            <w:tcW w:w="2959" w:type="dxa"/>
          </w:tcPr>
          <w:p w:rsidR="003A0139" w:rsidRPr="009A4D41" w:rsidRDefault="003A0139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7397,9</w:t>
            </w:r>
          </w:p>
        </w:tc>
        <w:tc>
          <w:tcPr>
            <w:tcW w:w="3260" w:type="dxa"/>
          </w:tcPr>
          <w:p w:rsidR="003A0139" w:rsidRPr="009A4D41" w:rsidRDefault="004349B1" w:rsidP="003A013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5687,6</w:t>
            </w:r>
          </w:p>
        </w:tc>
      </w:tr>
    </w:tbl>
    <w:p w:rsidR="00B27BDC" w:rsidRPr="00B27BDC" w:rsidRDefault="00B27BDC" w:rsidP="00B27BDC">
      <w:pPr>
        <w:jc w:val="center"/>
        <w:rPr>
          <w:rFonts w:eastAsia="Times New Roman"/>
          <w:b/>
          <w:sz w:val="28"/>
          <w:szCs w:val="28"/>
        </w:rPr>
      </w:pPr>
    </w:p>
    <w:p w:rsidR="00864571" w:rsidRDefault="00864571" w:rsidP="00B27BDC">
      <w:pPr>
        <w:widowControl/>
        <w:suppressAutoHyphens w:val="0"/>
        <w:ind w:firstLine="426"/>
        <w:jc w:val="center"/>
        <w:rPr>
          <w:b/>
          <w:sz w:val="28"/>
          <w:szCs w:val="28"/>
        </w:rPr>
      </w:pPr>
      <w:r w:rsidRPr="00A25941">
        <w:rPr>
          <w:b/>
          <w:sz w:val="28"/>
          <w:szCs w:val="28"/>
        </w:rPr>
        <w:t>З</w:t>
      </w:r>
      <w:r w:rsidR="00E32A78">
        <w:rPr>
          <w:b/>
          <w:sz w:val="28"/>
          <w:szCs w:val="28"/>
        </w:rPr>
        <w:t>вернення громадян</w:t>
      </w:r>
    </w:p>
    <w:p w:rsidR="00623D89" w:rsidRDefault="00EE7DCA" w:rsidP="00623D89">
      <w:pPr>
        <w:ind w:firstLine="567"/>
        <w:jc w:val="both"/>
        <w:rPr>
          <w:sz w:val="28"/>
          <w:szCs w:val="28"/>
          <w:lang w:eastAsia="ru-RU"/>
        </w:rPr>
      </w:pPr>
      <w:r w:rsidRPr="00B63DBA">
        <w:rPr>
          <w:sz w:val="28"/>
          <w:szCs w:val="28"/>
          <w:lang w:eastAsia="ru-RU"/>
        </w:rPr>
        <w:t>Протягом 20</w:t>
      </w:r>
      <w:r w:rsidR="003A0139">
        <w:rPr>
          <w:sz w:val="28"/>
          <w:szCs w:val="28"/>
          <w:lang w:eastAsia="ru-RU"/>
        </w:rPr>
        <w:t>20</w:t>
      </w:r>
      <w:r w:rsidRPr="00B63DBA">
        <w:rPr>
          <w:sz w:val="28"/>
          <w:szCs w:val="28"/>
          <w:lang w:eastAsia="ru-RU"/>
        </w:rPr>
        <w:t xml:space="preserve"> року в Центром проводилась робота із зверненнями громадян відповідно до Закону України «Про звернення громадян».</w:t>
      </w:r>
      <w:r w:rsidR="00623D89">
        <w:rPr>
          <w:sz w:val="28"/>
          <w:szCs w:val="28"/>
          <w:lang w:eastAsia="ru-RU"/>
        </w:rPr>
        <w:t xml:space="preserve"> </w:t>
      </w:r>
      <w:r w:rsidRPr="00B63DBA">
        <w:rPr>
          <w:sz w:val="28"/>
          <w:szCs w:val="28"/>
          <w:lang w:val="ru-RU" w:eastAsia="ru-RU"/>
        </w:rPr>
        <w:t>За 20</w:t>
      </w:r>
      <w:r w:rsidR="004349B1">
        <w:rPr>
          <w:sz w:val="28"/>
          <w:szCs w:val="28"/>
          <w:lang w:val="ru-RU" w:eastAsia="ru-RU"/>
        </w:rPr>
        <w:t>20</w:t>
      </w:r>
      <w:r w:rsidR="00623D89">
        <w:rPr>
          <w:sz w:val="28"/>
          <w:szCs w:val="28"/>
          <w:lang w:val="ru-RU" w:eastAsia="ru-RU"/>
        </w:rPr>
        <w:t xml:space="preserve"> </w:t>
      </w:r>
      <w:proofErr w:type="spellStart"/>
      <w:r w:rsidRPr="00B63DBA">
        <w:rPr>
          <w:sz w:val="28"/>
          <w:szCs w:val="28"/>
          <w:lang w:val="ru-RU" w:eastAsia="ru-RU"/>
        </w:rPr>
        <w:t>рік</w:t>
      </w:r>
      <w:proofErr w:type="spellEnd"/>
      <w:r w:rsidR="00623D89">
        <w:rPr>
          <w:sz w:val="28"/>
          <w:szCs w:val="28"/>
          <w:lang w:val="ru-RU" w:eastAsia="ru-RU"/>
        </w:rPr>
        <w:t xml:space="preserve"> </w:t>
      </w:r>
      <w:r w:rsidRPr="00B63DBA">
        <w:rPr>
          <w:sz w:val="28"/>
          <w:szCs w:val="28"/>
          <w:lang w:eastAsia="ru-RU"/>
        </w:rPr>
        <w:t xml:space="preserve">надійшло </w:t>
      </w:r>
      <w:r w:rsidR="004349B1">
        <w:rPr>
          <w:sz w:val="28"/>
          <w:szCs w:val="28"/>
          <w:lang w:eastAsia="ru-RU"/>
        </w:rPr>
        <w:t>4981</w:t>
      </w:r>
      <w:r w:rsidRPr="00B63DBA">
        <w:rPr>
          <w:sz w:val="28"/>
          <w:szCs w:val="28"/>
          <w:lang w:eastAsia="ru-RU"/>
        </w:rPr>
        <w:t xml:space="preserve"> заяв та скарг, що на </w:t>
      </w:r>
      <w:r w:rsidR="004349B1">
        <w:rPr>
          <w:sz w:val="28"/>
          <w:szCs w:val="28"/>
          <w:lang w:eastAsia="ru-RU"/>
        </w:rPr>
        <w:t>955</w:t>
      </w:r>
      <w:r w:rsidRPr="00B63DBA">
        <w:rPr>
          <w:sz w:val="28"/>
          <w:szCs w:val="28"/>
          <w:lang w:eastAsia="ru-RU"/>
        </w:rPr>
        <w:t xml:space="preserve"> звернень </w:t>
      </w:r>
      <w:r w:rsidR="00375FBD">
        <w:rPr>
          <w:sz w:val="28"/>
          <w:szCs w:val="28"/>
          <w:lang w:eastAsia="ru-RU"/>
        </w:rPr>
        <w:t>більше</w:t>
      </w:r>
      <w:r w:rsidRPr="00B63DBA">
        <w:rPr>
          <w:sz w:val="28"/>
          <w:szCs w:val="28"/>
          <w:lang w:eastAsia="ru-RU"/>
        </w:rPr>
        <w:t xml:space="preserve"> ніж в 201</w:t>
      </w:r>
      <w:r w:rsidR="00375FBD">
        <w:rPr>
          <w:sz w:val="28"/>
          <w:szCs w:val="28"/>
          <w:lang w:eastAsia="ru-RU"/>
        </w:rPr>
        <w:t>9</w:t>
      </w:r>
      <w:r w:rsidRPr="00B63DBA">
        <w:rPr>
          <w:sz w:val="28"/>
          <w:szCs w:val="28"/>
          <w:lang w:eastAsia="ru-RU"/>
        </w:rPr>
        <w:t xml:space="preserve"> році</w:t>
      </w:r>
      <w:r w:rsidR="00623D89">
        <w:rPr>
          <w:sz w:val="28"/>
          <w:szCs w:val="28"/>
          <w:lang w:eastAsia="ru-RU"/>
        </w:rPr>
        <w:t>.</w:t>
      </w:r>
    </w:p>
    <w:p w:rsidR="00EE7DCA" w:rsidRPr="00B63DBA" w:rsidRDefault="00EE7DCA" w:rsidP="00623D89">
      <w:pPr>
        <w:ind w:firstLine="567"/>
        <w:jc w:val="both"/>
        <w:rPr>
          <w:sz w:val="28"/>
          <w:szCs w:val="28"/>
        </w:rPr>
      </w:pPr>
      <w:r w:rsidRPr="00B63DBA">
        <w:rPr>
          <w:sz w:val="28"/>
          <w:szCs w:val="28"/>
          <w:lang w:eastAsia="ru-RU"/>
        </w:rPr>
        <w:t xml:space="preserve">На Урядову гарячу лінію звернулось </w:t>
      </w:r>
      <w:r w:rsidR="00375FBD">
        <w:rPr>
          <w:sz w:val="28"/>
          <w:szCs w:val="28"/>
          <w:lang w:eastAsia="ru-RU"/>
        </w:rPr>
        <w:t>328</w:t>
      </w:r>
      <w:r w:rsidRPr="00B63DBA">
        <w:rPr>
          <w:sz w:val="28"/>
          <w:szCs w:val="28"/>
          <w:lang w:eastAsia="ru-RU"/>
        </w:rPr>
        <w:t xml:space="preserve"> заявників, у 201</w:t>
      </w:r>
      <w:r w:rsidR="00375FBD">
        <w:rPr>
          <w:sz w:val="28"/>
          <w:szCs w:val="28"/>
          <w:lang w:eastAsia="ru-RU"/>
        </w:rPr>
        <w:t>9</w:t>
      </w:r>
      <w:r w:rsidRPr="00B63DBA">
        <w:rPr>
          <w:sz w:val="28"/>
          <w:szCs w:val="28"/>
          <w:lang w:eastAsia="ru-RU"/>
        </w:rPr>
        <w:t xml:space="preserve"> році таких звернень було 2</w:t>
      </w:r>
      <w:r w:rsidR="00375FBD">
        <w:rPr>
          <w:sz w:val="28"/>
          <w:szCs w:val="28"/>
          <w:lang w:eastAsia="ru-RU"/>
        </w:rPr>
        <w:t>9</w:t>
      </w:r>
      <w:r w:rsidRPr="00B63DBA">
        <w:rPr>
          <w:sz w:val="28"/>
          <w:szCs w:val="28"/>
          <w:lang w:eastAsia="ru-RU"/>
        </w:rPr>
        <w:t xml:space="preserve">4. Майже всі звернення на гарячу лінію стосувались соціальних питань та комунального господарства. </w:t>
      </w:r>
    </w:p>
    <w:p w:rsidR="00EE7DCA" w:rsidRPr="00B63DBA" w:rsidRDefault="00450F1D" w:rsidP="00EE7DC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EE7DCA" w:rsidRPr="00B63DBA">
        <w:rPr>
          <w:sz w:val="28"/>
          <w:szCs w:val="28"/>
          <w:lang w:eastAsia="ru-RU"/>
        </w:rPr>
        <w:t>За результатами розгляду звернень громадян:</w:t>
      </w:r>
    </w:p>
    <w:p w:rsidR="00EE7DCA" w:rsidRPr="00B63DBA" w:rsidRDefault="00375FBD" w:rsidP="00EE7DCA">
      <w:pPr>
        <w:numPr>
          <w:ilvl w:val="0"/>
          <w:numId w:val="5"/>
        </w:numPr>
        <w:overflowPunct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1748</w:t>
      </w:r>
      <w:r w:rsidR="00EE7DCA" w:rsidRPr="00B63DBA">
        <w:rPr>
          <w:sz w:val="28"/>
          <w:szCs w:val="28"/>
          <w:lang w:eastAsia="ru-RU"/>
        </w:rPr>
        <w:t xml:space="preserve"> вирішено позитивно;</w:t>
      </w:r>
    </w:p>
    <w:p w:rsidR="00EE7DCA" w:rsidRPr="00B63DBA" w:rsidRDefault="00375FBD" w:rsidP="00EE7DCA">
      <w:pPr>
        <w:numPr>
          <w:ilvl w:val="0"/>
          <w:numId w:val="5"/>
        </w:numPr>
        <w:overflowPunct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113</w:t>
      </w:r>
      <w:r w:rsidR="00EE7DCA">
        <w:rPr>
          <w:sz w:val="28"/>
          <w:szCs w:val="28"/>
          <w:lang w:eastAsia="ru-RU"/>
        </w:rPr>
        <w:t xml:space="preserve"> </w:t>
      </w:r>
      <w:r w:rsidR="00EE7DCA" w:rsidRPr="00B63DBA">
        <w:rPr>
          <w:sz w:val="28"/>
          <w:szCs w:val="28"/>
          <w:lang w:eastAsia="ru-RU"/>
        </w:rPr>
        <w:t>відмовлено у задоволенні;</w:t>
      </w:r>
    </w:p>
    <w:p w:rsidR="00EE7DCA" w:rsidRPr="00B63DBA" w:rsidRDefault="00375FBD" w:rsidP="00EE7DCA">
      <w:pPr>
        <w:numPr>
          <w:ilvl w:val="0"/>
          <w:numId w:val="5"/>
        </w:numPr>
        <w:overflowPunct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1264</w:t>
      </w:r>
      <w:r w:rsidR="00EE7DCA" w:rsidRPr="00B63DBA">
        <w:rPr>
          <w:sz w:val="28"/>
          <w:szCs w:val="28"/>
          <w:lang w:eastAsia="ru-RU"/>
        </w:rPr>
        <w:t xml:space="preserve">  надано роз’яснення;</w:t>
      </w:r>
    </w:p>
    <w:p w:rsidR="00EE7DCA" w:rsidRPr="00B63DBA" w:rsidRDefault="00375FBD" w:rsidP="00EE7DCA">
      <w:pPr>
        <w:numPr>
          <w:ilvl w:val="0"/>
          <w:numId w:val="5"/>
        </w:numPr>
        <w:overflowPunct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98</w:t>
      </w:r>
      <w:r w:rsidR="00EE7DCA" w:rsidRPr="00B63DBA">
        <w:rPr>
          <w:sz w:val="28"/>
          <w:szCs w:val="28"/>
          <w:lang w:eastAsia="ru-RU"/>
        </w:rPr>
        <w:t xml:space="preserve"> перебувають на контролі;</w:t>
      </w:r>
    </w:p>
    <w:p w:rsidR="00673D26" w:rsidRDefault="00FA6600" w:rsidP="007D6A04">
      <w:pPr>
        <w:numPr>
          <w:ilvl w:val="0"/>
          <w:numId w:val="5"/>
        </w:numPr>
        <w:overflowPunct w:val="0"/>
        <w:autoSpaceDE w:val="0"/>
        <w:ind w:left="0" w:right="-1" w:hanging="567"/>
        <w:jc w:val="both"/>
      </w:pPr>
      <w:r w:rsidRPr="00F16F4A">
        <w:rPr>
          <w:sz w:val="28"/>
          <w:szCs w:val="28"/>
          <w:lang w:eastAsia="ru-RU"/>
        </w:rPr>
        <w:t>5</w:t>
      </w:r>
      <w:r w:rsidR="00EE7DCA" w:rsidRPr="00F16F4A">
        <w:rPr>
          <w:sz w:val="28"/>
          <w:szCs w:val="28"/>
          <w:lang w:eastAsia="ru-RU"/>
        </w:rPr>
        <w:t xml:space="preserve"> надіслано за належністю, повернуто авторові, залишено без розгляду згідно ст. 8 ЗУ « Про звернення громадян».</w:t>
      </w:r>
    </w:p>
    <w:p w:rsidR="00EE7DCA" w:rsidRPr="00B63DBA" w:rsidRDefault="00EE7DCA" w:rsidP="00623D89">
      <w:pPr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B63DBA">
        <w:rPr>
          <w:sz w:val="28"/>
          <w:szCs w:val="28"/>
          <w:lang w:eastAsia="ru-RU"/>
        </w:rPr>
        <w:t xml:space="preserve">При цьому особлива увага приділялась розгляду звернень інвалідів та ветеранів війни, багатодітних сімей, одиноких матерів і інших незахищених верств населення. Звернення, які відносились до цієї категорії розглядались першочергово. </w:t>
      </w:r>
    </w:p>
    <w:p w:rsidR="00623D89" w:rsidRDefault="00EE7DCA" w:rsidP="00EE7DCA">
      <w:pPr>
        <w:ind w:firstLine="567"/>
        <w:jc w:val="both"/>
        <w:rPr>
          <w:sz w:val="28"/>
          <w:szCs w:val="28"/>
        </w:rPr>
      </w:pPr>
      <w:r w:rsidRPr="00B63DBA">
        <w:rPr>
          <w:sz w:val="28"/>
          <w:szCs w:val="28"/>
        </w:rPr>
        <w:t>Відповіді на звернення надавались з дотриманням термінів, передбачені Законом України “Про звернення громадян”. У випадках, коли звернення не вирішувалось по суті в встановлений законом термін, заявникові надавалась проміжна відповідь і звернення залишалось на контролі до надання остаточної відповіді.</w:t>
      </w:r>
    </w:p>
    <w:p w:rsidR="00623D89" w:rsidRDefault="00EE7DCA" w:rsidP="00623D89">
      <w:pPr>
        <w:ind w:firstLine="567"/>
        <w:jc w:val="both"/>
        <w:rPr>
          <w:sz w:val="28"/>
          <w:szCs w:val="28"/>
          <w:lang w:eastAsia="ru-RU"/>
        </w:rPr>
      </w:pPr>
      <w:r w:rsidRPr="00B63DBA">
        <w:rPr>
          <w:sz w:val="28"/>
          <w:szCs w:val="28"/>
          <w:lang w:eastAsia="ru-RU"/>
        </w:rPr>
        <w:t xml:space="preserve">Відповідно до затверджених графіків проводився  прийом міського голови та його заступників.  Протягом звітного періоду </w:t>
      </w:r>
      <w:r w:rsidR="00FA6600">
        <w:rPr>
          <w:sz w:val="28"/>
          <w:szCs w:val="28"/>
          <w:lang w:eastAsia="ru-RU"/>
        </w:rPr>
        <w:t>84</w:t>
      </w:r>
      <w:r w:rsidRPr="00B63DBA">
        <w:rPr>
          <w:sz w:val="28"/>
          <w:szCs w:val="28"/>
          <w:lang w:eastAsia="ru-RU"/>
        </w:rPr>
        <w:t xml:space="preserve"> мешканців міста було прийнято на особистих прийомах, що на </w:t>
      </w:r>
      <w:r>
        <w:rPr>
          <w:sz w:val="28"/>
          <w:szCs w:val="28"/>
          <w:lang w:eastAsia="ru-RU"/>
        </w:rPr>
        <w:t>57</w:t>
      </w:r>
      <w:r w:rsidRPr="00B63DBA">
        <w:rPr>
          <w:sz w:val="28"/>
          <w:szCs w:val="28"/>
          <w:lang w:eastAsia="ru-RU"/>
        </w:rPr>
        <w:t xml:space="preserve"> осіб менше ніж у 201</w:t>
      </w:r>
      <w:r w:rsidR="00FA6600">
        <w:rPr>
          <w:sz w:val="28"/>
          <w:szCs w:val="28"/>
          <w:lang w:eastAsia="ru-RU"/>
        </w:rPr>
        <w:t xml:space="preserve">9 році, з  них  </w:t>
      </w:r>
      <w:r>
        <w:rPr>
          <w:sz w:val="28"/>
          <w:szCs w:val="28"/>
          <w:lang w:eastAsia="ru-RU"/>
        </w:rPr>
        <w:t>3</w:t>
      </w:r>
      <w:r w:rsidRPr="00B63DBA">
        <w:rPr>
          <w:sz w:val="28"/>
          <w:szCs w:val="28"/>
          <w:lang w:eastAsia="ru-RU"/>
        </w:rPr>
        <w:t xml:space="preserve">1 особа </w:t>
      </w:r>
      <w:r w:rsidR="00FA6600">
        <w:rPr>
          <w:sz w:val="28"/>
          <w:szCs w:val="28"/>
          <w:lang w:eastAsia="ru-RU"/>
        </w:rPr>
        <w:t>прийнята міським головою, ще 53</w:t>
      </w:r>
      <w:r w:rsidRPr="00B63DBA">
        <w:rPr>
          <w:sz w:val="28"/>
          <w:szCs w:val="28"/>
          <w:lang w:eastAsia="ru-RU"/>
        </w:rPr>
        <w:t xml:space="preserve"> заступниками.</w:t>
      </w:r>
    </w:p>
    <w:p w:rsidR="00623D89" w:rsidRDefault="00EE7DCA" w:rsidP="00623D89">
      <w:pPr>
        <w:ind w:firstLine="567"/>
        <w:jc w:val="both"/>
        <w:rPr>
          <w:sz w:val="28"/>
          <w:szCs w:val="28"/>
          <w:lang w:eastAsia="ru-RU"/>
        </w:rPr>
      </w:pPr>
      <w:r w:rsidRPr="00B63DBA">
        <w:rPr>
          <w:sz w:val="28"/>
          <w:szCs w:val="28"/>
          <w:lang w:eastAsia="ru-RU"/>
        </w:rPr>
        <w:t>Найчастіше мешканці міста зверталися до керівництва міста по питаннях соціального захисту, землекористування, будівництва, житлово-комунального господарства, а саме ремонт покрівель, під’їздів, ліфтів, благоустрою прилеглої території.</w:t>
      </w:r>
    </w:p>
    <w:p w:rsidR="00623D89" w:rsidRDefault="00EE7DCA" w:rsidP="00623D89">
      <w:pPr>
        <w:ind w:firstLine="567"/>
        <w:jc w:val="both"/>
        <w:rPr>
          <w:sz w:val="28"/>
          <w:szCs w:val="28"/>
        </w:rPr>
      </w:pPr>
      <w:r w:rsidRPr="00B63DBA">
        <w:rPr>
          <w:sz w:val="28"/>
          <w:szCs w:val="28"/>
        </w:rPr>
        <w:t>Організація роботи із зверненнями громадян знаходиться на постійному контролі у керівництва виконкому.</w:t>
      </w:r>
    </w:p>
    <w:p w:rsidR="00623D89" w:rsidRDefault="00EE7DCA" w:rsidP="00EE7DCA">
      <w:pPr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Працівники</w:t>
      </w:r>
      <w:r w:rsidRPr="00B63773">
        <w:rPr>
          <w:rFonts w:eastAsia="Times New Roman"/>
          <w:kern w:val="0"/>
          <w:sz w:val="28"/>
          <w:szCs w:val="28"/>
          <w:lang w:eastAsia="ru-RU"/>
        </w:rPr>
        <w:t xml:space="preserve"> Центру приділяють належну увагу підвищенню своєї кваліфікації як шляхом самоосвіти, так і шляхом участі у нарадах та семінарах з питань надання адміністративних послуг, постійно працюють над удосконаленням своєї роботи забезпечують комфортне перебування відвідувачів у Центрі та високу якість обслуговування.</w:t>
      </w:r>
    </w:p>
    <w:p w:rsidR="00EE7DCA" w:rsidRPr="00B63773" w:rsidRDefault="00EE7DCA" w:rsidP="00EE7DCA">
      <w:pPr>
        <w:ind w:firstLine="567"/>
        <w:jc w:val="both"/>
        <w:rPr>
          <w:sz w:val="28"/>
          <w:szCs w:val="28"/>
          <w:shd w:val="clear" w:color="auto" w:fill="FFFFFF"/>
        </w:rPr>
      </w:pPr>
      <w:r w:rsidRPr="00B63773">
        <w:rPr>
          <w:sz w:val="28"/>
          <w:szCs w:val="28"/>
          <w:shd w:val="clear" w:color="auto" w:fill="FFFFFF"/>
        </w:rPr>
        <w:t>Адміністратори Центру протягом 20</w:t>
      </w:r>
      <w:r w:rsidR="004349B1">
        <w:rPr>
          <w:sz w:val="28"/>
          <w:szCs w:val="28"/>
          <w:shd w:val="clear" w:color="auto" w:fill="FFFFFF"/>
        </w:rPr>
        <w:t>20</w:t>
      </w:r>
      <w:r w:rsidRPr="00B63773">
        <w:rPr>
          <w:sz w:val="28"/>
          <w:szCs w:val="28"/>
          <w:shd w:val="clear" w:color="auto" w:fill="FFFFFF"/>
        </w:rPr>
        <w:t xml:space="preserve"> року брали участь у конференціях, семінарах та тренінгах відносно: правових засад діяльності Центрів надання адміністративних послуг та реформування системи цих послуг; ефективної комунікації; децентралізації повноважень у сфері надання адміністративних послуг та якості надання цих послуг.</w:t>
      </w:r>
    </w:p>
    <w:p w:rsidR="00EE7DCA" w:rsidRDefault="00EE7DCA" w:rsidP="00EE7DCA">
      <w:pPr>
        <w:ind w:firstLine="567"/>
        <w:jc w:val="both"/>
        <w:rPr>
          <w:sz w:val="28"/>
          <w:szCs w:val="28"/>
          <w:shd w:val="clear" w:color="auto" w:fill="FFFFFF"/>
        </w:rPr>
      </w:pPr>
      <w:r w:rsidRPr="00B63773">
        <w:rPr>
          <w:sz w:val="28"/>
          <w:szCs w:val="28"/>
          <w:shd w:val="clear" w:color="auto" w:fill="FFFFFF"/>
        </w:rPr>
        <w:t>Також працівники Центру приймали активну участь у визначені громадської думки шляхом голосування за проекти Бюджету участі (ініціатив) мешканців міста. У приміщенні Центру було організоване голосування за проекти де кожен відвідувач Центру мав можливість проголосувати за більш цікавий і важливий для нього проект та покращити своє місто.</w:t>
      </w:r>
    </w:p>
    <w:p w:rsidR="00623D89" w:rsidRDefault="00EE7DCA" w:rsidP="00EE7DCA">
      <w:pPr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3773">
        <w:rPr>
          <w:rFonts w:eastAsia="Times New Roman"/>
          <w:kern w:val="0"/>
          <w:sz w:val="28"/>
          <w:szCs w:val="28"/>
          <w:lang w:eastAsia="ru-RU"/>
        </w:rPr>
        <w:t>Разом з тим, у нашій спільній роботі були недоліки і не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63773">
        <w:rPr>
          <w:rFonts w:eastAsia="Times New Roman"/>
          <w:kern w:val="0"/>
          <w:sz w:val="28"/>
          <w:szCs w:val="28"/>
          <w:lang w:eastAsia="ru-RU"/>
        </w:rPr>
        <w:t>д</w:t>
      </w:r>
      <w:r w:rsidR="00450F1D">
        <w:rPr>
          <w:rFonts w:eastAsia="Times New Roman"/>
          <w:kern w:val="0"/>
          <w:sz w:val="28"/>
          <w:szCs w:val="28"/>
          <w:lang w:eastAsia="ru-RU"/>
        </w:rPr>
        <w:t>о</w:t>
      </w:r>
      <w:r w:rsidRPr="00B63773">
        <w:rPr>
          <w:rFonts w:eastAsia="Times New Roman"/>
          <w:kern w:val="0"/>
          <w:sz w:val="28"/>
          <w:szCs w:val="28"/>
          <w:lang w:eastAsia="ru-RU"/>
        </w:rPr>
        <w:t>опрацювання. Мали місце прострочені терміни розгляду звернень громадян управліннями та відділами виконкому.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176B">
        <w:rPr>
          <w:rFonts w:eastAsia="Times New Roman"/>
          <w:kern w:val="0"/>
          <w:sz w:val="28"/>
          <w:szCs w:val="28"/>
          <w:lang w:eastAsia="ru-RU"/>
        </w:rPr>
        <w:t>В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176B">
        <w:rPr>
          <w:rFonts w:eastAsia="Times New Roman"/>
          <w:kern w:val="0"/>
          <w:sz w:val="28"/>
          <w:szCs w:val="28"/>
          <w:lang w:eastAsia="ru-RU"/>
        </w:rPr>
        <w:t>окремих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176B">
        <w:rPr>
          <w:rFonts w:eastAsia="Times New Roman"/>
          <w:kern w:val="0"/>
          <w:sz w:val="28"/>
          <w:szCs w:val="28"/>
          <w:lang w:eastAsia="ru-RU"/>
        </w:rPr>
        <w:t>випадках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176B">
        <w:rPr>
          <w:rFonts w:eastAsia="Times New Roman"/>
          <w:kern w:val="0"/>
          <w:sz w:val="28"/>
          <w:szCs w:val="28"/>
          <w:lang w:eastAsia="ru-RU"/>
        </w:rPr>
        <w:t>рішення про відмови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176B">
        <w:rPr>
          <w:rFonts w:eastAsia="Times New Roman"/>
          <w:kern w:val="0"/>
          <w:sz w:val="28"/>
          <w:szCs w:val="28"/>
          <w:lang w:eastAsia="ru-RU"/>
        </w:rPr>
        <w:t>мали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176B">
        <w:rPr>
          <w:rFonts w:eastAsia="Times New Roman"/>
          <w:kern w:val="0"/>
          <w:sz w:val="28"/>
          <w:szCs w:val="28"/>
          <w:lang w:eastAsia="ru-RU"/>
        </w:rPr>
        <w:t>суб’єктивний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176B">
        <w:rPr>
          <w:rFonts w:eastAsia="Times New Roman"/>
          <w:kern w:val="0"/>
          <w:sz w:val="28"/>
          <w:szCs w:val="28"/>
          <w:lang w:eastAsia="ru-RU"/>
        </w:rPr>
        <w:t>відтінок.</w:t>
      </w:r>
    </w:p>
    <w:p w:rsidR="00EE7DCA" w:rsidRPr="00B63773" w:rsidRDefault="00EE7DCA" w:rsidP="00EE7DCA">
      <w:pPr>
        <w:ind w:firstLine="567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F1D">
        <w:rPr>
          <w:rFonts w:eastAsia="Times New Roman"/>
          <w:kern w:val="0"/>
          <w:sz w:val="28"/>
          <w:szCs w:val="28"/>
          <w:lang w:eastAsia="ru-RU"/>
        </w:rPr>
        <w:t>За минулий</w:t>
      </w:r>
      <w:r w:rsidR="00450F1D" w:rsidRP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рік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було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кілька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звернень до керівника Центру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щодо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недостатнь</w:t>
      </w:r>
      <w:r w:rsidR="00623D89">
        <w:rPr>
          <w:rFonts w:eastAsia="Times New Roman"/>
          <w:kern w:val="0"/>
          <w:sz w:val="28"/>
          <w:szCs w:val="28"/>
          <w:lang w:eastAsia="ru-RU"/>
        </w:rPr>
        <w:t>о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о</w:t>
      </w:r>
      <w:r w:rsidR="00450F1D">
        <w:rPr>
          <w:rFonts w:eastAsia="Times New Roman"/>
          <w:kern w:val="0"/>
          <w:sz w:val="28"/>
          <w:szCs w:val="28"/>
          <w:lang w:eastAsia="ru-RU"/>
        </w:rPr>
        <w:t>б</w:t>
      </w:r>
      <w:r w:rsidRPr="00450F1D">
        <w:rPr>
          <w:rFonts w:eastAsia="Times New Roman"/>
          <w:kern w:val="0"/>
          <w:sz w:val="28"/>
          <w:szCs w:val="28"/>
          <w:lang w:eastAsia="ru-RU"/>
        </w:rPr>
        <w:t>ґрунтов</w:t>
      </w:r>
      <w:r w:rsidR="00450F1D">
        <w:rPr>
          <w:rFonts w:eastAsia="Times New Roman"/>
          <w:kern w:val="0"/>
          <w:sz w:val="28"/>
          <w:szCs w:val="28"/>
          <w:lang w:eastAsia="ru-RU"/>
        </w:rPr>
        <w:t>а</w:t>
      </w:r>
      <w:r w:rsidRPr="00450F1D">
        <w:rPr>
          <w:rFonts w:eastAsia="Times New Roman"/>
          <w:kern w:val="0"/>
          <w:sz w:val="28"/>
          <w:szCs w:val="28"/>
          <w:lang w:eastAsia="ru-RU"/>
        </w:rPr>
        <w:t>ного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консультування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>громадян</w:t>
      </w:r>
      <w:r w:rsidR="00450F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50F1D">
        <w:rPr>
          <w:rFonts w:eastAsia="Times New Roman"/>
          <w:kern w:val="0"/>
          <w:sz w:val="28"/>
          <w:szCs w:val="28"/>
          <w:lang w:eastAsia="ru-RU"/>
        </w:rPr>
        <w:t xml:space="preserve">адміністраторами.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Також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були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нарікання</w:t>
      </w:r>
      <w:proofErr w:type="spellEnd"/>
      <w:r w:rsidRPr="00B63773">
        <w:rPr>
          <w:rFonts w:eastAsia="Times New Roman"/>
          <w:kern w:val="0"/>
          <w:sz w:val="28"/>
          <w:szCs w:val="28"/>
          <w:lang w:val="ru-RU" w:eastAsia="ru-RU"/>
        </w:rPr>
        <w:t xml:space="preserve"> на те,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B63773">
        <w:rPr>
          <w:rFonts w:eastAsia="Times New Roman"/>
          <w:kern w:val="0"/>
          <w:sz w:val="28"/>
          <w:szCs w:val="28"/>
          <w:lang w:val="ru-RU" w:eastAsia="ru-RU"/>
        </w:rPr>
        <w:t xml:space="preserve"> до Ц</w:t>
      </w:r>
      <w:r>
        <w:rPr>
          <w:rFonts w:eastAsia="Times New Roman"/>
          <w:kern w:val="0"/>
          <w:sz w:val="28"/>
          <w:szCs w:val="28"/>
          <w:lang w:val="ru-RU" w:eastAsia="ru-RU"/>
        </w:rPr>
        <w:t>ентру</w:t>
      </w:r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важко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450F1D" w:rsidRPr="00B63773">
        <w:rPr>
          <w:rFonts w:eastAsia="Times New Roman"/>
          <w:kern w:val="0"/>
          <w:sz w:val="28"/>
          <w:szCs w:val="28"/>
          <w:lang w:val="ru-RU" w:eastAsia="ru-RU"/>
        </w:rPr>
        <w:t>дозвонит</w:t>
      </w:r>
      <w:r w:rsidR="00623D89">
        <w:rPr>
          <w:rFonts w:eastAsia="Times New Roman"/>
          <w:kern w:val="0"/>
          <w:sz w:val="28"/>
          <w:szCs w:val="28"/>
          <w:lang w:val="ru-RU" w:eastAsia="ru-RU"/>
        </w:rPr>
        <w:t>и</w:t>
      </w:r>
      <w:r w:rsidR="00450F1D" w:rsidRPr="00B63773">
        <w:rPr>
          <w:rFonts w:eastAsia="Times New Roman"/>
          <w:kern w:val="0"/>
          <w:sz w:val="28"/>
          <w:szCs w:val="28"/>
          <w:lang w:val="ru-RU" w:eastAsia="ru-RU"/>
        </w:rPr>
        <w:t>ся</w:t>
      </w:r>
      <w:proofErr w:type="spellEnd"/>
      <w:r w:rsidRPr="00B63773">
        <w:rPr>
          <w:rFonts w:eastAsia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Вище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зазначені</w:t>
      </w:r>
      <w:proofErr w:type="spellEnd"/>
      <w:r w:rsidR="00450F1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зауваження</w:t>
      </w:r>
      <w:proofErr w:type="spellEnd"/>
      <w:r w:rsidRPr="00B63773">
        <w:rPr>
          <w:rFonts w:eastAsia="Times New Roman"/>
          <w:kern w:val="0"/>
          <w:sz w:val="28"/>
          <w:szCs w:val="28"/>
          <w:lang w:val="ru-RU" w:eastAsia="ru-RU"/>
        </w:rPr>
        <w:t xml:space="preserve"> оперативно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вивчались</w:t>
      </w:r>
      <w:proofErr w:type="spellEnd"/>
      <w:r>
        <w:rPr>
          <w:rFonts w:eastAsia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B63773">
        <w:rPr>
          <w:rFonts w:eastAsia="Times New Roman"/>
          <w:kern w:val="0"/>
          <w:sz w:val="28"/>
          <w:szCs w:val="28"/>
          <w:lang w:val="ru-RU" w:eastAsia="ru-RU"/>
        </w:rPr>
        <w:t>виправля</w:t>
      </w:r>
      <w:r>
        <w:rPr>
          <w:rFonts w:eastAsia="Times New Roman"/>
          <w:kern w:val="0"/>
          <w:sz w:val="28"/>
          <w:szCs w:val="28"/>
          <w:lang w:val="ru-RU" w:eastAsia="ru-RU"/>
        </w:rPr>
        <w:t>лись</w:t>
      </w:r>
      <w:proofErr w:type="spellEnd"/>
      <w:r w:rsidRPr="00B63773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EE7DCA" w:rsidRPr="00F174B3" w:rsidRDefault="00EE7DCA" w:rsidP="00EE7DCA">
      <w:pPr>
        <w:widowControl/>
        <w:shd w:val="clear" w:color="auto" w:fill="FFFFFF"/>
        <w:suppressAutoHyphens w:val="0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0"/>
          <w:szCs w:val="20"/>
          <w:lang w:val="ru-RU" w:eastAsia="ru-RU"/>
        </w:rPr>
      </w:pPr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Центр й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надалі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буде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навчатись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вдосконалюватись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враховувати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потреби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відвідувачів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дбати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зручність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та комфорт,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прислухатись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їхніх</w:t>
      </w:r>
      <w:proofErr w:type="spellEnd"/>
      <w:r w:rsidR="00623D89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побажань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зауважень</w:t>
      </w:r>
      <w:proofErr w:type="spellEnd"/>
      <w:r w:rsidRPr="00F174B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.</w:t>
      </w:r>
    </w:p>
    <w:p w:rsidR="00EE7DCA" w:rsidRDefault="00EE7DCA" w:rsidP="00EE7DCA">
      <w:pPr>
        <w:pStyle w:val="a1"/>
        <w:spacing w:after="0"/>
        <w:ind w:firstLine="624"/>
        <w:jc w:val="both"/>
        <w:rPr>
          <w:sz w:val="28"/>
          <w:szCs w:val="28"/>
        </w:rPr>
      </w:pPr>
    </w:p>
    <w:p w:rsidR="00450F1D" w:rsidRDefault="00450F1D" w:rsidP="00EE7DCA">
      <w:pPr>
        <w:pStyle w:val="a1"/>
        <w:spacing w:after="0"/>
        <w:ind w:firstLine="624"/>
        <w:jc w:val="both"/>
        <w:rPr>
          <w:sz w:val="28"/>
          <w:szCs w:val="28"/>
        </w:rPr>
      </w:pPr>
    </w:p>
    <w:p w:rsidR="009006D8" w:rsidRPr="009006D8" w:rsidRDefault="009006D8" w:rsidP="00EE7DCA">
      <w:pPr>
        <w:ind w:firstLine="567"/>
        <w:jc w:val="both"/>
        <w:rPr>
          <w:b/>
          <w:sz w:val="28"/>
          <w:szCs w:val="28"/>
        </w:rPr>
      </w:pPr>
    </w:p>
    <w:sectPr w:rsidR="009006D8" w:rsidRPr="009006D8" w:rsidSect="00450F1D">
      <w:pgSz w:w="11906" w:h="16838"/>
      <w:pgMar w:top="709" w:right="1134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2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5387B"/>
    <w:multiLevelType w:val="multilevel"/>
    <w:tmpl w:val="ECC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6C5D"/>
    <w:multiLevelType w:val="hybridMultilevel"/>
    <w:tmpl w:val="FB3CCF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549B4"/>
    <w:multiLevelType w:val="multilevel"/>
    <w:tmpl w:val="A26A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5"/>
    <w:rsid w:val="000127E2"/>
    <w:rsid w:val="0002061D"/>
    <w:rsid w:val="00034FBF"/>
    <w:rsid w:val="000833FB"/>
    <w:rsid w:val="000A7A23"/>
    <w:rsid w:val="000B42CB"/>
    <w:rsid w:val="000C76D5"/>
    <w:rsid w:val="000D4885"/>
    <w:rsid w:val="000F6C15"/>
    <w:rsid w:val="000F7250"/>
    <w:rsid w:val="00103359"/>
    <w:rsid w:val="001109CB"/>
    <w:rsid w:val="00122F88"/>
    <w:rsid w:val="001334CF"/>
    <w:rsid w:val="001624EA"/>
    <w:rsid w:val="001858E2"/>
    <w:rsid w:val="001A516D"/>
    <w:rsid w:val="001B7E37"/>
    <w:rsid w:val="001E5079"/>
    <w:rsid w:val="0020627A"/>
    <w:rsid w:val="002112B7"/>
    <w:rsid w:val="00216089"/>
    <w:rsid w:val="00216193"/>
    <w:rsid w:val="00227915"/>
    <w:rsid w:val="002462EF"/>
    <w:rsid w:val="002C4393"/>
    <w:rsid w:val="002F3D96"/>
    <w:rsid w:val="00320B95"/>
    <w:rsid w:val="00330D1F"/>
    <w:rsid w:val="003418EB"/>
    <w:rsid w:val="00375FBD"/>
    <w:rsid w:val="003A0139"/>
    <w:rsid w:val="003D0538"/>
    <w:rsid w:val="003D1811"/>
    <w:rsid w:val="003E70AA"/>
    <w:rsid w:val="00410A2D"/>
    <w:rsid w:val="00417CE1"/>
    <w:rsid w:val="00420938"/>
    <w:rsid w:val="00431CBB"/>
    <w:rsid w:val="004349B1"/>
    <w:rsid w:val="004447A1"/>
    <w:rsid w:val="00450F1D"/>
    <w:rsid w:val="00482F74"/>
    <w:rsid w:val="00487ADD"/>
    <w:rsid w:val="004C3870"/>
    <w:rsid w:val="00504120"/>
    <w:rsid w:val="00526ECE"/>
    <w:rsid w:val="0053006F"/>
    <w:rsid w:val="005312D7"/>
    <w:rsid w:val="00553881"/>
    <w:rsid w:val="00565699"/>
    <w:rsid w:val="00573826"/>
    <w:rsid w:val="00592C96"/>
    <w:rsid w:val="005B0A2B"/>
    <w:rsid w:val="005B51C6"/>
    <w:rsid w:val="005D19B5"/>
    <w:rsid w:val="005D7A50"/>
    <w:rsid w:val="0061429E"/>
    <w:rsid w:val="00623D89"/>
    <w:rsid w:val="0063676D"/>
    <w:rsid w:val="00673D26"/>
    <w:rsid w:val="00682DD2"/>
    <w:rsid w:val="00692D03"/>
    <w:rsid w:val="006C2802"/>
    <w:rsid w:val="006F2548"/>
    <w:rsid w:val="006F665A"/>
    <w:rsid w:val="00702273"/>
    <w:rsid w:val="00711678"/>
    <w:rsid w:val="0073372F"/>
    <w:rsid w:val="00744192"/>
    <w:rsid w:val="00750AFB"/>
    <w:rsid w:val="007726D0"/>
    <w:rsid w:val="007833C7"/>
    <w:rsid w:val="007916E9"/>
    <w:rsid w:val="007D2E25"/>
    <w:rsid w:val="007D45EB"/>
    <w:rsid w:val="007D5CB6"/>
    <w:rsid w:val="007D76E4"/>
    <w:rsid w:val="007E4530"/>
    <w:rsid w:val="007F2CCD"/>
    <w:rsid w:val="00803313"/>
    <w:rsid w:val="0080453B"/>
    <w:rsid w:val="00816AD9"/>
    <w:rsid w:val="00824171"/>
    <w:rsid w:val="0083120A"/>
    <w:rsid w:val="008457A6"/>
    <w:rsid w:val="0086023C"/>
    <w:rsid w:val="00864571"/>
    <w:rsid w:val="00864A75"/>
    <w:rsid w:val="00882E8B"/>
    <w:rsid w:val="00894E62"/>
    <w:rsid w:val="008963D1"/>
    <w:rsid w:val="008B0390"/>
    <w:rsid w:val="008B48A0"/>
    <w:rsid w:val="008E2DD2"/>
    <w:rsid w:val="009006D8"/>
    <w:rsid w:val="0092356D"/>
    <w:rsid w:val="00926469"/>
    <w:rsid w:val="0093401D"/>
    <w:rsid w:val="00950980"/>
    <w:rsid w:val="00957FA9"/>
    <w:rsid w:val="009A4D41"/>
    <w:rsid w:val="009B1EBF"/>
    <w:rsid w:val="009C0755"/>
    <w:rsid w:val="009C5E9D"/>
    <w:rsid w:val="009E0CCC"/>
    <w:rsid w:val="00A1411C"/>
    <w:rsid w:val="00A22338"/>
    <w:rsid w:val="00A25941"/>
    <w:rsid w:val="00A31374"/>
    <w:rsid w:val="00A5319A"/>
    <w:rsid w:val="00A606CB"/>
    <w:rsid w:val="00A67B74"/>
    <w:rsid w:val="00A94761"/>
    <w:rsid w:val="00AA5289"/>
    <w:rsid w:val="00AC34B8"/>
    <w:rsid w:val="00AF20AE"/>
    <w:rsid w:val="00B109BC"/>
    <w:rsid w:val="00B27BDC"/>
    <w:rsid w:val="00B57222"/>
    <w:rsid w:val="00B63DBA"/>
    <w:rsid w:val="00B67678"/>
    <w:rsid w:val="00B71AF5"/>
    <w:rsid w:val="00B81026"/>
    <w:rsid w:val="00BB0EBC"/>
    <w:rsid w:val="00BB2D72"/>
    <w:rsid w:val="00BF2AAA"/>
    <w:rsid w:val="00C052D4"/>
    <w:rsid w:val="00C24C0F"/>
    <w:rsid w:val="00C31AF9"/>
    <w:rsid w:val="00C47895"/>
    <w:rsid w:val="00C545D6"/>
    <w:rsid w:val="00C64E5F"/>
    <w:rsid w:val="00C97A86"/>
    <w:rsid w:val="00CB3002"/>
    <w:rsid w:val="00CD673E"/>
    <w:rsid w:val="00CD6C9F"/>
    <w:rsid w:val="00CE1294"/>
    <w:rsid w:val="00CE4A49"/>
    <w:rsid w:val="00D71734"/>
    <w:rsid w:val="00D81421"/>
    <w:rsid w:val="00D850F2"/>
    <w:rsid w:val="00D93391"/>
    <w:rsid w:val="00DA3E59"/>
    <w:rsid w:val="00DF19F7"/>
    <w:rsid w:val="00DF576D"/>
    <w:rsid w:val="00E068AD"/>
    <w:rsid w:val="00E2028B"/>
    <w:rsid w:val="00E31890"/>
    <w:rsid w:val="00E32A78"/>
    <w:rsid w:val="00E51EA8"/>
    <w:rsid w:val="00E522E3"/>
    <w:rsid w:val="00E52832"/>
    <w:rsid w:val="00EA6555"/>
    <w:rsid w:val="00EB0FF3"/>
    <w:rsid w:val="00EC4E98"/>
    <w:rsid w:val="00EE49CB"/>
    <w:rsid w:val="00EE6793"/>
    <w:rsid w:val="00EE7DCA"/>
    <w:rsid w:val="00F101F9"/>
    <w:rsid w:val="00F16F4A"/>
    <w:rsid w:val="00F174B3"/>
    <w:rsid w:val="00F26B13"/>
    <w:rsid w:val="00F6194D"/>
    <w:rsid w:val="00F8486D"/>
    <w:rsid w:val="00FA21DA"/>
    <w:rsid w:val="00FA3AE0"/>
    <w:rsid w:val="00FA5C67"/>
    <w:rsid w:val="00FA6600"/>
    <w:rsid w:val="00FB23A5"/>
    <w:rsid w:val="00FE08EF"/>
    <w:rsid w:val="00FE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A3A62F"/>
  <w15:docId w15:val="{83AE7EFA-F260-4BED-AE74-BE3EC356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9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CD6C9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D6C9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D6C9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22"/>
    <w:qFormat/>
    <w:rsid w:val="00CD6C9F"/>
    <w:rPr>
      <w:b/>
      <w:bCs/>
    </w:rPr>
  </w:style>
  <w:style w:type="character" w:styleId="a6">
    <w:name w:val="Hyperlink"/>
    <w:rsid w:val="00CD6C9F"/>
    <w:rPr>
      <w:color w:val="000080"/>
      <w:u w:val="single"/>
    </w:rPr>
  </w:style>
  <w:style w:type="character" w:customStyle="1" w:styleId="a7">
    <w:name w:val="Символ нумерації"/>
    <w:rsid w:val="00CD6C9F"/>
  </w:style>
  <w:style w:type="paragraph" w:styleId="a0">
    <w:name w:val="Title"/>
    <w:basedOn w:val="a"/>
    <w:next w:val="a1"/>
    <w:rsid w:val="00CD6C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8"/>
    <w:rsid w:val="00CD6C9F"/>
    <w:pPr>
      <w:spacing w:after="120"/>
    </w:pPr>
  </w:style>
  <w:style w:type="paragraph" w:styleId="a9">
    <w:name w:val="List"/>
    <w:basedOn w:val="a1"/>
    <w:rsid w:val="00CD6C9F"/>
    <w:rPr>
      <w:rFonts w:cs="Tahoma"/>
    </w:rPr>
  </w:style>
  <w:style w:type="paragraph" w:styleId="aa">
    <w:name w:val="caption"/>
    <w:basedOn w:val="a"/>
    <w:qFormat/>
    <w:rsid w:val="00CD6C9F"/>
    <w:pPr>
      <w:suppressLineNumbers/>
      <w:spacing w:before="120" w:after="120"/>
    </w:pPr>
    <w:rPr>
      <w:rFonts w:cs="Tahoma"/>
      <w:i/>
      <w:iCs/>
    </w:rPr>
  </w:style>
  <w:style w:type="paragraph" w:customStyle="1" w:styleId="ab">
    <w:name w:val="Покажчик"/>
    <w:basedOn w:val="a"/>
    <w:rsid w:val="00CD6C9F"/>
    <w:pPr>
      <w:suppressLineNumbers/>
    </w:pPr>
    <w:rPr>
      <w:rFonts w:cs="Tahoma"/>
    </w:rPr>
  </w:style>
  <w:style w:type="paragraph" w:customStyle="1" w:styleId="Quotations">
    <w:name w:val="Quotations"/>
    <w:basedOn w:val="a"/>
    <w:rsid w:val="00CD6C9F"/>
    <w:pPr>
      <w:spacing w:after="283"/>
      <w:ind w:left="567" w:right="567"/>
    </w:pPr>
  </w:style>
  <w:style w:type="paragraph" w:customStyle="1" w:styleId="10">
    <w:name w:val="Название1"/>
    <w:basedOn w:val="a0"/>
    <w:next w:val="a1"/>
    <w:qFormat/>
    <w:rsid w:val="00CD6C9F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CD6C9F"/>
    <w:pPr>
      <w:spacing w:before="60"/>
      <w:jc w:val="center"/>
    </w:pPr>
    <w:rPr>
      <w:sz w:val="36"/>
      <w:szCs w:val="36"/>
    </w:rPr>
  </w:style>
  <w:style w:type="paragraph" w:customStyle="1" w:styleId="ad">
    <w:name w:val="Вміст таблиці"/>
    <w:basedOn w:val="a"/>
    <w:rsid w:val="00CD6C9F"/>
    <w:pPr>
      <w:suppressLineNumbers/>
    </w:pPr>
  </w:style>
  <w:style w:type="paragraph" w:customStyle="1" w:styleId="ae">
    <w:name w:val="Заголовок таблиці"/>
    <w:basedOn w:val="ad"/>
    <w:rsid w:val="00CD6C9F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8E2DD2"/>
    <w:pPr>
      <w:widowControl/>
      <w:suppressAutoHyphens w:val="0"/>
      <w:spacing w:before="100" w:beforeAutospacing="1" w:after="142" w:line="288" w:lineRule="auto"/>
    </w:pPr>
    <w:rPr>
      <w:rFonts w:eastAsia="Times New Roman"/>
      <w:kern w:val="0"/>
    </w:rPr>
  </w:style>
  <w:style w:type="character" w:customStyle="1" w:styleId="a8">
    <w:name w:val="Основной текст Знак"/>
    <w:link w:val="a1"/>
    <w:rsid w:val="00692D03"/>
    <w:rPr>
      <w:rFonts w:eastAsia="Andale Sans UI"/>
      <w:kern w:val="1"/>
      <w:sz w:val="24"/>
      <w:szCs w:val="24"/>
    </w:rPr>
  </w:style>
  <w:style w:type="character" w:customStyle="1" w:styleId="textexposedshow">
    <w:name w:val="text_exposed_show"/>
    <w:basedOn w:val="a2"/>
    <w:rsid w:val="00AA5289"/>
  </w:style>
  <w:style w:type="paragraph" w:styleId="af0">
    <w:name w:val="List Paragraph"/>
    <w:basedOn w:val="a"/>
    <w:qFormat/>
    <w:rsid w:val="00A25941"/>
    <w:pPr>
      <w:ind w:left="720"/>
      <w:contextualSpacing/>
    </w:pPr>
    <w:rPr>
      <w:rFonts w:eastAsia="Lucida Sans Unicode"/>
      <w:lang w:val="ru-RU" w:eastAsia="zh-CN"/>
    </w:rPr>
  </w:style>
  <w:style w:type="table" w:styleId="af1">
    <w:name w:val="Table Grid"/>
    <w:basedOn w:val="a3"/>
    <w:uiPriority w:val="59"/>
    <w:rsid w:val="0018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B63DBA"/>
  </w:style>
  <w:style w:type="paragraph" w:styleId="af2">
    <w:name w:val="Balloon Text"/>
    <w:basedOn w:val="a"/>
    <w:link w:val="af3"/>
    <w:uiPriority w:val="99"/>
    <w:semiHidden/>
    <w:unhideWhenUsed/>
    <w:rsid w:val="00F848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F8486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DD7B-DAF1-4D28-A4A5-9BB1CDC6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7345</Words>
  <Characters>4188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</dc:creator>
  <cp:keywords/>
  <cp:lastModifiedBy>Svyryda V.V.</cp:lastModifiedBy>
  <cp:revision>9</cp:revision>
  <cp:lastPrinted>2021-01-15T07:35:00Z</cp:lastPrinted>
  <dcterms:created xsi:type="dcterms:W3CDTF">2020-01-17T10:32:00Z</dcterms:created>
  <dcterms:modified xsi:type="dcterms:W3CDTF">2021-01-15T08:09:00Z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