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</w:rPr>
        <w:t xml:space="preserve">               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Додаток №2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</w:rPr>
        <w:t xml:space="preserve">до рішення виконавчого комітету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Мукачівської міської ради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26.01.2021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24</w:t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 w:val="false"/>
          <w:bCs w:val="false"/>
          <w:sz w:val="24"/>
          <w:szCs w:val="24"/>
        </w:rPr>
        <w:t>Завдання</w:t>
      </w:r>
    </w:p>
    <w:p>
      <w:pPr>
        <w:pStyle w:val="Normal"/>
        <w:jc w:val="center"/>
        <w:rPr>
          <w:sz w:val="20"/>
          <w:szCs w:val="20"/>
        </w:rPr>
      </w:pPr>
      <w:r>
        <w:rPr>
          <w:b w:val="false"/>
          <w:bCs w:val="false"/>
          <w:sz w:val="24"/>
          <w:szCs w:val="24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Мукачівської міської територіальної громади на 2021 рік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uk-UA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uk-UA" w:eastAsia="ru-RU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uk-UA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uk-UA" w:eastAsia="ru-RU" w:bidi="ar-SA"/>
        </w:rPr>
      </w:r>
    </w:p>
    <w:tbl>
      <w:tblPr>
        <w:tblW w:w="9184" w:type="dxa"/>
        <w:jc w:val="left"/>
        <w:tblInd w:w="-10" w:type="dxa"/>
        <w:tblCellMar>
          <w:top w:w="0" w:type="dxa"/>
          <w:left w:w="18" w:type="dxa"/>
          <w:bottom w:w="0" w:type="dxa"/>
          <w:right w:w="28" w:type="dxa"/>
        </w:tblCellMar>
      </w:tblPr>
      <w:tblGrid>
        <w:gridCol w:w="307"/>
        <w:gridCol w:w="4283"/>
        <w:gridCol w:w="1301"/>
        <w:gridCol w:w="2264"/>
        <w:gridCol w:w="1029"/>
      </w:tblGrid>
      <w:tr>
        <w:trPr>
          <w:tblHeader w:val="true"/>
        </w:trPr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з/п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b w:val="false"/>
                <w:bCs w:val="false"/>
                <w:sz w:val="16"/>
                <w:szCs w:val="18"/>
              </w:rPr>
              <w:t>Найменування заходів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Строк</w:t>
            </w:r>
          </w:p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проведення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Відповідальний за виконання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Відмітки про виконання</w:t>
            </w:r>
          </w:p>
        </w:tc>
      </w:tr>
      <w:tr>
        <w:trPr/>
        <w:tc>
          <w:tcPr>
            <w:tcW w:w="9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І. Організаційні заходи</w:t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Керівники підприємств, установ, організацій міста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Контроль за веденням військового обліку і бронювання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За планом перевірок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Військовий комісар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Керівники підприємств, установ, організацій міста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Проведення занять з відповідальними за ведення військового обліку і бронювання на підприємствах, установах з підвищення кваліфікації.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Військовий комісар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30.06</w:t>
            </w:r>
          </w:p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Заступник міського голови з питань діяльності виконавчих органів міської ради, керуючий справами, військовий комісар, керівники підприємств, установ, організацій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Інформування </w:t>
            </w:r>
            <w:r>
              <w:rPr>
                <w:sz w:val="22"/>
                <w:szCs w:val="22"/>
                <w:lang w:eastAsia="uk-UA"/>
              </w:rPr>
              <w:t>ОМТЦК та СП</w:t>
            </w:r>
            <w:r>
              <w:rPr>
                <w:sz w:val="22"/>
                <w:szCs w:val="22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У 7-денний термін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Керівники підприємств, установ, організацій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uk-UA" w:eastAsia="ru-RU" w:bidi="ar-SA"/>
              </w:rPr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9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ІІ. Заходи щодо військового обліку призовників і військовозобов’язаних</w:t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військовозобов’язаних – військових квитків або тимчасових посвідчень, а у призовників – посвідчень про приписку до призовних дільниць). Приймання на роботу (навчання) призовників і військовозобов’язаних здійснюється тільки після взяття їх на військовий облік у ОМТЦК та СП, а також у разі перебування на військовому обліку в СБУ та СЗР.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Надсилання до ОМТЦК та СП повідомлень про зміну облікових даних призовників і військовозобов’язаних, прийнятих на роботу (навчання) чи звільнених з роботи (відрахованих з навчального закладу)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uk-UA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У 7- 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Оповіщення призовників і військовозобов’язаних про їх виклик до ОМТЦК та СП і забезпечення їх своєчасного прибуття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За розпорядженням ОМТЦК та СП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 xml:space="preserve">Забезпечення повноти та достовірності облікових даних призовників і військовозобов’язаних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Взаємодія з ОМТЦК та СП  щодо строків та способів звіряння даних особових карток, списків призовників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Звіряння особових карток призовників і військовозобов’язаних із записами у військових квитках та посвідченнях про приписку до призовних дільниць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звіряння особових карток працівників з обліковими документами ОМТЦК та СП, в яких вони перебувають на військовому обліку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За планом (не рідше одного разу на рік)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 xml:space="preserve">Внесення до особових карток призовників і військовозобов’язаних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5-денний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Надсилання до ОМТЦК та СП повідомлення про зміну облікових даних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Щомісяця до 5 числа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Складення і подання до ОМТЦК та СП списків громадян, які підлягають приписці до призовних дільниць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До 1 грудня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Приймання під розписку від призовників і військовозобов’язаних їх військово-облікових документів для подання до ОМТЦК та СП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Постійне інформування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uk-UA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ОМТЦК та СП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bookmarkStart w:id="1" w:name="n234"/>
            <w:bookmarkEnd w:id="1"/>
            <w:r>
              <w:rPr>
                <w:sz w:val="24"/>
                <w:szCs w:val="24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bookmarkStart w:id="2" w:name="n236"/>
            <w:bookmarkEnd w:id="2"/>
            <w:r>
              <w:rPr>
                <w:sz w:val="24"/>
                <w:szCs w:val="24"/>
                <w:lang w:eastAsia="uk-UA"/>
              </w:rPr>
              <w:t xml:space="preserve">Надсилання до ОМТЦК та СП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Щомісяця до 5 числа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/>
            </w:pPr>
            <w:r>
              <w:rPr>
                <w:sz w:val="24"/>
                <w:szCs w:val="24"/>
                <w:lang w:eastAsia="uk-UA"/>
              </w:rPr>
              <w:t>Повідомлення про місце перебування зареєстрованих призовників і військовозобов’язаних на запити ОМТЦК та СП</w:t>
            </w:r>
          </w:p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r>
          </w:p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При необхідності за запитом ОМТЦК та СП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Надсилання до ОМТЦК та СП або органів місцевого самоврядування, що ведуть військовий облік, повідомлення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2-</w:t>
            </w:r>
          </w:p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тижневий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Надання ОМТЦК та СП допомоги у прийнятті призовників і військово</w:t>
              <w:softHyphen/>
              <w:t>зобов’язаних на військовий облік, здійснення контролю за виконанням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ОМТЦК та СП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center"/>
              <w:textAlignment w:val="baseline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За зверненням ОМТЦК та СП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Начальник відділу ГУНП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/>
            </w:pPr>
            <w:r>
              <w:rPr>
                <w:sz w:val="24"/>
                <w:szCs w:val="24"/>
                <w:lang w:eastAsia="uk-UA"/>
              </w:rPr>
              <w:t>Здійснення розшуку, затримання та доставки до ОМТЦК та СП громадян, які ухиляються від виконання військового обов’язку</w:t>
            </w:r>
          </w:p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uk-UA"/>
              </w:rPr>
              <w:t>За зверненням ОМТЦК та СП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Начальник відділу ГУНП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Повідомлення після звернення громадян щодо реєстрації актів цивільного стану ОМТЦК та СП,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Повідомлення ОМТЦК та СП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Керівник органу досудового розслідування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Повідомлення ОМТЦК та СП про призовників, стосовно яких кримінальні справи розглядаються судами, а також про вироки щодо призовників і військовозобов’язаних, які набрали законної сили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Голова суду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Вилучення та надсилання до відповідних ОМТЦК та СП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shd w:fill="FFFFFF" w:val="clear"/>
              </w:rPr>
              <w:t>Голова суду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Повідомлення ОМТЦК та СП про призовників і військовозобов’язаних, яких визнано інвалідами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eastAsia="uk-UA"/>
              </w:rPr>
              <w:t>Голова медико-соціальної експертної комісії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rPr>
                <w:bCs/>
                <w:iCs/>
                <w:spacing w:val="-2"/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Під час проведення призову громадян на строкову військову службу повідомлення ОМТЦК та СП про громадян призовного віку, які перебувають на стаціонарному лікуванні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3-денний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22"/>
                <w:szCs w:val="22"/>
                <w:lang w:eastAsia="uk-UA"/>
              </w:rPr>
              <w:t>Керівники лікувальних закладів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shd w:fill="FFFFFF" w:val="clear"/>
              </w:rPr>
              <w:t>28.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rPr/>
            </w:pPr>
            <w:r>
              <w:rPr>
                <w:sz w:val="24"/>
                <w:szCs w:val="24"/>
                <w:shd w:fill="FFFFFF" w:val="clear"/>
                <w:lang w:eastAsia="uk-UA"/>
              </w:rPr>
              <w:t>Відповідно до розпоряджень ОМТЦК та СП та рішення виконавчого комітету міської ради своєчасне подання необхідних відомостей до зазначених органів про призовників і військовозобов’язаних, сповіщення їх про виклик до ОМТЦК та СП шляхом вручення повісток та забезпечення прибуття за викликом.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shd w:fill="FFFFFF" w:val="clear"/>
                <w:lang w:eastAsia="uk-UA"/>
              </w:rPr>
              <w:t xml:space="preserve">Керівники житлово-експлуатаційні організацій, інших організацій, підприємств та установ, що здійснюють експлуатацію будинків, </w:t>
            </w:r>
            <w:r>
              <w:rPr>
                <w:b w:val="false"/>
                <w:bCs w:val="false"/>
                <w:sz w:val="22"/>
                <w:szCs w:val="22"/>
                <w:shd w:fill="FFFFFF" w:val="clear"/>
                <w:lang w:eastAsia="uk-UA"/>
              </w:rPr>
              <w:t>а також власники будинків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/>
            </w:pPr>
            <w:r>
              <w:rPr>
                <w:sz w:val="24"/>
                <w:szCs w:val="24"/>
                <w:lang w:eastAsia="uk-UA"/>
              </w:rPr>
              <w:t xml:space="preserve"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військовозобов’язаних військово-облікових документів, які надсилаються до ОМТЦК та СП за місцем перебування призовників і військовозобов’язаних на військовому обліку разом з витягами з наказів про прийняття на службу та списком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 xml:space="preserve">Керівники </w:t>
            </w:r>
            <w:r>
              <w:rPr>
                <w:sz w:val="22"/>
                <w:szCs w:val="22"/>
                <w:shd w:fill="FFFFFF" w:val="clear"/>
                <w:lang w:eastAsia="uk-UA"/>
              </w:rPr>
              <w:t>органів Національної поліції,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>
                <w:bCs/>
                <w:iCs/>
                <w:spacing w:val="-2"/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Повідомлення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7-денний строк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Керівники </w:t>
            </w:r>
            <w:r>
              <w:rPr>
                <w:sz w:val="22"/>
                <w:szCs w:val="22"/>
                <w:lang w:eastAsia="uk-UA"/>
              </w:rPr>
              <w:t>органів Національної поліції, 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9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ІІІ. Заходи щодо бронювання військовозобов’язаних </w:t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eastAsia="uk-UA"/>
              </w:rPr>
              <w:t>Своєчасне оформлення документів для бронювання військовозобов’язаних за центральними і місцевими органами виконавчої влади, іншими державними органами, підприємствами, установами та організаціями на період мобілізації та на воєнний час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10-денний термін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Повідомлення військового комісаріату, де військовозобов’язані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5-денний термін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Інформування ОМТЦК та СП,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5-денний термін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rPr/>
            </w:pPr>
            <w:r>
              <w:rPr>
                <w:bCs/>
                <w:iCs/>
                <w:spacing w:val="-2"/>
                <w:sz w:val="24"/>
                <w:szCs w:val="24"/>
              </w:rPr>
              <w:t>Уточнення переліку органів державної влади, інших державних органів, органів місцевого самоврядування, підприємств, установ і організацій, яким встановлено мобілізаційні завдання (замовлення) та доведення його до ОМТЦК та СП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Уточнення плану заміщення війсь</w:t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30.06.2021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9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 Звітність з питань військового обліку та бронювання</w:t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Надсилання до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Щомісяця до 5 числа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 xml:space="preserve">Складання та погодження у ОМТЦК та СП звіту про чисельність працюючих та військовозобов’язаних, заброньованих згідно з переліками посад та професій, станом, станом на 1 січня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 23.12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 xml:space="preserve">Подання до ОМТЦК та СП звіту про чисельність працюючих та військовозобов’язаних, заброньованих згідно з переліками посад та професій, станом, станом на 1 січня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 10.01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>
          <w:trHeight w:val="697" w:hRule="atLeast"/>
        </w:trPr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Інформування Мукачівської міської ради та внесення на їх розгляд пропозиції щодо поліпшення стану військового обліку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  <w:lang w:eastAsia="uk-UA"/>
              </w:rPr>
              <w:t>До 15.01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Військовий комісар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9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 Виконання інших заходів</w:t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Доведення до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Виконавчі органи Мукачівської міської ради; Військовий комісар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Військовий комісар, 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themeTint="0" w:themeShade="0" w:fill="FFFFFF" w:themeFillTint="0" w:themeFillShade="0"/>
              <w:jc w:val="both"/>
              <w:textAlignment w:val="baseline"/>
              <w:rPr/>
            </w:pPr>
            <w:r>
              <w:rPr>
                <w:sz w:val="24"/>
                <w:szCs w:val="24"/>
                <w:lang w:eastAsia="uk-UA"/>
              </w:rPr>
              <w:t xml:space="preserve">Виготовлення матеріалів щодо правил військового обліку </w:t>
            </w:r>
            <w:r>
              <w:rPr>
                <w:sz w:val="24"/>
                <w:szCs w:val="24"/>
                <w:shd w:fill="FFFFFF" w:val="clear"/>
                <w:lang w:eastAsia="uk-UA"/>
              </w:rPr>
              <w:t>і вивішування їх на видному місці у</w:t>
            </w:r>
            <w:r>
              <w:rPr>
                <w:sz w:val="24"/>
                <w:szCs w:val="24"/>
                <w:lang w:eastAsia="uk-UA"/>
              </w:rPr>
              <w:t xml:space="preserve"> відповідних приміщеннях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bookmarkStart w:id="3" w:name="__UnoMark__843_1021749352"/>
            <w:bookmarkEnd w:id="3"/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eastAsia="uk-UA"/>
              </w:rPr>
              <w:t>Керівники  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>Військовий комісар,</w:t>
            </w:r>
          </w:p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  <w:tr>
        <w:trPr/>
        <w:tc>
          <w:tcPr>
            <w:tcW w:w="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Відпрацювання та погодження  необхідної документації для відповідальних за ведення військового обліку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24"/>
                <w:szCs w:val="24"/>
              </w:rPr>
              <w:t>До 01.04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Керуючий справами виконавчого комітету, Військовий комісар, відповідальні за ведення військового обліку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8"/>
                <w:lang w:val="uk-UA" w:eastAsia="ru-RU" w:bidi="ar-SA"/>
              </w:rPr>
            </w:r>
          </w:p>
        </w:tc>
      </w:tr>
    </w:tbl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color w:val="00000A"/>
          <w:sz w:val="16"/>
          <w:szCs w:val="16"/>
          <w:lang w:val="uk-UA" w:eastAsia="ru-RU" w:bidi="ar-SA"/>
        </w:rPr>
      </w:pPr>
      <w:r>
        <w:rPr>
          <w:rFonts w:eastAsia="Times New Roman" w:cs="Times New Roman"/>
          <w:color w:val="00000A"/>
          <w:sz w:val="16"/>
          <w:szCs w:val="16"/>
          <w:lang w:val="uk-UA" w:eastAsia="ru-RU" w:bidi="ar-SA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color w:val="00000A"/>
          <w:sz w:val="26"/>
          <w:szCs w:val="26"/>
          <w:lang w:val="uk-UA" w:eastAsia="ru-RU" w:bidi="ar-SA"/>
        </w:rPr>
      </w:pPr>
      <w:r>
        <w:rPr>
          <w:rFonts w:eastAsia="Times New Roman" w:cs="Times New Roman"/>
          <w:color w:val="00000A"/>
          <w:sz w:val="26"/>
          <w:szCs w:val="26"/>
          <w:lang w:val="uk-UA" w:eastAsia="ru-RU" w:bidi="ar-SA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sz w:val="26"/>
          <w:szCs w:val="26"/>
        </w:rPr>
        <w:t>Керуючий справами виконавчого комітету</w:t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/>
      </w:pPr>
      <w:r>
        <w:rPr>
          <w:sz w:val="26"/>
          <w:szCs w:val="26"/>
        </w:rPr>
        <w:t>Мукачівської міської ради                                                                 О.ЛЕНДЄЛ</w:t>
      </w:r>
    </w:p>
    <w:sectPr>
      <w:type w:val="nextPage"/>
      <w:pgSz w:w="11906" w:h="16838"/>
      <w:pgMar w:left="1701" w:right="850" w:header="0" w:top="912" w:footer="0" w:bottom="2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3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1d89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1d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13591</TotalTime>
  <Application>LibreOffice/6.4.1.2$Windows_X86_64 LibreOffice_project/4d224e95b98b138af42a64d84056446d09082932</Application>
  <Pages>6</Pages>
  <Words>1743</Words>
  <Characters>12112</Characters>
  <CharactersWithSpaces>14069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2021-01-16T12:51:00Z</dcterms:created>
  <dc:creator>Александр</dc:creator>
  <dc:description/>
  <dc:language>ru-RU</dc:language>
  <cp:lastModifiedBy/>
  <cp:lastPrinted>2021-01-25T11:12:14Z</cp:lastPrinted>
  <dcterms:modified xsi:type="dcterms:W3CDTF">2021-01-26T14:46:20Z</dcterms:modified>
  <cp:revision>27</cp:revision>
  <dc:subject/>
  <dc:title/>
</cp:coreProperties>
</file>