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E9" w:rsidRDefault="00CE06E9" w:rsidP="00CE06E9">
      <w:pPr>
        <w:widowControl/>
        <w:tabs>
          <w:tab w:val="left" w:pos="-3060"/>
          <w:tab w:val="left" w:pos="3402"/>
        </w:tabs>
        <w:autoSpaceDE w:val="0"/>
        <w:autoSpaceDN w:val="0"/>
        <w:ind w:firstLine="709"/>
        <w:jc w:val="center"/>
        <w:rPr>
          <w:rFonts w:ascii="Times New Roman" w:eastAsia="Times New Roman" w:hAnsi="Times New Roman" w:cs="Times New Roman"/>
          <w:b/>
          <w:bCs/>
          <w:kern w:val="0"/>
          <w:sz w:val="28"/>
          <w:szCs w:val="28"/>
          <w:lang w:val="ru-RU" w:eastAsia="ru-RU" w:bidi="ar-SA"/>
        </w:rPr>
      </w:pPr>
      <w:r w:rsidRPr="008C120E">
        <w:rPr>
          <w:rFonts w:ascii="Times New Roman" w:eastAsia="Times New Roman" w:hAnsi="Times New Roman" w:cs="Times New Roman"/>
          <w:b/>
          <w:bCs/>
          <w:kern w:val="0"/>
          <w:sz w:val="28"/>
          <w:szCs w:val="28"/>
          <w:lang w:val="ru-RU" w:eastAsia="ru-RU" w:bidi="ar-SA"/>
        </w:rPr>
        <w:t xml:space="preserve">ЗВІТ </w:t>
      </w:r>
    </w:p>
    <w:p w:rsidR="00CE06E9" w:rsidRPr="008C120E" w:rsidRDefault="00CE06E9" w:rsidP="00CE06E9">
      <w:pPr>
        <w:widowControl/>
        <w:tabs>
          <w:tab w:val="left" w:pos="-3060"/>
          <w:tab w:val="left" w:pos="3402"/>
        </w:tabs>
        <w:autoSpaceDE w:val="0"/>
        <w:autoSpaceDN w:val="0"/>
        <w:ind w:firstLine="709"/>
        <w:jc w:val="center"/>
        <w:rPr>
          <w:rFonts w:ascii="Times New Roman" w:eastAsia="Times New Roman" w:hAnsi="Times New Roman" w:cs="Times New Roman"/>
          <w:b/>
          <w:bCs/>
          <w:kern w:val="0"/>
          <w:sz w:val="28"/>
          <w:szCs w:val="28"/>
          <w:lang w:val="ru-RU" w:eastAsia="ru-RU" w:bidi="ar-SA"/>
        </w:rPr>
      </w:pPr>
      <w:proofErr w:type="gramStart"/>
      <w:r w:rsidRPr="008C120E">
        <w:rPr>
          <w:rFonts w:ascii="Times New Roman" w:eastAsia="Times New Roman" w:hAnsi="Times New Roman" w:cs="Times New Roman"/>
          <w:b/>
          <w:bCs/>
          <w:kern w:val="0"/>
          <w:sz w:val="28"/>
          <w:szCs w:val="28"/>
          <w:lang w:val="ru-RU" w:eastAsia="ru-RU" w:bidi="ar-SA"/>
        </w:rPr>
        <w:t>про роботу</w:t>
      </w:r>
      <w:proofErr w:type="gramEnd"/>
    </w:p>
    <w:p w:rsidR="00CE06E9" w:rsidRPr="008C120E" w:rsidRDefault="00CE06E9" w:rsidP="00CE06E9">
      <w:pPr>
        <w:widowControl/>
        <w:tabs>
          <w:tab w:val="left" w:pos="-3060"/>
          <w:tab w:val="left" w:pos="3402"/>
        </w:tabs>
        <w:autoSpaceDE w:val="0"/>
        <w:autoSpaceDN w:val="0"/>
        <w:ind w:firstLine="709"/>
        <w:jc w:val="center"/>
        <w:rPr>
          <w:rFonts w:ascii="Times New Roman" w:eastAsia="Times New Roman" w:hAnsi="Times New Roman" w:cs="Times New Roman"/>
          <w:b/>
          <w:bCs/>
          <w:kern w:val="0"/>
          <w:sz w:val="28"/>
          <w:szCs w:val="28"/>
          <w:lang w:val="ru-RU" w:eastAsia="ru-RU" w:bidi="ar-SA"/>
        </w:rPr>
      </w:pPr>
      <w:proofErr w:type="spellStart"/>
      <w:r w:rsidRPr="008C120E">
        <w:rPr>
          <w:rFonts w:ascii="Times New Roman" w:eastAsia="Times New Roman" w:hAnsi="Times New Roman" w:cs="Times New Roman"/>
          <w:b/>
          <w:bCs/>
          <w:kern w:val="0"/>
          <w:sz w:val="28"/>
          <w:szCs w:val="28"/>
          <w:lang w:val="ru-RU" w:eastAsia="ru-RU" w:bidi="ar-SA"/>
        </w:rPr>
        <w:t>фінансового</w:t>
      </w:r>
      <w:proofErr w:type="spellEnd"/>
      <w:r w:rsidRPr="008C120E">
        <w:rPr>
          <w:rFonts w:ascii="Times New Roman" w:eastAsia="Times New Roman" w:hAnsi="Times New Roman" w:cs="Times New Roman"/>
          <w:b/>
          <w:bCs/>
          <w:kern w:val="0"/>
          <w:sz w:val="28"/>
          <w:szCs w:val="28"/>
          <w:lang w:val="ru-RU" w:eastAsia="ru-RU" w:bidi="ar-SA"/>
        </w:rPr>
        <w:t xml:space="preserve"> </w:t>
      </w:r>
      <w:proofErr w:type="spellStart"/>
      <w:r w:rsidRPr="008C120E">
        <w:rPr>
          <w:rFonts w:ascii="Times New Roman" w:eastAsia="Times New Roman" w:hAnsi="Times New Roman" w:cs="Times New Roman"/>
          <w:b/>
          <w:bCs/>
          <w:kern w:val="0"/>
          <w:sz w:val="28"/>
          <w:szCs w:val="28"/>
          <w:lang w:val="ru-RU" w:eastAsia="ru-RU" w:bidi="ar-SA"/>
        </w:rPr>
        <w:t>управління</w:t>
      </w:r>
      <w:proofErr w:type="spellEnd"/>
      <w:r w:rsidRPr="008C120E">
        <w:rPr>
          <w:rFonts w:ascii="Times New Roman" w:eastAsia="Times New Roman" w:hAnsi="Times New Roman" w:cs="Times New Roman"/>
          <w:b/>
          <w:bCs/>
          <w:kern w:val="0"/>
          <w:sz w:val="28"/>
          <w:szCs w:val="28"/>
          <w:lang w:val="ru-RU" w:eastAsia="ru-RU" w:bidi="ar-SA"/>
        </w:rPr>
        <w:t xml:space="preserve"> </w:t>
      </w:r>
      <w:proofErr w:type="spellStart"/>
      <w:r w:rsidRPr="008C120E">
        <w:rPr>
          <w:rFonts w:ascii="Times New Roman" w:eastAsia="Times New Roman" w:hAnsi="Times New Roman" w:cs="Times New Roman"/>
          <w:b/>
          <w:bCs/>
          <w:kern w:val="0"/>
          <w:sz w:val="28"/>
          <w:szCs w:val="28"/>
          <w:lang w:val="ru-RU" w:eastAsia="ru-RU" w:bidi="ar-SA"/>
        </w:rPr>
        <w:t>Мукачівської</w:t>
      </w:r>
      <w:proofErr w:type="spellEnd"/>
      <w:r w:rsidRPr="008C120E">
        <w:rPr>
          <w:rFonts w:ascii="Times New Roman" w:eastAsia="Times New Roman" w:hAnsi="Times New Roman" w:cs="Times New Roman"/>
          <w:b/>
          <w:bCs/>
          <w:kern w:val="0"/>
          <w:sz w:val="28"/>
          <w:szCs w:val="28"/>
          <w:lang w:val="ru-RU" w:eastAsia="ru-RU" w:bidi="ar-SA"/>
        </w:rPr>
        <w:t xml:space="preserve"> </w:t>
      </w:r>
      <w:proofErr w:type="spellStart"/>
      <w:r w:rsidRPr="008C120E">
        <w:rPr>
          <w:rFonts w:ascii="Times New Roman" w:eastAsia="Times New Roman" w:hAnsi="Times New Roman" w:cs="Times New Roman"/>
          <w:b/>
          <w:bCs/>
          <w:kern w:val="0"/>
          <w:sz w:val="28"/>
          <w:szCs w:val="28"/>
          <w:lang w:val="ru-RU" w:eastAsia="ru-RU" w:bidi="ar-SA"/>
        </w:rPr>
        <w:t>міської</w:t>
      </w:r>
      <w:proofErr w:type="spellEnd"/>
      <w:r w:rsidRPr="008C120E">
        <w:rPr>
          <w:rFonts w:ascii="Times New Roman" w:eastAsia="Times New Roman" w:hAnsi="Times New Roman" w:cs="Times New Roman"/>
          <w:b/>
          <w:bCs/>
          <w:kern w:val="0"/>
          <w:sz w:val="28"/>
          <w:szCs w:val="28"/>
          <w:lang w:val="ru-RU" w:eastAsia="ru-RU" w:bidi="ar-SA"/>
        </w:rPr>
        <w:t xml:space="preserve"> ради </w:t>
      </w:r>
    </w:p>
    <w:p w:rsidR="00CE06E9" w:rsidRPr="008C120E" w:rsidRDefault="00CE06E9" w:rsidP="00CE06E9">
      <w:pPr>
        <w:widowControl/>
        <w:tabs>
          <w:tab w:val="left" w:pos="-3060"/>
          <w:tab w:val="left" w:pos="3402"/>
        </w:tabs>
        <w:autoSpaceDE w:val="0"/>
        <w:autoSpaceDN w:val="0"/>
        <w:ind w:firstLine="709"/>
        <w:jc w:val="center"/>
        <w:rPr>
          <w:rFonts w:ascii="Times New Roman" w:eastAsia="Times New Roman" w:hAnsi="Times New Roman" w:cs="Times New Roman"/>
          <w:b/>
          <w:bCs/>
          <w:kern w:val="0"/>
          <w:sz w:val="28"/>
          <w:szCs w:val="28"/>
          <w:lang w:val="ru-RU" w:eastAsia="ru-RU" w:bidi="ar-SA"/>
        </w:rPr>
      </w:pPr>
      <w:r w:rsidRPr="008C120E">
        <w:rPr>
          <w:rFonts w:ascii="Times New Roman" w:eastAsia="Times New Roman" w:hAnsi="Times New Roman" w:cs="Times New Roman"/>
          <w:b/>
          <w:bCs/>
          <w:kern w:val="0"/>
          <w:sz w:val="28"/>
          <w:szCs w:val="28"/>
          <w:lang w:val="ru-RU" w:eastAsia="ru-RU" w:bidi="ar-SA"/>
        </w:rPr>
        <w:t xml:space="preserve">за </w:t>
      </w:r>
      <w:proofErr w:type="spellStart"/>
      <w:r w:rsidRPr="008C120E">
        <w:rPr>
          <w:rFonts w:ascii="Times New Roman" w:eastAsia="Times New Roman" w:hAnsi="Times New Roman" w:cs="Times New Roman"/>
          <w:b/>
          <w:bCs/>
          <w:kern w:val="0"/>
          <w:sz w:val="28"/>
          <w:szCs w:val="28"/>
          <w:lang w:val="ru-RU" w:eastAsia="ru-RU" w:bidi="ar-SA"/>
        </w:rPr>
        <w:t>січень</w:t>
      </w:r>
      <w:proofErr w:type="spellEnd"/>
      <w:r w:rsidRPr="008C120E">
        <w:rPr>
          <w:rFonts w:ascii="Times New Roman" w:eastAsia="Times New Roman" w:hAnsi="Times New Roman" w:cs="Times New Roman"/>
          <w:b/>
          <w:bCs/>
          <w:kern w:val="0"/>
          <w:sz w:val="28"/>
          <w:szCs w:val="28"/>
          <w:lang w:val="ru-RU" w:eastAsia="ru-RU" w:bidi="ar-SA"/>
        </w:rPr>
        <w:t xml:space="preserve"> –</w:t>
      </w:r>
      <w:proofErr w:type="spellStart"/>
      <w:r>
        <w:rPr>
          <w:rFonts w:ascii="Times New Roman" w:eastAsia="Times New Roman" w:hAnsi="Times New Roman" w:cs="Times New Roman"/>
          <w:b/>
          <w:bCs/>
          <w:kern w:val="0"/>
          <w:sz w:val="28"/>
          <w:szCs w:val="28"/>
          <w:lang w:val="ru-RU" w:eastAsia="ru-RU" w:bidi="ar-SA"/>
        </w:rPr>
        <w:t>вересень</w:t>
      </w:r>
      <w:proofErr w:type="spellEnd"/>
      <w:r w:rsidRPr="008C120E">
        <w:rPr>
          <w:rFonts w:ascii="Times New Roman" w:eastAsia="Times New Roman" w:hAnsi="Times New Roman" w:cs="Times New Roman"/>
          <w:b/>
          <w:bCs/>
          <w:kern w:val="0"/>
          <w:sz w:val="28"/>
          <w:szCs w:val="28"/>
          <w:lang w:val="ru-RU" w:eastAsia="ru-RU" w:bidi="ar-SA"/>
        </w:rPr>
        <w:t xml:space="preserve"> 20</w:t>
      </w:r>
      <w:r>
        <w:rPr>
          <w:rFonts w:ascii="Times New Roman" w:eastAsia="Times New Roman" w:hAnsi="Times New Roman" w:cs="Times New Roman"/>
          <w:b/>
          <w:bCs/>
          <w:kern w:val="0"/>
          <w:sz w:val="28"/>
          <w:szCs w:val="28"/>
          <w:lang w:val="ru-RU" w:eastAsia="ru-RU" w:bidi="ar-SA"/>
        </w:rPr>
        <w:t>21</w:t>
      </w:r>
      <w:r w:rsidRPr="008C120E">
        <w:rPr>
          <w:rFonts w:ascii="Times New Roman" w:eastAsia="Times New Roman" w:hAnsi="Times New Roman" w:cs="Times New Roman"/>
          <w:b/>
          <w:bCs/>
          <w:kern w:val="0"/>
          <w:sz w:val="28"/>
          <w:szCs w:val="28"/>
          <w:lang w:val="ru-RU" w:eastAsia="ru-RU" w:bidi="ar-SA"/>
        </w:rPr>
        <w:t xml:space="preserve"> року</w:t>
      </w:r>
    </w:p>
    <w:p w:rsidR="00CE06E9" w:rsidRPr="00B77404" w:rsidRDefault="00CE06E9" w:rsidP="00CE06E9">
      <w:pPr>
        <w:pStyle w:val="a5"/>
        <w:spacing w:before="0" w:beforeAutospacing="0" w:after="240" w:afterAutospacing="0"/>
        <w:ind w:firstLine="720"/>
        <w:jc w:val="both"/>
        <w:textAlignment w:val="baseline"/>
        <w:rPr>
          <w:sz w:val="28"/>
          <w:szCs w:val="28"/>
          <w:highlight w:val="yellow"/>
        </w:rPr>
      </w:pPr>
      <w:r w:rsidRPr="003C0E24">
        <w:rPr>
          <w:sz w:val="28"/>
          <w:szCs w:val="28"/>
        </w:rPr>
        <w:t>Фінансове управління Мукачівської міської ради здійснює реалізацію державної фінансової політики в Мукачівській міській  територіальній        громаді. Основним  напрямком роботи управління є організаційно-процедурні питання щодо прогнозу, складання, розгляду, затвердження, виконання міського бюджету (включаючи внесення змін до рішення про бюджет</w:t>
      </w:r>
      <w:r w:rsidRPr="00524EBF">
        <w:rPr>
          <w:sz w:val="28"/>
          <w:szCs w:val="28"/>
        </w:rPr>
        <w:t xml:space="preserve"> </w:t>
      </w:r>
      <w:r>
        <w:rPr>
          <w:sz w:val="28"/>
          <w:szCs w:val="28"/>
        </w:rPr>
        <w:t>Мукачівської міської територіальної громади</w:t>
      </w:r>
      <w:r w:rsidRPr="003C0E24">
        <w:rPr>
          <w:sz w:val="28"/>
          <w:szCs w:val="28"/>
        </w:rPr>
        <w:t xml:space="preserve">), </w:t>
      </w:r>
      <w:r w:rsidRPr="006F79DE">
        <w:rPr>
          <w:sz w:val="28"/>
          <w:szCs w:val="28"/>
        </w:rPr>
        <w:t>звітування про його виконання.</w:t>
      </w:r>
    </w:p>
    <w:p w:rsidR="00CE06E9" w:rsidRPr="00C50CED" w:rsidRDefault="00CE06E9" w:rsidP="00CE06E9">
      <w:pPr>
        <w:pStyle w:val="a5"/>
        <w:spacing w:before="0" w:beforeAutospacing="0" w:after="240" w:afterAutospacing="0"/>
        <w:ind w:firstLine="720"/>
        <w:jc w:val="both"/>
        <w:textAlignment w:val="baseline"/>
        <w:rPr>
          <w:sz w:val="28"/>
          <w:szCs w:val="28"/>
        </w:rPr>
      </w:pPr>
      <w:r w:rsidRPr="00524EBF">
        <w:rPr>
          <w:sz w:val="28"/>
          <w:szCs w:val="28"/>
        </w:rPr>
        <w:t xml:space="preserve">Протягом звітного періоду фінансовим управлінням в межах своєї компетенції  підготовлено </w:t>
      </w:r>
      <w:proofErr w:type="spellStart"/>
      <w:r w:rsidRPr="00524EBF">
        <w:rPr>
          <w:sz w:val="28"/>
          <w:szCs w:val="28"/>
        </w:rPr>
        <w:t>проєкти</w:t>
      </w:r>
      <w:proofErr w:type="spellEnd"/>
      <w:r w:rsidRPr="00524EBF">
        <w:rPr>
          <w:sz w:val="28"/>
          <w:szCs w:val="28"/>
        </w:rPr>
        <w:t xml:space="preserve"> рішень з питань, що регулюють бюджетний процес на розгляд засідання виконавчого комітету — 3, на розгляд сесії міської ради – 21 .</w:t>
      </w:r>
      <w:r w:rsidRPr="00C50CED">
        <w:rPr>
          <w:sz w:val="28"/>
          <w:szCs w:val="28"/>
        </w:rPr>
        <w:t xml:space="preserve"> </w:t>
      </w:r>
    </w:p>
    <w:p w:rsidR="00CE06E9" w:rsidRPr="00A22CBE" w:rsidRDefault="00CE06E9" w:rsidP="00CE06E9">
      <w:pPr>
        <w:ind w:firstLine="567"/>
        <w:jc w:val="both"/>
        <w:rPr>
          <w:rFonts w:ascii="Times New Roman" w:hAnsi="Times New Roman" w:cs="Times New Roman"/>
          <w:noProof/>
          <w:sz w:val="28"/>
          <w:szCs w:val="28"/>
        </w:rPr>
      </w:pPr>
      <w:r w:rsidRPr="00A22CBE">
        <w:rPr>
          <w:rFonts w:ascii="Times New Roman" w:hAnsi="Times New Roman" w:cs="Times New Roman"/>
          <w:noProof/>
          <w:sz w:val="28"/>
          <w:szCs w:val="28"/>
        </w:rPr>
        <w:t>Завдання та функції фінансового управлiння визначені окремими положеннями  Бюджетного кодексу України та положенням про управління, результатами виконання яких протягом звітного періоду є:</w:t>
      </w:r>
    </w:p>
    <w:p w:rsidR="00CE06E9" w:rsidRPr="00A22CBE" w:rsidRDefault="00CE06E9" w:rsidP="00CE06E9">
      <w:pPr>
        <w:ind w:left="567"/>
        <w:jc w:val="both"/>
        <w:rPr>
          <w:rFonts w:ascii="Times New Roman" w:hAnsi="Times New Roman" w:cs="Times New Roman"/>
          <w:noProof/>
          <w:sz w:val="28"/>
          <w:szCs w:val="28"/>
        </w:rPr>
      </w:pPr>
      <w:r w:rsidRPr="00A22CBE">
        <w:rPr>
          <w:rFonts w:ascii="Times New Roman" w:hAnsi="Times New Roman" w:cs="Times New Roman"/>
          <w:sz w:val="28"/>
          <w:szCs w:val="28"/>
        </w:rPr>
        <w:t xml:space="preserve">проведення і координація роботи, пов'язаної з формуванням постійного розпису </w:t>
      </w:r>
      <w:r w:rsidRPr="00A22CBE">
        <w:rPr>
          <w:rFonts w:ascii="Times New Roman" w:hAnsi="Times New Roman" w:cs="Times New Roman"/>
          <w:noProof/>
          <w:sz w:val="28"/>
          <w:szCs w:val="28"/>
        </w:rPr>
        <w:t xml:space="preserve"> доходiв i видаткiв  бюджету; </w:t>
      </w:r>
    </w:p>
    <w:p w:rsidR="00CE06E9" w:rsidRPr="00A22CBE" w:rsidRDefault="00CE06E9" w:rsidP="00CE06E9">
      <w:pPr>
        <w:ind w:left="567"/>
        <w:jc w:val="both"/>
        <w:rPr>
          <w:rFonts w:ascii="Times New Roman" w:hAnsi="Times New Roman" w:cs="Times New Roman"/>
          <w:noProof/>
          <w:sz w:val="28"/>
          <w:szCs w:val="28"/>
        </w:rPr>
      </w:pPr>
      <w:r w:rsidRPr="00A22CBE">
        <w:rPr>
          <w:rFonts w:ascii="Times New Roman" w:hAnsi="Times New Roman" w:cs="Times New Roman"/>
          <w:noProof/>
          <w:sz w:val="28"/>
          <w:szCs w:val="28"/>
        </w:rPr>
        <w:t>виконання вимог бюджетного законодавства щодо першочерговості забезпечення коштами видатків на оплату праці з нарахуваннями;</w:t>
      </w:r>
    </w:p>
    <w:p w:rsidR="00CE06E9" w:rsidRPr="00A22CBE" w:rsidRDefault="00CE06E9" w:rsidP="00CE06E9">
      <w:pPr>
        <w:ind w:left="567"/>
        <w:jc w:val="both"/>
        <w:rPr>
          <w:rFonts w:ascii="Times New Roman" w:hAnsi="Times New Roman" w:cs="Times New Roman"/>
          <w:noProof/>
          <w:sz w:val="28"/>
          <w:szCs w:val="28"/>
        </w:rPr>
      </w:pPr>
      <w:r w:rsidRPr="00A22CBE">
        <w:rPr>
          <w:rFonts w:ascii="Times New Roman" w:hAnsi="Times New Roman" w:cs="Times New Roman"/>
          <w:noProof/>
          <w:sz w:val="28"/>
          <w:szCs w:val="28"/>
        </w:rPr>
        <w:t>дотримання першочерговості фінансування захищених статей видатків;</w:t>
      </w:r>
    </w:p>
    <w:p w:rsidR="00CE06E9" w:rsidRPr="00A22CBE" w:rsidRDefault="00CE06E9" w:rsidP="00CE06E9">
      <w:pPr>
        <w:ind w:left="567"/>
        <w:jc w:val="both"/>
        <w:rPr>
          <w:rFonts w:ascii="Times New Roman" w:hAnsi="Times New Roman" w:cs="Times New Roman"/>
          <w:noProof/>
          <w:sz w:val="28"/>
          <w:szCs w:val="28"/>
        </w:rPr>
      </w:pPr>
      <w:r w:rsidRPr="00A22CBE">
        <w:rPr>
          <w:rFonts w:ascii="Times New Roman" w:hAnsi="Times New Roman" w:cs="Times New Roman"/>
          <w:noProof/>
          <w:sz w:val="28"/>
          <w:szCs w:val="28"/>
        </w:rPr>
        <w:t>відсутність кредиторської заборгованості;</w:t>
      </w:r>
    </w:p>
    <w:p w:rsidR="00CE06E9" w:rsidRPr="00A22CBE" w:rsidRDefault="00CE06E9" w:rsidP="00CE06E9">
      <w:pPr>
        <w:ind w:left="567"/>
        <w:jc w:val="both"/>
        <w:rPr>
          <w:rFonts w:ascii="Times New Roman" w:hAnsi="Times New Roman" w:cs="Times New Roman"/>
          <w:noProof/>
          <w:sz w:val="28"/>
          <w:szCs w:val="28"/>
        </w:rPr>
      </w:pPr>
      <w:r w:rsidRPr="00A22CBE">
        <w:rPr>
          <w:rFonts w:ascii="Times New Roman" w:hAnsi="Times New Roman" w:cs="Times New Roman"/>
          <w:noProof/>
          <w:sz w:val="28"/>
          <w:szCs w:val="28"/>
        </w:rPr>
        <w:t xml:space="preserve">забезпечення протягом бюджетного перiоду вiдповiдності розпису  бюджету затвердженим призначенням та фінансування видатків бюджету згідно із затвердженими кошторисами; </w:t>
      </w:r>
    </w:p>
    <w:p w:rsidR="00CE06E9" w:rsidRPr="00A22CBE" w:rsidRDefault="00CE06E9" w:rsidP="00CE06E9">
      <w:pPr>
        <w:ind w:left="567"/>
        <w:jc w:val="both"/>
        <w:rPr>
          <w:rFonts w:ascii="Times New Roman" w:hAnsi="Times New Roman" w:cs="Times New Roman"/>
          <w:sz w:val="28"/>
          <w:szCs w:val="28"/>
        </w:rPr>
      </w:pPr>
      <w:r w:rsidRPr="00A22CBE">
        <w:rPr>
          <w:rFonts w:ascii="Times New Roman" w:hAnsi="Times New Roman" w:cs="Times New Roman"/>
          <w:sz w:val="28"/>
          <w:szCs w:val="28"/>
        </w:rPr>
        <w:t>цільове і оперативне використання субвенцій з державного бюджету;</w:t>
      </w:r>
    </w:p>
    <w:p w:rsidR="00CE06E9" w:rsidRPr="006F79DE" w:rsidRDefault="00CE06E9" w:rsidP="00CE06E9">
      <w:pPr>
        <w:ind w:left="567"/>
        <w:jc w:val="both"/>
        <w:rPr>
          <w:rFonts w:ascii="Times New Roman" w:hAnsi="Times New Roman" w:cs="Times New Roman"/>
          <w:sz w:val="28"/>
          <w:szCs w:val="28"/>
        </w:rPr>
      </w:pPr>
      <w:r w:rsidRPr="006F79DE">
        <w:rPr>
          <w:rFonts w:ascii="Times New Roman" w:hAnsi="Times New Roman" w:cs="Times New Roman"/>
          <w:sz w:val="28"/>
          <w:szCs w:val="28"/>
        </w:rPr>
        <w:t>збалансованість бюджету;</w:t>
      </w:r>
    </w:p>
    <w:p w:rsidR="00CE06E9" w:rsidRPr="006F79DE" w:rsidRDefault="00CE06E9" w:rsidP="00CE06E9">
      <w:pPr>
        <w:ind w:left="567"/>
        <w:jc w:val="both"/>
        <w:rPr>
          <w:rFonts w:ascii="Times New Roman" w:hAnsi="Times New Roman" w:cs="Times New Roman"/>
          <w:sz w:val="28"/>
          <w:szCs w:val="28"/>
        </w:rPr>
      </w:pPr>
      <w:r w:rsidRPr="006F79DE">
        <w:rPr>
          <w:rFonts w:ascii="Times New Roman" w:hAnsi="Times New Roman" w:cs="Times New Roman"/>
          <w:sz w:val="28"/>
          <w:szCs w:val="28"/>
        </w:rPr>
        <w:t>щомісячне виконання планових показників бюджету.</w:t>
      </w:r>
    </w:p>
    <w:p w:rsidR="00CE06E9" w:rsidRPr="006F79DE" w:rsidRDefault="00CE06E9" w:rsidP="00CE06E9">
      <w:pPr>
        <w:ind w:firstLine="720"/>
        <w:jc w:val="both"/>
        <w:textAlignment w:val="baseline"/>
        <w:rPr>
          <w:rFonts w:ascii="Times New Roman" w:eastAsia="Times New Roman" w:hAnsi="Times New Roman" w:cs="Times New Roman"/>
          <w:sz w:val="28"/>
          <w:szCs w:val="28"/>
          <w:lang w:eastAsia="uk-UA"/>
        </w:rPr>
      </w:pPr>
      <w:r w:rsidRPr="006F79DE">
        <w:rPr>
          <w:rFonts w:ascii="Times New Roman" w:eastAsia="Times New Roman" w:hAnsi="Times New Roman" w:cs="Times New Roman"/>
          <w:sz w:val="28"/>
          <w:szCs w:val="28"/>
          <w:lang w:eastAsia="uk-UA"/>
        </w:rPr>
        <w:t>Важливим показником роботи фінансового управління Мукачівської міської ради є виконання бюджету Мукачівської міської  територіальної громади.</w:t>
      </w:r>
    </w:p>
    <w:p w:rsidR="00CE06E9" w:rsidRPr="006F79DE" w:rsidRDefault="00CE06E9" w:rsidP="00CE06E9">
      <w:pPr>
        <w:ind w:firstLine="709"/>
        <w:jc w:val="both"/>
        <w:rPr>
          <w:rFonts w:ascii="Times New Roman" w:hAnsi="Times New Roman" w:cs="Times New Roman"/>
          <w:sz w:val="28"/>
          <w:szCs w:val="28"/>
        </w:rPr>
      </w:pPr>
      <w:bookmarkStart w:id="0" w:name="_Hlk13051804"/>
      <w:bookmarkStart w:id="1" w:name="_Hlk45107025"/>
      <w:bookmarkStart w:id="2" w:name="_Hlk13051562"/>
      <w:r w:rsidRPr="006F79DE">
        <w:rPr>
          <w:rFonts w:ascii="Times New Roman" w:hAnsi="Times New Roman" w:cs="Times New Roman"/>
          <w:sz w:val="28"/>
          <w:szCs w:val="28"/>
        </w:rPr>
        <w:t xml:space="preserve">За січень-вересень 2021 року до загального фонду бюджету Мукачівської міської територіальної громади надійшло 593 330,0 тис. грн. податків, зборів та інших доходів, при уточненому плані 588 741,6 тис. грн. </w:t>
      </w:r>
      <w:bookmarkEnd w:id="2"/>
      <w:r w:rsidRPr="006F79DE">
        <w:rPr>
          <w:rFonts w:ascii="Times New Roman" w:hAnsi="Times New Roman" w:cs="Times New Roman"/>
          <w:color w:val="000000"/>
          <w:sz w:val="28"/>
          <w:szCs w:val="28"/>
        </w:rPr>
        <w:t>Рівень виконання становить 100,8 відсотків. Понад план надійшло 4 588,4 тис. грн</w:t>
      </w:r>
      <w:r w:rsidRPr="006F79DE">
        <w:rPr>
          <w:rFonts w:ascii="Times New Roman" w:hAnsi="Times New Roman" w:cs="Times New Roman"/>
          <w:sz w:val="28"/>
          <w:szCs w:val="28"/>
        </w:rPr>
        <w:t>.  У порівнянні до аналогічного періоду минулого року надходження зросли на 99 472,8 тис. грн. або на 20,1 відсотків.</w:t>
      </w:r>
    </w:p>
    <w:p w:rsidR="00CE06E9" w:rsidRPr="006F79DE" w:rsidRDefault="00CE06E9" w:rsidP="00CE06E9">
      <w:pPr>
        <w:pStyle w:val="3"/>
        <w:numPr>
          <w:ilvl w:val="0"/>
          <w:numId w:val="0"/>
        </w:numPr>
        <w:tabs>
          <w:tab w:val="left" w:pos="567"/>
        </w:tabs>
        <w:spacing w:before="0" w:after="0"/>
        <w:jc w:val="both"/>
        <w:rPr>
          <w:rFonts w:ascii="Times New Roman" w:hAnsi="Times New Roman" w:cs="Times New Roman"/>
          <w:b w:val="0"/>
          <w:bCs w:val="0"/>
          <w:color w:val="000000"/>
        </w:rPr>
      </w:pPr>
      <w:r w:rsidRPr="006F79DE">
        <w:rPr>
          <w:rFonts w:ascii="Times New Roman" w:hAnsi="Times New Roman" w:cs="Times New Roman"/>
          <w:b w:val="0"/>
          <w:bCs w:val="0"/>
          <w:color w:val="000000"/>
        </w:rPr>
        <w:tab/>
      </w:r>
      <w:bookmarkStart w:id="3" w:name="_Hlk69893542"/>
      <w:r w:rsidRPr="006F79DE">
        <w:rPr>
          <w:rFonts w:ascii="Times New Roman" w:hAnsi="Times New Roman" w:cs="Times New Roman"/>
          <w:b w:val="0"/>
          <w:bCs w:val="0"/>
          <w:color w:val="000000"/>
        </w:rPr>
        <w:t xml:space="preserve">З державного бюджету одержано офіційних трансфертів на загальну суму 201 998,3 тис. грн., що становить 100,0 відсотків до уточненого планового показника на січень-вересень 2021 року. </w:t>
      </w:r>
      <w:bookmarkEnd w:id="3"/>
      <w:r w:rsidRPr="006F79DE">
        <w:rPr>
          <w:rFonts w:ascii="Times New Roman" w:hAnsi="Times New Roman" w:cs="Times New Roman"/>
          <w:b w:val="0"/>
          <w:bCs w:val="0"/>
          <w:color w:val="000000"/>
        </w:rPr>
        <w:t>В порівнянні з відповідним періодом минулого року надходження офіційних трансфертів збільшились на 27 598,8 тис. грн. або на 15,8 відсотка.</w:t>
      </w:r>
    </w:p>
    <w:p w:rsidR="00CE06E9" w:rsidRPr="006F79DE" w:rsidRDefault="00CE06E9" w:rsidP="00CE06E9">
      <w:pPr>
        <w:ind w:firstLine="720"/>
        <w:jc w:val="both"/>
        <w:textAlignment w:val="baseline"/>
        <w:rPr>
          <w:rFonts w:ascii="Times New Roman" w:hAnsi="Times New Roman" w:cs="Times New Roman"/>
          <w:sz w:val="28"/>
          <w:szCs w:val="28"/>
        </w:rPr>
      </w:pPr>
      <w:bookmarkStart w:id="4" w:name="_Hlk69893802"/>
      <w:r w:rsidRPr="006F79DE">
        <w:rPr>
          <w:rFonts w:ascii="Times New Roman" w:hAnsi="Times New Roman" w:cs="Times New Roman"/>
          <w:sz w:val="28"/>
          <w:szCs w:val="28"/>
        </w:rPr>
        <w:t xml:space="preserve">За січень-вересень 2021 року до спеціального фонду бюджету Мукачівської міської територіальної громади надійшло 44 934,8 тис. грн., при уточненому плані 78 458,2 тис. грн. Виконання становить 57,3 відсотка. </w:t>
      </w:r>
    </w:p>
    <w:bookmarkEnd w:id="4"/>
    <w:p w:rsidR="00CE06E9" w:rsidRDefault="00CE06E9" w:rsidP="00CE06E9">
      <w:pPr>
        <w:jc w:val="both"/>
        <w:rPr>
          <w:sz w:val="30"/>
          <w:szCs w:val="30"/>
        </w:rPr>
      </w:pPr>
      <w:r w:rsidRPr="00FD0B37">
        <w:rPr>
          <w:sz w:val="30"/>
          <w:szCs w:val="30"/>
        </w:rPr>
        <w:tab/>
        <w:t xml:space="preserve">В цілому надходження по загальному та спеціальному фондах </w:t>
      </w:r>
      <w:r w:rsidRPr="00FD0B37">
        <w:rPr>
          <w:sz w:val="30"/>
          <w:szCs w:val="30"/>
        </w:rPr>
        <w:lastRenderedPageBreak/>
        <w:t xml:space="preserve">бюджету Мукачівської міської територіальної громади (без урахування </w:t>
      </w:r>
      <w:r>
        <w:rPr>
          <w:sz w:val="30"/>
          <w:szCs w:val="30"/>
        </w:rPr>
        <w:t>міжбюджетних</w:t>
      </w:r>
      <w:r w:rsidRPr="00FD0B37">
        <w:rPr>
          <w:sz w:val="30"/>
          <w:szCs w:val="30"/>
        </w:rPr>
        <w:t xml:space="preserve"> трансфертів) склали в сумі </w:t>
      </w:r>
      <w:r>
        <w:rPr>
          <w:sz w:val="30"/>
          <w:szCs w:val="30"/>
        </w:rPr>
        <w:t>638 264,8</w:t>
      </w:r>
      <w:r w:rsidRPr="00FD0B37">
        <w:rPr>
          <w:sz w:val="30"/>
          <w:szCs w:val="30"/>
        </w:rPr>
        <w:t xml:space="preserve"> тис. грн., при </w:t>
      </w:r>
      <w:r>
        <w:rPr>
          <w:sz w:val="30"/>
          <w:szCs w:val="30"/>
        </w:rPr>
        <w:t>уточненому</w:t>
      </w:r>
      <w:r w:rsidRPr="00FD0B37">
        <w:rPr>
          <w:sz w:val="30"/>
          <w:szCs w:val="30"/>
        </w:rPr>
        <w:t xml:space="preserve"> плані </w:t>
      </w:r>
      <w:r>
        <w:rPr>
          <w:sz w:val="30"/>
          <w:szCs w:val="30"/>
        </w:rPr>
        <w:t xml:space="preserve">664 769,8 </w:t>
      </w:r>
      <w:r w:rsidRPr="00FD0B37">
        <w:rPr>
          <w:sz w:val="30"/>
          <w:szCs w:val="30"/>
        </w:rPr>
        <w:t>тис. грн. Рівень виконання за звітн</w:t>
      </w:r>
      <w:r>
        <w:rPr>
          <w:sz w:val="30"/>
          <w:szCs w:val="30"/>
        </w:rPr>
        <w:t>и</w:t>
      </w:r>
      <w:r w:rsidRPr="00FD0B37">
        <w:rPr>
          <w:sz w:val="30"/>
          <w:szCs w:val="30"/>
        </w:rPr>
        <w:t xml:space="preserve">й період </w:t>
      </w:r>
      <w:r>
        <w:rPr>
          <w:sz w:val="30"/>
          <w:szCs w:val="30"/>
        </w:rPr>
        <w:t>становить</w:t>
      </w:r>
      <w:r w:rsidRPr="00FD0B37">
        <w:rPr>
          <w:sz w:val="30"/>
          <w:szCs w:val="30"/>
        </w:rPr>
        <w:t xml:space="preserve"> </w:t>
      </w:r>
      <w:r>
        <w:rPr>
          <w:sz w:val="30"/>
          <w:szCs w:val="30"/>
        </w:rPr>
        <w:t>96,0</w:t>
      </w:r>
      <w:r w:rsidRPr="00FD0B37">
        <w:rPr>
          <w:sz w:val="30"/>
          <w:szCs w:val="30"/>
        </w:rPr>
        <w:t xml:space="preserve"> відсотк</w:t>
      </w:r>
      <w:r>
        <w:rPr>
          <w:sz w:val="30"/>
          <w:szCs w:val="30"/>
        </w:rPr>
        <w:t>ів</w:t>
      </w:r>
      <w:r w:rsidRPr="00FD0B37">
        <w:rPr>
          <w:sz w:val="30"/>
          <w:szCs w:val="30"/>
        </w:rPr>
        <w:t xml:space="preserve">. В звітному періоді приріст надходжень бюджету у порівнянні </w:t>
      </w:r>
      <w:r>
        <w:rPr>
          <w:sz w:val="30"/>
          <w:szCs w:val="30"/>
        </w:rPr>
        <w:t xml:space="preserve">до </w:t>
      </w:r>
      <w:r w:rsidRPr="00FD0B37">
        <w:rPr>
          <w:sz w:val="30"/>
          <w:szCs w:val="30"/>
        </w:rPr>
        <w:t>аналогічного період</w:t>
      </w:r>
      <w:r>
        <w:rPr>
          <w:sz w:val="30"/>
          <w:szCs w:val="30"/>
        </w:rPr>
        <w:t>у</w:t>
      </w:r>
      <w:r w:rsidRPr="00FD0B37">
        <w:rPr>
          <w:sz w:val="30"/>
          <w:szCs w:val="30"/>
        </w:rPr>
        <w:t xml:space="preserve"> минулого року склав в сумі </w:t>
      </w:r>
      <w:r>
        <w:rPr>
          <w:sz w:val="30"/>
          <w:szCs w:val="30"/>
        </w:rPr>
        <w:t>100 511,4</w:t>
      </w:r>
      <w:r w:rsidRPr="00FD0B37">
        <w:rPr>
          <w:sz w:val="30"/>
          <w:szCs w:val="30"/>
        </w:rPr>
        <w:t xml:space="preserve"> тис. грн. при темпі росту </w:t>
      </w:r>
      <w:r>
        <w:rPr>
          <w:sz w:val="30"/>
          <w:szCs w:val="30"/>
        </w:rPr>
        <w:t>18,7</w:t>
      </w:r>
      <w:r w:rsidRPr="00FD0B37">
        <w:rPr>
          <w:sz w:val="30"/>
          <w:szCs w:val="30"/>
        </w:rPr>
        <w:t xml:space="preserve"> відсотків.</w:t>
      </w:r>
    </w:p>
    <w:p w:rsidR="00CE06E9" w:rsidRPr="00FD0B37" w:rsidRDefault="00CE06E9" w:rsidP="00CE06E9">
      <w:pPr>
        <w:pStyle w:val="a0"/>
        <w:tabs>
          <w:tab w:val="left" w:pos="0"/>
        </w:tabs>
        <w:rPr>
          <w:sz w:val="30"/>
          <w:szCs w:val="30"/>
        </w:rPr>
      </w:pPr>
      <w:r>
        <w:rPr>
          <w:sz w:val="30"/>
          <w:szCs w:val="30"/>
        </w:rPr>
        <w:tab/>
      </w:r>
      <w:r w:rsidRPr="00FD0B37">
        <w:rPr>
          <w:sz w:val="30"/>
          <w:szCs w:val="30"/>
        </w:rPr>
        <w:t xml:space="preserve">За підсумками </w:t>
      </w:r>
      <w:r>
        <w:rPr>
          <w:sz w:val="30"/>
          <w:szCs w:val="30"/>
        </w:rPr>
        <w:t>січня-вересня</w:t>
      </w:r>
      <w:r w:rsidRPr="00FD0B37">
        <w:rPr>
          <w:sz w:val="30"/>
          <w:szCs w:val="30"/>
        </w:rPr>
        <w:t xml:space="preserve"> 2021 року дохідна частина бюджету Мукачівської міської територіальної громади склала в сумі </w:t>
      </w:r>
      <w:r>
        <w:rPr>
          <w:sz w:val="30"/>
          <w:szCs w:val="30"/>
        </w:rPr>
        <w:t xml:space="preserve">840 263,1 </w:t>
      </w:r>
      <w:r w:rsidRPr="00FD0B37">
        <w:rPr>
          <w:sz w:val="30"/>
          <w:szCs w:val="30"/>
        </w:rPr>
        <w:t xml:space="preserve">тис. грн., а саме  за питомою вагою:  </w:t>
      </w:r>
    </w:p>
    <w:p w:rsidR="00CE06E9" w:rsidRDefault="00CE06E9" w:rsidP="00CE06E9">
      <w:pPr>
        <w:pStyle w:val="a0"/>
        <w:widowControl/>
        <w:numPr>
          <w:ilvl w:val="0"/>
          <w:numId w:val="5"/>
        </w:numPr>
        <w:tabs>
          <w:tab w:val="left" w:pos="0"/>
        </w:tabs>
        <w:spacing w:after="0" w:line="240" w:lineRule="auto"/>
        <w:jc w:val="both"/>
        <w:rPr>
          <w:sz w:val="30"/>
          <w:szCs w:val="30"/>
        </w:rPr>
      </w:pPr>
      <w:r>
        <w:rPr>
          <w:sz w:val="30"/>
          <w:szCs w:val="30"/>
        </w:rPr>
        <w:t>76,0</w:t>
      </w:r>
      <w:r w:rsidRPr="00FD0B37">
        <w:rPr>
          <w:sz w:val="30"/>
          <w:szCs w:val="30"/>
        </w:rPr>
        <w:t xml:space="preserve">% - податки, збори та інші платежі в обсязі </w:t>
      </w:r>
      <w:r>
        <w:rPr>
          <w:sz w:val="30"/>
          <w:szCs w:val="30"/>
        </w:rPr>
        <w:t>638 264,8</w:t>
      </w:r>
      <w:r w:rsidRPr="00FD0B37">
        <w:rPr>
          <w:sz w:val="30"/>
          <w:szCs w:val="30"/>
        </w:rPr>
        <w:t xml:space="preserve"> тис. грн., з них: </w:t>
      </w:r>
    </w:p>
    <w:p w:rsidR="00CE06E9" w:rsidRDefault="00CE06E9" w:rsidP="00CE06E9">
      <w:pPr>
        <w:pStyle w:val="a0"/>
        <w:widowControl/>
        <w:numPr>
          <w:ilvl w:val="0"/>
          <w:numId w:val="6"/>
        </w:numPr>
        <w:tabs>
          <w:tab w:val="left" w:pos="0"/>
        </w:tabs>
        <w:spacing w:after="0" w:line="240" w:lineRule="auto"/>
        <w:jc w:val="both"/>
        <w:rPr>
          <w:sz w:val="30"/>
          <w:szCs w:val="30"/>
        </w:rPr>
      </w:pPr>
      <w:r w:rsidRPr="00FD0B37">
        <w:rPr>
          <w:sz w:val="30"/>
          <w:szCs w:val="30"/>
        </w:rPr>
        <w:t xml:space="preserve">загальний фонд – </w:t>
      </w:r>
      <w:r>
        <w:rPr>
          <w:sz w:val="30"/>
          <w:szCs w:val="30"/>
        </w:rPr>
        <w:t>593 330,0 тис. грн., 70,6 %;</w:t>
      </w:r>
    </w:p>
    <w:p w:rsidR="00CE06E9" w:rsidRPr="00FD0B37" w:rsidRDefault="00CE06E9" w:rsidP="00CE06E9">
      <w:pPr>
        <w:pStyle w:val="a0"/>
        <w:widowControl/>
        <w:numPr>
          <w:ilvl w:val="0"/>
          <w:numId w:val="6"/>
        </w:numPr>
        <w:tabs>
          <w:tab w:val="left" w:pos="0"/>
        </w:tabs>
        <w:spacing w:after="0" w:line="240" w:lineRule="auto"/>
        <w:jc w:val="both"/>
        <w:rPr>
          <w:sz w:val="30"/>
          <w:szCs w:val="30"/>
        </w:rPr>
      </w:pPr>
      <w:r w:rsidRPr="00FD0B37">
        <w:rPr>
          <w:sz w:val="30"/>
          <w:szCs w:val="30"/>
        </w:rPr>
        <w:t xml:space="preserve">спеціальний фонд – </w:t>
      </w:r>
      <w:r>
        <w:rPr>
          <w:sz w:val="30"/>
          <w:szCs w:val="30"/>
        </w:rPr>
        <w:t xml:space="preserve"> 44 934,8 </w:t>
      </w:r>
      <w:r w:rsidRPr="00FD0B37">
        <w:rPr>
          <w:sz w:val="30"/>
          <w:szCs w:val="30"/>
        </w:rPr>
        <w:t>тис. грн.</w:t>
      </w:r>
      <w:r>
        <w:rPr>
          <w:sz w:val="30"/>
          <w:szCs w:val="30"/>
        </w:rPr>
        <w:t xml:space="preserve"> 5,4 %</w:t>
      </w:r>
    </w:p>
    <w:p w:rsidR="00CE06E9" w:rsidRPr="00FD0B37" w:rsidRDefault="00CE06E9" w:rsidP="00CE06E9">
      <w:pPr>
        <w:pStyle w:val="a0"/>
        <w:widowControl/>
        <w:numPr>
          <w:ilvl w:val="0"/>
          <w:numId w:val="5"/>
        </w:numPr>
        <w:tabs>
          <w:tab w:val="left" w:pos="0"/>
        </w:tabs>
        <w:spacing w:after="0" w:line="240" w:lineRule="auto"/>
        <w:jc w:val="both"/>
        <w:rPr>
          <w:sz w:val="30"/>
          <w:szCs w:val="30"/>
        </w:rPr>
      </w:pPr>
      <w:r>
        <w:rPr>
          <w:sz w:val="30"/>
          <w:szCs w:val="30"/>
        </w:rPr>
        <w:t>24</w:t>
      </w:r>
      <w:r w:rsidRPr="00FD0B37">
        <w:rPr>
          <w:sz w:val="30"/>
          <w:szCs w:val="30"/>
        </w:rPr>
        <w:t xml:space="preserve">%  </w:t>
      </w:r>
      <w:r>
        <w:rPr>
          <w:sz w:val="30"/>
          <w:szCs w:val="30"/>
        </w:rPr>
        <w:t xml:space="preserve">- </w:t>
      </w:r>
      <w:r w:rsidRPr="00FD0B37">
        <w:rPr>
          <w:sz w:val="30"/>
          <w:szCs w:val="30"/>
        </w:rPr>
        <w:t xml:space="preserve">офіційні трансферти в сумі </w:t>
      </w:r>
      <w:r>
        <w:rPr>
          <w:sz w:val="30"/>
          <w:szCs w:val="30"/>
        </w:rPr>
        <w:t>201 998,3</w:t>
      </w:r>
      <w:r w:rsidRPr="00FD0B37">
        <w:rPr>
          <w:sz w:val="30"/>
          <w:szCs w:val="30"/>
        </w:rPr>
        <w:t xml:space="preserve"> тис. грн.</w:t>
      </w:r>
    </w:p>
    <w:p w:rsidR="00CE06E9" w:rsidRDefault="00CE06E9" w:rsidP="00CE06E9">
      <w:pPr>
        <w:jc w:val="both"/>
        <w:rPr>
          <w:noProof/>
        </w:rPr>
      </w:pPr>
    </w:p>
    <w:p w:rsidR="00CE06E9" w:rsidRDefault="00CE06E9" w:rsidP="00CE06E9">
      <w:pPr>
        <w:jc w:val="both"/>
        <w:rPr>
          <w:noProof/>
          <w:lang w:eastAsia="uk-UA"/>
        </w:rPr>
      </w:pPr>
      <w:r w:rsidRPr="009F4667">
        <w:rPr>
          <w:noProof/>
          <w:lang w:eastAsia="uk-UA" w:bidi="ar-SA"/>
        </w:rPr>
        <w:drawing>
          <wp:inline distT="0" distB="0" distL="0" distR="0">
            <wp:extent cx="5881370" cy="3255645"/>
            <wp:effectExtent l="0" t="0" r="5080" b="190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E06E9" w:rsidRDefault="00CE06E9" w:rsidP="00CE06E9">
      <w:pPr>
        <w:pStyle w:val="a0"/>
        <w:tabs>
          <w:tab w:val="left" w:pos="0"/>
        </w:tabs>
        <w:rPr>
          <w:sz w:val="28"/>
          <w:szCs w:val="28"/>
        </w:rPr>
      </w:pPr>
    </w:p>
    <w:p w:rsidR="00CE06E9" w:rsidRDefault="00CE06E9" w:rsidP="00CE06E9">
      <w:pPr>
        <w:pStyle w:val="a0"/>
        <w:tabs>
          <w:tab w:val="left" w:pos="0"/>
        </w:tabs>
        <w:rPr>
          <w:sz w:val="28"/>
          <w:szCs w:val="28"/>
        </w:rPr>
      </w:pPr>
      <w:r w:rsidRPr="00986D94">
        <w:rPr>
          <w:noProof/>
          <w:lang w:eastAsia="uk-UA" w:bidi="ar-SA"/>
        </w:rPr>
        <w:lastRenderedPageBreak/>
        <w:drawing>
          <wp:inline distT="0" distB="0" distL="0" distR="0">
            <wp:extent cx="6225540" cy="3180715"/>
            <wp:effectExtent l="0" t="0" r="3810" b="63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bookmarkEnd w:id="0"/>
    <w:bookmarkEnd w:id="1"/>
    <w:p w:rsidR="00CE06E9" w:rsidRDefault="00CE06E9" w:rsidP="00CE06E9">
      <w:pPr>
        <w:pStyle w:val="a0"/>
        <w:tabs>
          <w:tab w:val="left" w:pos="709"/>
          <w:tab w:val="left" w:pos="9900"/>
        </w:tabs>
        <w:jc w:val="center"/>
        <w:rPr>
          <w:b/>
          <w:sz w:val="28"/>
          <w:szCs w:val="28"/>
        </w:rPr>
      </w:pPr>
      <w:r>
        <w:rPr>
          <w:b/>
          <w:sz w:val="28"/>
          <w:szCs w:val="28"/>
        </w:rPr>
        <w:t xml:space="preserve">Доходи загального фонду  бюджету </w:t>
      </w:r>
    </w:p>
    <w:p w:rsidR="00CE06E9" w:rsidRDefault="00CE06E9" w:rsidP="00CE06E9">
      <w:pPr>
        <w:ind w:firstLine="709"/>
        <w:jc w:val="both"/>
        <w:rPr>
          <w:sz w:val="28"/>
          <w:szCs w:val="28"/>
        </w:rPr>
      </w:pPr>
      <w:r w:rsidRPr="007A209A">
        <w:rPr>
          <w:sz w:val="28"/>
          <w:szCs w:val="28"/>
        </w:rPr>
        <w:t xml:space="preserve">За </w:t>
      </w:r>
      <w:r>
        <w:rPr>
          <w:sz w:val="28"/>
          <w:szCs w:val="28"/>
        </w:rPr>
        <w:t xml:space="preserve">січень-вересень </w:t>
      </w:r>
      <w:r w:rsidRPr="007A209A">
        <w:rPr>
          <w:sz w:val="28"/>
          <w:szCs w:val="28"/>
        </w:rPr>
        <w:t xml:space="preserve">2021 року до загального фонду бюджету Мукачівської міської територіальної громади надійшло </w:t>
      </w:r>
      <w:r>
        <w:rPr>
          <w:sz w:val="28"/>
          <w:szCs w:val="28"/>
        </w:rPr>
        <w:t>593 330,0</w:t>
      </w:r>
      <w:r w:rsidRPr="007A209A">
        <w:rPr>
          <w:sz w:val="28"/>
          <w:szCs w:val="28"/>
        </w:rPr>
        <w:t xml:space="preserve"> тис. грн. податків, зборів та інших доходів, при </w:t>
      </w:r>
      <w:r>
        <w:rPr>
          <w:sz w:val="28"/>
          <w:szCs w:val="28"/>
        </w:rPr>
        <w:t>уточненому</w:t>
      </w:r>
      <w:r w:rsidRPr="007A209A">
        <w:rPr>
          <w:sz w:val="28"/>
          <w:szCs w:val="28"/>
        </w:rPr>
        <w:t xml:space="preserve"> плані </w:t>
      </w:r>
      <w:r>
        <w:rPr>
          <w:sz w:val="28"/>
          <w:szCs w:val="28"/>
        </w:rPr>
        <w:t>588 741,6</w:t>
      </w:r>
      <w:r w:rsidRPr="007A209A">
        <w:rPr>
          <w:sz w:val="28"/>
          <w:szCs w:val="28"/>
        </w:rPr>
        <w:t xml:space="preserve"> тис. грн. </w:t>
      </w:r>
      <w:r>
        <w:rPr>
          <w:color w:val="000000"/>
          <w:sz w:val="28"/>
          <w:szCs w:val="28"/>
        </w:rPr>
        <w:t>Рівень виконання становить 100,8</w:t>
      </w:r>
      <w:r w:rsidRPr="007A209A">
        <w:rPr>
          <w:color w:val="000000"/>
          <w:sz w:val="28"/>
          <w:szCs w:val="28"/>
        </w:rPr>
        <w:t xml:space="preserve"> відсотків. Понад </w:t>
      </w:r>
      <w:r>
        <w:rPr>
          <w:color w:val="000000"/>
          <w:sz w:val="28"/>
          <w:szCs w:val="28"/>
        </w:rPr>
        <w:t xml:space="preserve">уточнений </w:t>
      </w:r>
      <w:r w:rsidRPr="007A209A">
        <w:rPr>
          <w:color w:val="000000"/>
          <w:sz w:val="28"/>
          <w:szCs w:val="28"/>
        </w:rPr>
        <w:t xml:space="preserve">план надійшло </w:t>
      </w:r>
      <w:r>
        <w:rPr>
          <w:color w:val="000000"/>
          <w:sz w:val="28"/>
          <w:szCs w:val="28"/>
        </w:rPr>
        <w:t>4 588,4</w:t>
      </w:r>
      <w:r w:rsidRPr="007A209A">
        <w:rPr>
          <w:color w:val="000000"/>
          <w:sz w:val="28"/>
          <w:szCs w:val="28"/>
        </w:rPr>
        <w:t xml:space="preserve"> тис. грн</w:t>
      </w:r>
      <w:r w:rsidRPr="007A209A">
        <w:rPr>
          <w:sz w:val="28"/>
          <w:szCs w:val="28"/>
        </w:rPr>
        <w:t xml:space="preserve">.  У порівнянні до аналогічного періоду минулого року надходження зросли на </w:t>
      </w:r>
      <w:r>
        <w:rPr>
          <w:sz w:val="28"/>
          <w:szCs w:val="28"/>
        </w:rPr>
        <w:t>99 472,8</w:t>
      </w:r>
      <w:r w:rsidRPr="007A209A">
        <w:rPr>
          <w:sz w:val="28"/>
          <w:szCs w:val="28"/>
        </w:rPr>
        <w:t xml:space="preserve"> тис. грн. грн. або на </w:t>
      </w:r>
      <w:r>
        <w:rPr>
          <w:sz w:val="28"/>
          <w:szCs w:val="28"/>
        </w:rPr>
        <w:t>20,1</w:t>
      </w:r>
      <w:r w:rsidRPr="007A209A">
        <w:rPr>
          <w:sz w:val="28"/>
          <w:szCs w:val="28"/>
        </w:rPr>
        <w:t xml:space="preserve"> відсотків.</w:t>
      </w:r>
    </w:p>
    <w:p w:rsidR="00CE06E9" w:rsidRDefault="00CE06E9" w:rsidP="00CE06E9">
      <w:pPr>
        <w:ind w:right="282" w:firstLine="709"/>
        <w:jc w:val="both"/>
        <w:rPr>
          <w:sz w:val="28"/>
          <w:szCs w:val="28"/>
        </w:rPr>
      </w:pPr>
    </w:p>
    <w:p w:rsidR="00CE06E9" w:rsidRDefault="00CE06E9" w:rsidP="00CE06E9">
      <w:pPr>
        <w:rPr>
          <w:sz w:val="28"/>
          <w:szCs w:val="28"/>
        </w:rPr>
      </w:pPr>
      <w:r w:rsidRPr="00584EFC">
        <w:rPr>
          <w:noProof/>
          <w:lang w:eastAsia="uk-UA" w:bidi="ar-SA"/>
        </w:rPr>
        <w:drawing>
          <wp:inline distT="0" distB="0" distL="0" distR="0">
            <wp:extent cx="6104255" cy="3978275"/>
            <wp:effectExtent l="0" t="0" r="10795" b="317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E06E9" w:rsidRDefault="00CE06E9" w:rsidP="00CE06E9">
      <w:pPr>
        <w:suppressAutoHyphens w:val="0"/>
        <w:ind w:firstLine="567"/>
        <w:jc w:val="both"/>
        <w:rPr>
          <w:sz w:val="28"/>
          <w:szCs w:val="28"/>
        </w:rPr>
      </w:pPr>
      <w:r w:rsidRPr="0068605D">
        <w:rPr>
          <w:sz w:val="28"/>
          <w:szCs w:val="28"/>
        </w:rPr>
        <w:t>Основні надходження до загального фонду міського бюджету забезпечують:</w:t>
      </w:r>
    </w:p>
    <w:p w:rsidR="00CE06E9" w:rsidRDefault="00CE06E9" w:rsidP="00CE06E9">
      <w:pPr>
        <w:widowControl/>
        <w:numPr>
          <w:ilvl w:val="0"/>
          <w:numId w:val="3"/>
        </w:numPr>
        <w:suppressAutoHyphens w:val="0"/>
        <w:ind w:left="567" w:firstLine="0"/>
        <w:jc w:val="both"/>
        <w:rPr>
          <w:sz w:val="28"/>
          <w:szCs w:val="28"/>
        </w:rPr>
      </w:pPr>
      <w:r w:rsidRPr="0068605D">
        <w:rPr>
          <w:sz w:val="28"/>
          <w:szCs w:val="28"/>
        </w:rPr>
        <w:t xml:space="preserve">податок на доходи фізичних осіб – </w:t>
      </w:r>
      <w:r>
        <w:rPr>
          <w:sz w:val="28"/>
          <w:szCs w:val="28"/>
        </w:rPr>
        <w:t xml:space="preserve">401 036,0 </w:t>
      </w:r>
      <w:r w:rsidRPr="0068605D">
        <w:rPr>
          <w:sz w:val="28"/>
          <w:szCs w:val="28"/>
        </w:rPr>
        <w:t xml:space="preserve">тис. грн. або </w:t>
      </w:r>
      <w:r>
        <w:rPr>
          <w:sz w:val="28"/>
          <w:szCs w:val="28"/>
        </w:rPr>
        <w:t xml:space="preserve">67,6 </w:t>
      </w:r>
      <w:proofErr w:type="spellStart"/>
      <w:r w:rsidRPr="0068605D">
        <w:rPr>
          <w:sz w:val="28"/>
          <w:szCs w:val="28"/>
        </w:rPr>
        <w:t>відс</w:t>
      </w:r>
      <w:proofErr w:type="spellEnd"/>
      <w:r w:rsidRPr="0068605D">
        <w:rPr>
          <w:sz w:val="28"/>
          <w:szCs w:val="28"/>
        </w:rPr>
        <w:t>.;</w:t>
      </w:r>
    </w:p>
    <w:p w:rsidR="00CE06E9" w:rsidRPr="00AD7A5F" w:rsidRDefault="00CE06E9" w:rsidP="00CE06E9">
      <w:pPr>
        <w:widowControl/>
        <w:numPr>
          <w:ilvl w:val="0"/>
          <w:numId w:val="3"/>
        </w:numPr>
        <w:suppressAutoHyphens w:val="0"/>
        <w:ind w:left="567" w:firstLine="0"/>
        <w:jc w:val="both"/>
        <w:rPr>
          <w:sz w:val="28"/>
          <w:szCs w:val="28"/>
        </w:rPr>
      </w:pPr>
      <w:r>
        <w:rPr>
          <w:sz w:val="28"/>
          <w:szCs w:val="28"/>
        </w:rPr>
        <w:lastRenderedPageBreak/>
        <w:t>м</w:t>
      </w:r>
      <w:r w:rsidRPr="00AD7A5F">
        <w:rPr>
          <w:sz w:val="28"/>
          <w:szCs w:val="28"/>
        </w:rPr>
        <w:t>ісцеві податки та збори, що сплачуються (перераховуються) згідно з Податковим кодексом України</w:t>
      </w:r>
      <w:r>
        <w:rPr>
          <w:sz w:val="28"/>
          <w:szCs w:val="28"/>
        </w:rPr>
        <w:t xml:space="preserve"> –</w:t>
      </w:r>
      <w:r w:rsidRPr="00AD7A5F">
        <w:rPr>
          <w:sz w:val="28"/>
          <w:szCs w:val="28"/>
        </w:rPr>
        <w:t xml:space="preserve"> </w:t>
      </w:r>
      <w:r>
        <w:rPr>
          <w:sz w:val="28"/>
          <w:szCs w:val="28"/>
        </w:rPr>
        <w:t>133 595,9</w:t>
      </w:r>
      <w:r w:rsidRPr="00AD7A5F">
        <w:rPr>
          <w:sz w:val="28"/>
          <w:szCs w:val="28"/>
        </w:rPr>
        <w:t xml:space="preserve"> тис. грн. або </w:t>
      </w:r>
      <w:r>
        <w:rPr>
          <w:sz w:val="28"/>
          <w:szCs w:val="28"/>
        </w:rPr>
        <w:t xml:space="preserve">22,5 </w:t>
      </w:r>
      <w:proofErr w:type="spellStart"/>
      <w:r w:rsidRPr="00AD7A5F">
        <w:rPr>
          <w:sz w:val="28"/>
          <w:szCs w:val="28"/>
        </w:rPr>
        <w:t>відс</w:t>
      </w:r>
      <w:proofErr w:type="spellEnd"/>
      <w:r w:rsidRPr="00AD7A5F">
        <w:rPr>
          <w:sz w:val="28"/>
          <w:szCs w:val="28"/>
        </w:rPr>
        <w:t>.;</w:t>
      </w:r>
    </w:p>
    <w:p w:rsidR="00CE06E9" w:rsidRPr="0068605D" w:rsidRDefault="00CE06E9" w:rsidP="00CE06E9">
      <w:pPr>
        <w:widowControl/>
        <w:numPr>
          <w:ilvl w:val="0"/>
          <w:numId w:val="3"/>
        </w:numPr>
        <w:suppressAutoHyphens w:val="0"/>
        <w:ind w:left="567" w:firstLine="0"/>
        <w:jc w:val="both"/>
        <w:rPr>
          <w:sz w:val="28"/>
          <w:szCs w:val="28"/>
        </w:rPr>
      </w:pPr>
      <w:r w:rsidRPr="0068605D">
        <w:rPr>
          <w:sz w:val="28"/>
          <w:szCs w:val="28"/>
        </w:rPr>
        <w:t xml:space="preserve">акцизний податок з реалізації суб’єктами господарювання роздрібної торгівлі підакцизних товарів – </w:t>
      </w:r>
      <w:r>
        <w:rPr>
          <w:sz w:val="28"/>
          <w:szCs w:val="28"/>
        </w:rPr>
        <w:t>32 259,3</w:t>
      </w:r>
      <w:r w:rsidRPr="0068605D">
        <w:rPr>
          <w:sz w:val="28"/>
          <w:szCs w:val="28"/>
        </w:rPr>
        <w:t xml:space="preserve"> тис. грн. або</w:t>
      </w:r>
      <w:r>
        <w:rPr>
          <w:sz w:val="28"/>
          <w:szCs w:val="28"/>
        </w:rPr>
        <w:t xml:space="preserve"> 5,4</w:t>
      </w:r>
      <w:r w:rsidRPr="0068605D">
        <w:rPr>
          <w:sz w:val="28"/>
          <w:szCs w:val="28"/>
        </w:rPr>
        <w:t xml:space="preserve"> </w:t>
      </w:r>
      <w:proofErr w:type="spellStart"/>
      <w:r w:rsidRPr="0068605D">
        <w:rPr>
          <w:sz w:val="28"/>
          <w:szCs w:val="28"/>
        </w:rPr>
        <w:t>відс</w:t>
      </w:r>
      <w:proofErr w:type="spellEnd"/>
      <w:r w:rsidRPr="0068605D">
        <w:rPr>
          <w:sz w:val="28"/>
          <w:szCs w:val="28"/>
        </w:rPr>
        <w:t>.</w:t>
      </w:r>
      <w:r>
        <w:rPr>
          <w:sz w:val="28"/>
          <w:szCs w:val="28"/>
        </w:rPr>
        <w:t>;</w:t>
      </w:r>
    </w:p>
    <w:p w:rsidR="00CE06E9" w:rsidRDefault="00CE06E9" w:rsidP="00CE06E9">
      <w:pPr>
        <w:widowControl/>
        <w:numPr>
          <w:ilvl w:val="0"/>
          <w:numId w:val="3"/>
        </w:numPr>
        <w:suppressAutoHyphens w:val="0"/>
        <w:ind w:left="567" w:firstLine="0"/>
        <w:jc w:val="both"/>
        <w:rPr>
          <w:sz w:val="28"/>
          <w:szCs w:val="28"/>
        </w:rPr>
      </w:pPr>
      <w:r w:rsidRPr="0068605D">
        <w:rPr>
          <w:sz w:val="28"/>
          <w:szCs w:val="28"/>
        </w:rPr>
        <w:t xml:space="preserve">акцизний податок з виробленого в Україні та ввезеного на митну територію України пального – </w:t>
      </w:r>
      <w:r>
        <w:rPr>
          <w:sz w:val="28"/>
          <w:szCs w:val="28"/>
        </w:rPr>
        <w:t>13 285,6</w:t>
      </w:r>
      <w:r w:rsidRPr="0068605D">
        <w:rPr>
          <w:sz w:val="28"/>
          <w:szCs w:val="28"/>
        </w:rPr>
        <w:t xml:space="preserve"> тис. грн. або </w:t>
      </w:r>
      <w:r>
        <w:rPr>
          <w:sz w:val="28"/>
          <w:szCs w:val="28"/>
        </w:rPr>
        <w:t>2,2</w:t>
      </w:r>
      <w:r w:rsidRPr="0068605D">
        <w:rPr>
          <w:sz w:val="28"/>
          <w:szCs w:val="28"/>
        </w:rPr>
        <w:t xml:space="preserve"> </w:t>
      </w:r>
      <w:proofErr w:type="spellStart"/>
      <w:r w:rsidRPr="0068605D">
        <w:rPr>
          <w:sz w:val="28"/>
          <w:szCs w:val="28"/>
        </w:rPr>
        <w:t>відс</w:t>
      </w:r>
      <w:proofErr w:type="spellEnd"/>
      <w:r w:rsidRPr="0068605D">
        <w:rPr>
          <w:sz w:val="28"/>
          <w:szCs w:val="28"/>
        </w:rPr>
        <w:t>.</w:t>
      </w:r>
    </w:p>
    <w:p w:rsidR="00CE06E9" w:rsidRDefault="00CE06E9" w:rsidP="00CE06E9">
      <w:pPr>
        <w:suppressAutoHyphens w:val="0"/>
        <w:ind w:left="567"/>
        <w:jc w:val="both"/>
        <w:rPr>
          <w:sz w:val="28"/>
          <w:szCs w:val="28"/>
          <w:u w:val="single"/>
        </w:rPr>
      </w:pPr>
    </w:p>
    <w:p w:rsidR="00CE06E9" w:rsidRDefault="00CE06E9" w:rsidP="00CE06E9">
      <w:pPr>
        <w:suppressAutoHyphens w:val="0"/>
        <w:ind w:firstLine="567"/>
        <w:jc w:val="both"/>
        <w:rPr>
          <w:sz w:val="28"/>
          <w:szCs w:val="28"/>
        </w:rPr>
      </w:pPr>
      <w:r w:rsidRPr="00F67A64">
        <w:rPr>
          <w:sz w:val="28"/>
          <w:szCs w:val="28"/>
          <w:u w:val="single"/>
        </w:rPr>
        <w:t>Найбільші темпи приросту</w:t>
      </w:r>
      <w:r w:rsidRPr="00CE39DF">
        <w:rPr>
          <w:sz w:val="28"/>
          <w:szCs w:val="28"/>
        </w:rPr>
        <w:t xml:space="preserve"> доходів загального фонду (без врахування трансфертів) відбулися за рахунок збільшення наступних надходжень:</w:t>
      </w:r>
    </w:p>
    <w:p w:rsidR="00CE06E9" w:rsidRDefault="00CE06E9" w:rsidP="00CE06E9">
      <w:pPr>
        <w:suppressAutoHyphens w:val="0"/>
        <w:ind w:firstLine="567"/>
        <w:jc w:val="both"/>
        <w:rPr>
          <w:sz w:val="28"/>
          <w:szCs w:val="28"/>
        </w:rPr>
      </w:pPr>
      <w:r w:rsidRPr="00CE39DF">
        <w:rPr>
          <w:sz w:val="28"/>
          <w:szCs w:val="28"/>
        </w:rPr>
        <w:t xml:space="preserve"> - податку на доходи фізичних осіб на </w:t>
      </w:r>
      <w:r>
        <w:rPr>
          <w:sz w:val="28"/>
          <w:szCs w:val="28"/>
        </w:rPr>
        <w:t>85 246,6 тис. грн. (+27,0</w:t>
      </w:r>
      <w:r w:rsidRPr="00CE39DF">
        <w:rPr>
          <w:sz w:val="28"/>
          <w:szCs w:val="28"/>
        </w:rPr>
        <w:t>%);</w:t>
      </w:r>
    </w:p>
    <w:p w:rsidR="00CE06E9" w:rsidRDefault="00CE06E9" w:rsidP="00CE06E9">
      <w:pPr>
        <w:suppressAutoHyphens w:val="0"/>
        <w:ind w:firstLine="567"/>
        <w:jc w:val="both"/>
        <w:rPr>
          <w:sz w:val="28"/>
          <w:szCs w:val="28"/>
        </w:rPr>
      </w:pPr>
      <w:r w:rsidRPr="00CE39DF">
        <w:rPr>
          <w:sz w:val="28"/>
          <w:szCs w:val="28"/>
        </w:rPr>
        <w:t xml:space="preserve">- єдиного податку на </w:t>
      </w:r>
      <w:r>
        <w:rPr>
          <w:sz w:val="28"/>
          <w:szCs w:val="28"/>
        </w:rPr>
        <w:t>19 690,6  тис. грн. (+32,4</w:t>
      </w:r>
      <w:r w:rsidRPr="00CE39DF">
        <w:rPr>
          <w:sz w:val="28"/>
          <w:szCs w:val="28"/>
        </w:rPr>
        <w:t xml:space="preserve">%); </w:t>
      </w:r>
    </w:p>
    <w:p w:rsidR="00CE06E9" w:rsidRDefault="00CE06E9" w:rsidP="00CE06E9">
      <w:pPr>
        <w:suppressAutoHyphens w:val="0"/>
        <w:ind w:firstLine="567"/>
        <w:jc w:val="both"/>
        <w:rPr>
          <w:sz w:val="28"/>
          <w:szCs w:val="28"/>
        </w:rPr>
      </w:pPr>
      <w:r w:rsidRPr="00CE39DF">
        <w:rPr>
          <w:sz w:val="28"/>
          <w:szCs w:val="28"/>
        </w:rPr>
        <w:t xml:space="preserve">- плата за землю на </w:t>
      </w:r>
      <w:r>
        <w:rPr>
          <w:sz w:val="28"/>
          <w:szCs w:val="28"/>
        </w:rPr>
        <w:t>7 106,4  тис. грн. (+19,3</w:t>
      </w:r>
      <w:r w:rsidRPr="00CE39DF">
        <w:rPr>
          <w:sz w:val="28"/>
          <w:szCs w:val="28"/>
        </w:rPr>
        <w:t xml:space="preserve">%); </w:t>
      </w:r>
    </w:p>
    <w:p w:rsidR="00CE06E9" w:rsidRDefault="00CE06E9" w:rsidP="00CE06E9">
      <w:pPr>
        <w:suppressAutoHyphens w:val="0"/>
        <w:ind w:firstLine="567"/>
        <w:jc w:val="both"/>
        <w:rPr>
          <w:sz w:val="28"/>
          <w:szCs w:val="28"/>
        </w:rPr>
      </w:pPr>
      <w:r w:rsidRPr="00CE39DF">
        <w:rPr>
          <w:sz w:val="28"/>
          <w:szCs w:val="28"/>
        </w:rPr>
        <w:t xml:space="preserve">- податку на нерухоме майно, відмінне від земельної ділянки на </w:t>
      </w:r>
      <w:r>
        <w:rPr>
          <w:sz w:val="28"/>
          <w:szCs w:val="28"/>
        </w:rPr>
        <w:t>2 534,1 тис. грн. (+42,8</w:t>
      </w:r>
      <w:r w:rsidRPr="00CE39DF">
        <w:rPr>
          <w:sz w:val="28"/>
          <w:szCs w:val="28"/>
        </w:rPr>
        <w:t xml:space="preserve">%). </w:t>
      </w:r>
    </w:p>
    <w:p w:rsidR="00CE06E9" w:rsidRDefault="00CE06E9" w:rsidP="00CE06E9">
      <w:pPr>
        <w:suppressAutoHyphens w:val="0"/>
        <w:ind w:firstLine="567"/>
        <w:jc w:val="both"/>
        <w:rPr>
          <w:sz w:val="28"/>
          <w:szCs w:val="28"/>
        </w:rPr>
      </w:pPr>
      <w:r w:rsidRPr="00CE39DF">
        <w:rPr>
          <w:sz w:val="28"/>
          <w:szCs w:val="28"/>
        </w:rPr>
        <w:t xml:space="preserve">- плати за надання адміністративних послуг на </w:t>
      </w:r>
      <w:r>
        <w:rPr>
          <w:sz w:val="28"/>
          <w:szCs w:val="28"/>
        </w:rPr>
        <w:t>1 383,1 тис. грн. (+33,1</w:t>
      </w:r>
      <w:r w:rsidRPr="00CE39DF">
        <w:rPr>
          <w:sz w:val="28"/>
          <w:szCs w:val="28"/>
        </w:rPr>
        <w:t>%)</w:t>
      </w:r>
    </w:p>
    <w:p w:rsidR="00CE06E9" w:rsidRPr="00DF0113" w:rsidRDefault="00CE06E9" w:rsidP="00CE06E9">
      <w:pPr>
        <w:pStyle w:val="3"/>
        <w:numPr>
          <w:ilvl w:val="0"/>
          <w:numId w:val="0"/>
        </w:numPr>
        <w:tabs>
          <w:tab w:val="left" w:pos="567"/>
        </w:tabs>
        <w:spacing w:before="0" w:after="0"/>
        <w:jc w:val="both"/>
        <w:rPr>
          <w:rFonts w:ascii="Times New Roman" w:hAnsi="Times New Roman" w:cs="Times New Roman"/>
          <w:b w:val="0"/>
          <w:bCs w:val="0"/>
        </w:rPr>
      </w:pPr>
      <w:r>
        <w:rPr>
          <w:rFonts w:ascii="Times New Roman" w:hAnsi="Times New Roman" w:cs="Times New Roman"/>
          <w:b w:val="0"/>
          <w:bCs w:val="0"/>
        </w:rPr>
        <w:tab/>
      </w:r>
      <w:r w:rsidRPr="00DF0113">
        <w:rPr>
          <w:rFonts w:ascii="Times New Roman" w:hAnsi="Times New Roman" w:cs="Times New Roman"/>
          <w:b w:val="0"/>
          <w:bCs w:val="0"/>
        </w:rPr>
        <w:t>Ріст надходжень відбувся за рахунок:</w:t>
      </w:r>
    </w:p>
    <w:p w:rsidR="00CE06E9" w:rsidRPr="00DF0113" w:rsidRDefault="00CE06E9" w:rsidP="00CE06E9">
      <w:pPr>
        <w:pStyle w:val="3"/>
        <w:widowControl/>
        <w:numPr>
          <w:ilvl w:val="0"/>
          <w:numId w:val="2"/>
        </w:numPr>
        <w:tabs>
          <w:tab w:val="left" w:pos="567"/>
        </w:tabs>
        <w:spacing w:before="0" w:after="0"/>
        <w:ind w:left="426" w:firstLine="141"/>
        <w:jc w:val="both"/>
        <w:rPr>
          <w:rFonts w:ascii="Times New Roman" w:hAnsi="Times New Roman" w:cs="Times New Roman"/>
          <w:b w:val="0"/>
          <w:bCs w:val="0"/>
        </w:rPr>
      </w:pPr>
      <w:r w:rsidRPr="00DF0113">
        <w:rPr>
          <w:rFonts w:ascii="Times New Roman" w:hAnsi="Times New Roman" w:cs="Times New Roman"/>
          <w:b w:val="0"/>
          <w:bCs w:val="0"/>
        </w:rPr>
        <w:t xml:space="preserve">збільшення рівня мінімальної заробітної плати, прожиткового мінімуму для працездатних осіб та </w:t>
      </w:r>
      <w:r w:rsidRPr="00DF0113">
        <w:rPr>
          <w:rFonts w:ascii="Times New Roman" w:hAnsi="Times New Roman" w:cs="Times New Roman"/>
          <w:b w:val="0"/>
        </w:rPr>
        <w:t xml:space="preserve">посадового окладу працівника І тарифного розряду ЄТС;  </w:t>
      </w:r>
    </w:p>
    <w:p w:rsidR="00CE06E9" w:rsidRPr="00DF0113" w:rsidRDefault="00CE06E9" w:rsidP="00CE06E9">
      <w:pPr>
        <w:pStyle w:val="3"/>
        <w:widowControl/>
        <w:numPr>
          <w:ilvl w:val="0"/>
          <w:numId w:val="2"/>
        </w:numPr>
        <w:tabs>
          <w:tab w:val="left" w:pos="567"/>
        </w:tabs>
        <w:spacing w:before="0" w:after="0"/>
        <w:ind w:left="426" w:firstLine="141"/>
        <w:jc w:val="both"/>
        <w:rPr>
          <w:rFonts w:ascii="Times New Roman" w:hAnsi="Times New Roman" w:cs="Times New Roman"/>
          <w:b w:val="0"/>
          <w:bCs w:val="0"/>
        </w:rPr>
      </w:pPr>
      <w:r w:rsidRPr="00DF0113">
        <w:rPr>
          <w:rFonts w:ascii="Times New Roman" w:hAnsi="Times New Roman" w:cs="Times New Roman"/>
          <w:b w:val="0"/>
          <w:bCs w:val="0"/>
        </w:rPr>
        <w:t>збільшення кількості платників в зв’язку з приєднанням нових сіл до Мукачівської міської територіальної громади;</w:t>
      </w:r>
      <w:r w:rsidRPr="00DF0113">
        <w:rPr>
          <w:rFonts w:ascii="Times New Roman" w:hAnsi="Times New Roman" w:cs="Times New Roman"/>
          <w:b w:val="0"/>
        </w:rPr>
        <w:t xml:space="preserve">         </w:t>
      </w:r>
    </w:p>
    <w:p w:rsidR="00CE06E9" w:rsidRPr="00DF0113" w:rsidRDefault="00CE06E9" w:rsidP="00CE06E9">
      <w:pPr>
        <w:widowControl/>
        <w:numPr>
          <w:ilvl w:val="0"/>
          <w:numId w:val="2"/>
        </w:numPr>
        <w:suppressAutoHyphens w:val="0"/>
        <w:spacing w:line="360" w:lineRule="auto"/>
        <w:ind w:hanging="153"/>
        <w:jc w:val="both"/>
        <w:rPr>
          <w:sz w:val="28"/>
          <w:szCs w:val="28"/>
        </w:rPr>
      </w:pPr>
      <w:r w:rsidRPr="00DF0113">
        <w:rPr>
          <w:bCs/>
          <w:color w:val="000000"/>
          <w:sz w:val="28"/>
          <w:szCs w:val="28"/>
        </w:rPr>
        <w:t>погашення податкового боргу</w:t>
      </w:r>
      <w:r>
        <w:rPr>
          <w:bCs/>
          <w:color w:val="000000"/>
          <w:sz w:val="28"/>
          <w:szCs w:val="28"/>
        </w:rPr>
        <w:t>.</w:t>
      </w:r>
    </w:p>
    <w:p w:rsidR="00CE06E9" w:rsidRDefault="00CE06E9" w:rsidP="00CE06E9">
      <w:pPr>
        <w:pStyle w:val="a0"/>
        <w:tabs>
          <w:tab w:val="left" w:pos="0"/>
          <w:tab w:val="left" w:pos="9900"/>
        </w:tabs>
        <w:ind w:right="-143"/>
        <w:rPr>
          <w:b/>
          <w:sz w:val="28"/>
          <w:szCs w:val="28"/>
        </w:rPr>
      </w:pPr>
      <w:r>
        <w:rPr>
          <w:b/>
          <w:sz w:val="28"/>
          <w:szCs w:val="28"/>
        </w:rPr>
        <w:t>Офіційні трансферти бюджету Мукачівської міської територіальної громади</w:t>
      </w:r>
    </w:p>
    <w:p w:rsidR="00CE06E9" w:rsidRDefault="00CE06E9" w:rsidP="00CE06E9">
      <w:pPr>
        <w:ind w:firstLine="708"/>
        <w:jc w:val="both"/>
        <w:rPr>
          <w:bCs/>
          <w:color w:val="000000"/>
          <w:sz w:val="28"/>
          <w:szCs w:val="28"/>
        </w:rPr>
      </w:pPr>
      <w:r w:rsidRPr="00B0725D">
        <w:rPr>
          <w:bCs/>
          <w:color w:val="000000"/>
          <w:sz w:val="28"/>
          <w:szCs w:val="28"/>
        </w:rPr>
        <w:t xml:space="preserve">За </w:t>
      </w:r>
      <w:r>
        <w:rPr>
          <w:bCs/>
          <w:color w:val="000000"/>
          <w:sz w:val="28"/>
          <w:szCs w:val="28"/>
        </w:rPr>
        <w:t>січень-вересень</w:t>
      </w:r>
      <w:r w:rsidRPr="00B0725D">
        <w:rPr>
          <w:bCs/>
          <w:color w:val="000000"/>
          <w:sz w:val="28"/>
          <w:szCs w:val="28"/>
        </w:rPr>
        <w:t xml:space="preserve"> 2021 року бюджет отримав офіційних трансфертів у сумі</w:t>
      </w:r>
      <w:r w:rsidRPr="00B0725D">
        <w:rPr>
          <w:color w:val="000000"/>
          <w:sz w:val="28"/>
          <w:szCs w:val="28"/>
        </w:rPr>
        <w:t xml:space="preserve"> </w:t>
      </w:r>
      <w:r>
        <w:rPr>
          <w:bCs/>
          <w:color w:val="000000"/>
          <w:sz w:val="28"/>
          <w:szCs w:val="28"/>
        </w:rPr>
        <w:t>201 998,3</w:t>
      </w:r>
      <w:r w:rsidRPr="00B0725D">
        <w:rPr>
          <w:bCs/>
          <w:color w:val="000000"/>
          <w:sz w:val="28"/>
          <w:szCs w:val="28"/>
        </w:rPr>
        <w:t xml:space="preserve"> тис. грн., а саме:</w:t>
      </w:r>
    </w:p>
    <w:p w:rsidR="00CE06E9" w:rsidRPr="00B0725D" w:rsidRDefault="00CE06E9" w:rsidP="00CE06E9">
      <w:pPr>
        <w:widowControl/>
        <w:numPr>
          <w:ilvl w:val="0"/>
          <w:numId w:val="4"/>
        </w:numPr>
        <w:jc w:val="both"/>
        <w:rPr>
          <w:bCs/>
          <w:color w:val="000000"/>
          <w:sz w:val="28"/>
          <w:szCs w:val="28"/>
        </w:rPr>
      </w:pPr>
      <w:r>
        <w:rPr>
          <w:bCs/>
          <w:color w:val="000000"/>
          <w:sz w:val="28"/>
          <w:szCs w:val="28"/>
        </w:rPr>
        <w:t>с</w:t>
      </w:r>
      <w:r w:rsidRPr="00F13ABB">
        <w:rPr>
          <w:bCs/>
          <w:color w:val="000000"/>
          <w:sz w:val="28"/>
          <w:szCs w:val="28"/>
        </w:rPr>
        <w:t xml:space="preserve">убвенція з державного бюджету місцевим бюджетам на реалізацію програми </w:t>
      </w:r>
      <w:r>
        <w:rPr>
          <w:bCs/>
          <w:color w:val="000000"/>
          <w:sz w:val="28"/>
          <w:szCs w:val="28"/>
        </w:rPr>
        <w:t>«</w:t>
      </w:r>
      <w:r w:rsidRPr="00F13ABB">
        <w:rPr>
          <w:bCs/>
          <w:color w:val="000000"/>
          <w:sz w:val="28"/>
          <w:szCs w:val="28"/>
        </w:rPr>
        <w:t>Спроможна школа для кращих результатів</w:t>
      </w:r>
      <w:r>
        <w:rPr>
          <w:bCs/>
          <w:color w:val="000000"/>
          <w:sz w:val="28"/>
          <w:szCs w:val="28"/>
        </w:rPr>
        <w:t>»- 3 265,5 тис. грн.;</w:t>
      </w:r>
    </w:p>
    <w:p w:rsidR="00CE06E9" w:rsidRPr="00F13ABB" w:rsidRDefault="00CE06E9" w:rsidP="00CE06E9">
      <w:pPr>
        <w:widowControl/>
        <w:numPr>
          <w:ilvl w:val="0"/>
          <w:numId w:val="4"/>
        </w:numPr>
        <w:jc w:val="both"/>
        <w:rPr>
          <w:bCs/>
          <w:color w:val="000000"/>
          <w:sz w:val="28"/>
          <w:szCs w:val="28"/>
        </w:rPr>
      </w:pPr>
      <w:r w:rsidRPr="00B0725D">
        <w:rPr>
          <w:color w:val="000000"/>
          <w:sz w:val="28"/>
          <w:szCs w:val="28"/>
        </w:rPr>
        <w:t xml:space="preserve">освітня субвенція  - </w:t>
      </w:r>
      <w:r>
        <w:rPr>
          <w:color w:val="000000"/>
          <w:sz w:val="28"/>
          <w:szCs w:val="28"/>
        </w:rPr>
        <w:t>181 605,5</w:t>
      </w:r>
      <w:r w:rsidRPr="00B0725D">
        <w:rPr>
          <w:color w:val="000000"/>
          <w:sz w:val="28"/>
          <w:szCs w:val="28"/>
        </w:rPr>
        <w:t xml:space="preserve"> тис.</w:t>
      </w:r>
      <w:r>
        <w:rPr>
          <w:color w:val="000000"/>
          <w:sz w:val="28"/>
          <w:szCs w:val="28"/>
        </w:rPr>
        <w:t xml:space="preserve"> грн.</w:t>
      </w:r>
      <w:r w:rsidRPr="00B0725D">
        <w:rPr>
          <w:color w:val="000000"/>
          <w:sz w:val="28"/>
          <w:szCs w:val="28"/>
        </w:rPr>
        <w:t>;</w:t>
      </w:r>
    </w:p>
    <w:p w:rsidR="00CE06E9" w:rsidRPr="00B0725D" w:rsidRDefault="00CE06E9" w:rsidP="00CE06E9">
      <w:pPr>
        <w:widowControl/>
        <w:numPr>
          <w:ilvl w:val="0"/>
          <w:numId w:val="4"/>
        </w:numPr>
        <w:jc w:val="both"/>
        <w:rPr>
          <w:bCs/>
          <w:color w:val="000000"/>
          <w:sz w:val="28"/>
          <w:szCs w:val="28"/>
        </w:rPr>
      </w:pPr>
      <w:r>
        <w:rPr>
          <w:bCs/>
          <w:color w:val="000000"/>
          <w:sz w:val="28"/>
          <w:szCs w:val="28"/>
        </w:rPr>
        <w:t>с</w:t>
      </w:r>
      <w:r w:rsidRPr="00F13ABB">
        <w:rPr>
          <w:bCs/>
          <w:color w:val="000000"/>
          <w:sz w:val="28"/>
          <w:szCs w:val="28"/>
        </w:rPr>
        <w:t>убвенція з державного бюджету місцевим бюджетам на розвиток мережі центрів надання адміністративних послуг</w:t>
      </w:r>
      <w:r>
        <w:rPr>
          <w:bCs/>
          <w:color w:val="000000"/>
          <w:sz w:val="28"/>
          <w:szCs w:val="28"/>
        </w:rPr>
        <w:t xml:space="preserve"> – 395,5 тис. грн.;</w:t>
      </w:r>
    </w:p>
    <w:p w:rsidR="00CE06E9" w:rsidRDefault="00CE06E9" w:rsidP="00CE06E9">
      <w:pPr>
        <w:pStyle w:val="rtejustify"/>
        <w:numPr>
          <w:ilvl w:val="0"/>
          <w:numId w:val="4"/>
        </w:numPr>
        <w:shd w:val="clear" w:color="auto" w:fill="FFFFFF"/>
        <w:spacing w:before="0" w:beforeAutospacing="0" w:after="0" w:afterAutospacing="0"/>
        <w:jc w:val="both"/>
        <w:rPr>
          <w:color w:val="000000"/>
          <w:sz w:val="28"/>
          <w:szCs w:val="28"/>
        </w:rPr>
      </w:pPr>
      <w:r w:rsidRPr="00B0725D">
        <w:rPr>
          <w:color w:val="000000"/>
          <w:sz w:val="28"/>
          <w:szCs w:val="28"/>
        </w:rPr>
        <w:t xml:space="preserve">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w:t>
      </w:r>
      <w:r>
        <w:rPr>
          <w:color w:val="000000"/>
          <w:sz w:val="28"/>
          <w:szCs w:val="28"/>
        </w:rPr>
        <w:t>3 213,9</w:t>
      </w:r>
      <w:r w:rsidRPr="00B0725D">
        <w:rPr>
          <w:color w:val="000000"/>
          <w:sz w:val="28"/>
          <w:szCs w:val="28"/>
        </w:rPr>
        <w:t xml:space="preserve"> тис. грн.;</w:t>
      </w:r>
    </w:p>
    <w:p w:rsidR="00CE06E9" w:rsidRDefault="00CE06E9" w:rsidP="00CE06E9">
      <w:pPr>
        <w:pStyle w:val="rtejustify"/>
        <w:numPr>
          <w:ilvl w:val="0"/>
          <w:numId w:val="4"/>
        </w:numPr>
        <w:shd w:val="clear" w:color="auto" w:fill="FFFFFF"/>
        <w:spacing w:before="0" w:beforeAutospacing="0" w:after="0" w:afterAutospacing="0"/>
        <w:jc w:val="both"/>
        <w:rPr>
          <w:color w:val="000000"/>
          <w:sz w:val="28"/>
          <w:szCs w:val="28"/>
        </w:rPr>
      </w:pPr>
      <w:r>
        <w:rPr>
          <w:color w:val="000000"/>
          <w:sz w:val="28"/>
          <w:szCs w:val="28"/>
        </w:rPr>
        <w:t>с</w:t>
      </w:r>
      <w:r w:rsidRPr="00F13ABB">
        <w:rPr>
          <w:color w:val="000000"/>
          <w:sz w:val="28"/>
          <w:szCs w:val="28"/>
        </w:rPr>
        <w:t>убвенція з місцевого бюджету на виплату грошової компенсації за належні для отримання жилі  приміщення для сімей осіб, визначених абзацами 5 - 8 пунк</w:t>
      </w:r>
      <w:r>
        <w:rPr>
          <w:color w:val="000000"/>
          <w:sz w:val="28"/>
          <w:szCs w:val="28"/>
        </w:rPr>
        <w:t>ту 1 статті 10 Закону України «</w:t>
      </w:r>
      <w:r w:rsidRPr="00F13ABB">
        <w:rPr>
          <w:color w:val="000000"/>
          <w:sz w:val="28"/>
          <w:szCs w:val="28"/>
        </w:rPr>
        <w:t xml:space="preserve">Про статус ветеранів війни, </w:t>
      </w:r>
      <w:r>
        <w:rPr>
          <w:color w:val="000000"/>
          <w:sz w:val="28"/>
          <w:szCs w:val="28"/>
        </w:rPr>
        <w:t>гарантії їх соціального захисту»</w:t>
      </w:r>
      <w:r w:rsidRPr="00F13ABB">
        <w:rPr>
          <w:color w:val="000000"/>
          <w:sz w:val="28"/>
          <w:szCs w:val="28"/>
        </w:rPr>
        <w:t xml:space="preserve">,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w:t>
      </w:r>
      <w:r>
        <w:rPr>
          <w:color w:val="000000"/>
          <w:sz w:val="28"/>
          <w:szCs w:val="28"/>
        </w:rPr>
        <w:t>з</w:t>
      </w:r>
      <w:r w:rsidRPr="00F13ABB">
        <w:rPr>
          <w:color w:val="000000"/>
          <w:sz w:val="28"/>
          <w:szCs w:val="28"/>
        </w:rPr>
        <w:t xml:space="preserve">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11 - 14 частини другої  статті 7 Закону України </w:t>
      </w:r>
      <w:r>
        <w:rPr>
          <w:color w:val="000000"/>
          <w:sz w:val="28"/>
          <w:szCs w:val="28"/>
        </w:rPr>
        <w:t>«</w:t>
      </w:r>
      <w:r w:rsidRPr="00F13ABB">
        <w:rPr>
          <w:color w:val="000000"/>
          <w:sz w:val="28"/>
          <w:szCs w:val="28"/>
        </w:rPr>
        <w:t xml:space="preserve">Про статус ветеранів </w:t>
      </w:r>
      <w:r w:rsidRPr="00F13ABB">
        <w:rPr>
          <w:color w:val="000000"/>
          <w:sz w:val="28"/>
          <w:szCs w:val="28"/>
        </w:rPr>
        <w:lastRenderedPageBreak/>
        <w:t xml:space="preserve">війни, </w:t>
      </w:r>
      <w:r>
        <w:rPr>
          <w:color w:val="000000"/>
          <w:sz w:val="28"/>
          <w:szCs w:val="28"/>
        </w:rPr>
        <w:t>гарантії їх соціального захисту»</w:t>
      </w:r>
      <w:r w:rsidRPr="00F13ABB">
        <w:rPr>
          <w:color w:val="000000"/>
          <w:sz w:val="28"/>
          <w:szCs w:val="28"/>
        </w:rPr>
        <w:t>, та які  потребують поліпшення житлових умов за рахунок відповідної субвенції з державного бюджету</w:t>
      </w:r>
      <w:r>
        <w:rPr>
          <w:color w:val="000000"/>
          <w:sz w:val="28"/>
          <w:szCs w:val="28"/>
        </w:rPr>
        <w:t xml:space="preserve"> – 3 066,5 тис. грн.;</w:t>
      </w:r>
    </w:p>
    <w:p w:rsidR="00CE06E9" w:rsidRPr="00B0725D" w:rsidRDefault="00CE06E9" w:rsidP="00CE06E9">
      <w:pPr>
        <w:pStyle w:val="rtejustify"/>
        <w:numPr>
          <w:ilvl w:val="0"/>
          <w:numId w:val="4"/>
        </w:numPr>
        <w:shd w:val="clear" w:color="auto" w:fill="FFFFFF"/>
        <w:spacing w:before="0" w:beforeAutospacing="0" w:after="0" w:afterAutospacing="0"/>
        <w:jc w:val="both"/>
        <w:rPr>
          <w:color w:val="000000"/>
          <w:sz w:val="28"/>
          <w:szCs w:val="28"/>
        </w:rPr>
      </w:pPr>
      <w:r w:rsidRPr="00B0725D">
        <w:rPr>
          <w:color w:val="000000"/>
          <w:sz w:val="28"/>
          <w:szCs w:val="28"/>
        </w:rPr>
        <w:t xml:space="preserve">субвенція з місцевого бюджету на здійснення переданих видатків у сфері освіти за рахунок коштів освітньої субвенції – </w:t>
      </w:r>
      <w:r>
        <w:rPr>
          <w:color w:val="000000"/>
          <w:sz w:val="28"/>
          <w:szCs w:val="28"/>
        </w:rPr>
        <w:t>2 265,3</w:t>
      </w:r>
      <w:r w:rsidRPr="00B0725D">
        <w:rPr>
          <w:color w:val="000000"/>
          <w:sz w:val="28"/>
          <w:szCs w:val="28"/>
        </w:rPr>
        <w:t xml:space="preserve"> тис. грн.;</w:t>
      </w:r>
    </w:p>
    <w:p w:rsidR="00CE06E9" w:rsidRDefault="00CE06E9" w:rsidP="00CE06E9">
      <w:pPr>
        <w:pStyle w:val="rtejustify"/>
        <w:numPr>
          <w:ilvl w:val="0"/>
          <w:numId w:val="4"/>
        </w:numPr>
        <w:shd w:val="clear" w:color="auto" w:fill="FFFFFF"/>
        <w:spacing w:before="0" w:beforeAutospacing="0" w:after="0" w:afterAutospacing="0"/>
        <w:jc w:val="both"/>
        <w:rPr>
          <w:color w:val="000000"/>
          <w:sz w:val="28"/>
          <w:szCs w:val="28"/>
        </w:rPr>
      </w:pPr>
      <w:r w:rsidRPr="00B0725D">
        <w:rPr>
          <w:color w:val="000000"/>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color w:val="000000"/>
          <w:sz w:val="28"/>
          <w:szCs w:val="28"/>
        </w:rPr>
        <w:t xml:space="preserve"> –</w:t>
      </w:r>
      <w:r w:rsidRPr="00B0725D">
        <w:rPr>
          <w:color w:val="000000"/>
          <w:sz w:val="28"/>
          <w:szCs w:val="28"/>
        </w:rPr>
        <w:t xml:space="preserve"> </w:t>
      </w:r>
      <w:r>
        <w:rPr>
          <w:color w:val="000000"/>
          <w:sz w:val="28"/>
          <w:szCs w:val="28"/>
        </w:rPr>
        <w:t>1 582,6</w:t>
      </w:r>
      <w:r w:rsidRPr="00B0725D">
        <w:rPr>
          <w:color w:val="000000"/>
          <w:sz w:val="28"/>
          <w:szCs w:val="28"/>
        </w:rPr>
        <w:t xml:space="preserve"> тис. грн.;</w:t>
      </w:r>
    </w:p>
    <w:p w:rsidR="00CE06E9" w:rsidRPr="00B0725D" w:rsidRDefault="00CE06E9" w:rsidP="00CE06E9">
      <w:pPr>
        <w:pStyle w:val="rtejustify"/>
        <w:numPr>
          <w:ilvl w:val="0"/>
          <w:numId w:val="4"/>
        </w:numPr>
        <w:shd w:val="clear" w:color="auto" w:fill="FFFFFF"/>
        <w:spacing w:before="0" w:beforeAutospacing="0" w:after="0" w:afterAutospacing="0"/>
        <w:jc w:val="both"/>
        <w:rPr>
          <w:color w:val="000000"/>
          <w:sz w:val="28"/>
          <w:szCs w:val="28"/>
        </w:rPr>
      </w:pPr>
      <w:r>
        <w:rPr>
          <w:color w:val="000000"/>
          <w:sz w:val="28"/>
          <w:szCs w:val="28"/>
        </w:rPr>
        <w:t>с</w:t>
      </w:r>
      <w:r w:rsidRPr="00F13ABB">
        <w:rPr>
          <w:color w:val="000000"/>
          <w:sz w:val="28"/>
          <w:szCs w:val="28"/>
        </w:rPr>
        <w:t>убвенція з місцевого бюджету на забезпечення якісної, сучасної та доступ</w:t>
      </w:r>
      <w:r>
        <w:rPr>
          <w:color w:val="000000"/>
          <w:sz w:val="28"/>
          <w:szCs w:val="28"/>
        </w:rPr>
        <w:t>ної загальної середньої освіти «</w:t>
      </w:r>
      <w:r w:rsidRPr="00F13ABB">
        <w:rPr>
          <w:color w:val="000000"/>
          <w:sz w:val="28"/>
          <w:szCs w:val="28"/>
        </w:rPr>
        <w:t>Нова українська школа</w:t>
      </w:r>
      <w:r>
        <w:rPr>
          <w:color w:val="000000"/>
          <w:sz w:val="28"/>
          <w:szCs w:val="28"/>
        </w:rPr>
        <w:t>»</w:t>
      </w:r>
      <w:r w:rsidRPr="00F13ABB">
        <w:rPr>
          <w:color w:val="000000"/>
          <w:sz w:val="28"/>
          <w:szCs w:val="28"/>
        </w:rPr>
        <w:t xml:space="preserve"> за рахунок відповідної субвенції з державного бюджету</w:t>
      </w:r>
      <w:r>
        <w:rPr>
          <w:color w:val="000000"/>
          <w:sz w:val="28"/>
          <w:szCs w:val="28"/>
        </w:rPr>
        <w:t xml:space="preserve"> – 3 296,4 тис. грн.;</w:t>
      </w:r>
    </w:p>
    <w:p w:rsidR="00CE06E9" w:rsidRPr="00B0725D" w:rsidRDefault="00CE06E9" w:rsidP="00CE06E9">
      <w:pPr>
        <w:pStyle w:val="rtejustify"/>
        <w:numPr>
          <w:ilvl w:val="0"/>
          <w:numId w:val="4"/>
        </w:numPr>
        <w:shd w:val="clear" w:color="auto" w:fill="FFFFFF"/>
        <w:spacing w:before="0" w:beforeAutospacing="0" w:after="0" w:afterAutospacing="0"/>
        <w:jc w:val="both"/>
        <w:rPr>
          <w:color w:val="000000"/>
          <w:sz w:val="28"/>
          <w:szCs w:val="28"/>
        </w:rPr>
      </w:pPr>
      <w:r w:rsidRPr="00B0725D">
        <w:rPr>
          <w:color w:val="000000"/>
          <w:sz w:val="28"/>
          <w:szCs w:val="28"/>
        </w:rPr>
        <w:t xml:space="preserve">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 </w:t>
      </w:r>
      <w:r>
        <w:rPr>
          <w:color w:val="000000"/>
          <w:sz w:val="28"/>
          <w:szCs w:val="28"/>
        </w:rPr>
        <w:t>3 307,1</w:t>
      </w:r>
      <w:r w:rsidRPr="00B0725D">
        <w:rPr>
          <w:color w:val="000000"/>
          <w:sz w:val="28"/>
          <w:szCs w:val="28"/>
        </w:rPr>
        <w:t xml:space="preserve"> тис. грн.</w:t>
      </w:r>
    </w:p>
    <w:p w:rsidR="00CE06E9" w:rsidRPr="00CE06E9" w:rsidRDefault="00CE06E9" w:rsidP="00CE06E9">
      <w:pPr>
        <w:ind w:firstLine="708"/>
        <w:jc w:val="both"/>
        <w:rPr>
          <w:bCs/>
          <w:color w:val="000000"/>
          <w:sz w:val="28"/>
          <w:szCs w:val="28"/>
        </w:rPr>
      </w:pPr>
      <w:r w:rsidRPr="00B0725D">
        <w:rPr>
          <w:bCs/>
          <w:color w:val="000000"/>
          <w:sz w:val="28"/>
          <w:szCs w:val="28"/>
        </w:rPr>
        <w:t xml:space="preserve">В порівнянні з відповідним періодом минулого року надходження офіційних трансфертів збільшились на </w:t>
      </w:r>
      <w:r>
        <w:rPr>
          <w:bCs/>
          <w:color w:val="000000"/>
          <w:sz w:val="28"/>
          <w:szCs w:val="28"/>
        </w:rPr>
        <w:t>27 598,8</w:t>
      </w:r>
      <w:r w:rsidRPr="00B0725D">
        <w:rPr>
          <w:bCs/>
          <w:color w:val="000000"/>
          <w:sz w:val="28"/>
          <w:szCs w:val="28"/>
        </w:rPr>
        <w:t xml:space="preserve"> тис. грн. або на </w:t>
      </w:r>
      <w:r>
        <w:rPr>
          <w:bCs/>
          <w:color w:val="000000"/>
          <w:sz w:val="28"/>
          <w:szCs w:val="28"/>
        </w:rPr>
        <w:t>15,8</w:t>
      </w:r>
      <w:r>
        <w:rPr>
          <w:bCs/>
          <w:color w:val="000000"/>
          <w:sz w:val="28"/>
          <w:szCs w:val="28"/>
        </w:rPr>
        <w:t xml:space="preserve"> відсотка. </w:t>
      </w:r>
    </w:p>
    <w:p w:rsidR="00CE06E9" w:rsidRDefault="00CE06E9" w:rsidP="00CE06E9">
      <w:pPr>
        <w:pStyle w:val="a0"/>
        <w:tabs>
          <w:tab w:val="left" w:pos="709"/>
          <w:tab w:val="left" w:pos="9900"/>
        </w:tabs>
        <w:jc w:val="center"/>
        <w:rPr>
          <w:b/>
          <w:sz w:val="28"/>
          <w:szCs w:val="28"/>
        </w:rPr>
      </w:pPr>
      <w:r>
        <w:rPr>
          <w:b/>
          <w:sz w:val="28"/>
          <w:szCs w:val="28"/>
        </w:rPr>
        <w:t xml:space="preserve">Доходи спеціального фонду  бюджету </w:t>
      </w:r>
    </w:p>
    <w:p w:rsidR="00CE06E9" w:rsidRPr="00B0725D" w:rsidRDefault="00CE06E9" w:rsidP="00CE06E9">
      <w:pPr>
        <w:pStyle w:val="a0"/>
        <w:tabs>
          <w:tab w:val="left" w:pos="0"/>
        </w:tabs>
        <w:spacing w:after="0" w:line="240" w:lineRule="auto"/>
        <w:jc w:val="both"/>
        <w:rPr>
          <w:color w:val="000000"/>
          <w:sz w:val="28"/>
          <w:szCs w:val="28"/>
        </w:rPr>
      </w:pPr>
      <w:r>
        <w:rPr>
          <w:sz w:val="28"/>
          <w:szCs w:val="28"/>
        </w:rPr>
        <w:tab/>
      </w:r>
      <w:r w:rsidRPr="00B0725D">
        <w:rPr>
          <w:color w:val="000000"/>
          <w:sz w:val="28"/>
          <w:szCs w:val="28"/>
        </w:rPr>
        <w:t xml:space="preserve">За </w:t>
      </w:r>
      <w:r>
        <w:rPr>
          <w:color w:val="000000"/>
          <w:sz w:val="28"/>
          <w:szCs w:val="28"/>
        </w:rPr>
        <w:t>січень-вересень</w:t>
      </w:r>
      <w:r w:rsidRPr="00B0725D">
        <w:rPr>
          <w:color w:val="000000"/>
          <w:sz w:val="28"/>
          <w:szCs w:val="28"/>
        </w:rPr>
        <w:t xml:space="preserve"> 2021 року до спеціального фонду бюджету Мукачівської міської територіальної громади надійшло </w:t>
      </w:r>
      <w:r>
        <w:rPr>
          <w:color w:val="000000"/>
          <w:sz w:val="28"/>
          <w:szCs w:val="28"/>
        </w:rPr>
        <w:t>44 934,8</w:t>
      </w:r>
      <w:r w:rsidRPr="00B0725D">
        <w:rPr>
          <w:color w:val="000000"/>
          <w:sz w:val="28"/>
          <w:szCs w:val="28"/>
        </w:rPr>
        <w:t xml:space="preserve"> тис. грн., при </w:t>
      </w:r>
      <w:r>
        <w:rPr>
          <w:color w:val="000000"/>
          <w:sz w:val="28"/>
          <w:szCs w:val="28"/>
        </w:rPr>
        <w:t>уточненому</w:t>
      </w:r>
      <w:r w:rsidRPr="00B0725D">
        <w:rPr>
          <w:color w:val="000000"/>
          <w:sz w:val="28"/>
          <w:szCs w:val="28"/>
        </w:rPr>
        <w:t xml:space="preserve"> плані </w:t>
      </w:r>
      <w:r>
        <w:rPr>
          <w:color w:val="000000"/>
          <w:sz w:val="28"/>
          <w:szCs w:val="28"/>
        </w:rPr>
        <w:t>78 458,2</w:t>
      </w:r>
      <w:r w:rsidRPr="00B0725D">
        <w:rPr>
          <w:color w:val="000000"/>
          <w:sz w:val="28"/>
          <w:szCs w:val="28"/>
        </w:rPr>
        <w:t xml:space="preserve"> тис. грн. Рівень виконання затвердженого плану становить </w:t>
      </w:r>
      <w:r>
        <w:rPr>
          <w:color w:val="000000"/>
          <w:sz w:val="28"/>
          <w:szCs w:val="28"/>
        </w:rPr>
        <w:t>57,3</w:t>
      </w:r>
      <w:r w:rsidRPr="00B0725D">
        <w:rPr>
          <w:color w:val="000000"/>
          <w:sz w:val="28"/>
          <w:szCs w:val="28"/>
        </w:rPr>
        <w:t xml:space="preserve"> </w:t>
      </w:r>
      <w:proofErr w:type="spellStart"/>
      <w:r w:rsidRPr="00B0725D">
        <w:rPr>
          <w:color w:val="000000"/>
          <w:sz w:val="28"/>
          <w:szCs w:val="28"/>
        </w:rPr>
        <w:t>відс</w:t>
      </w:r>
      <w:proofErr w:type="spellEnd"/>
      <w:r w:rsidRPr="00B0725D">
        <w:rPr>
          <w:color w:val="000000"/>
          <w:sz w:val="28"/>
          <w:szCs w:val="28"/>
        </w:rPr>
        <w:t>.</w:t>
      </w:r>
    </w:p>
    <w:p w:rsidR="00CE06E9" w:rsidRDefault="00CE06E9" w:rsidP="00CE06E9">
      <w:pPr>
        <w:pStyle w:val="a0"/>
        <w:tabs>
          <w:tab w:val="left" w:pos="0"/>
        </w:tabs>
        <w:spacing w:after="0" w:line="240" w:lineRule="auto"/>
        <w:rPr>
          <w:color w:val="000000"/>
          <w:sz w:val="28"/>
          <w:szCs w:val="28"/>
        </w:rPr>
      </w:pPr>
      <w:r w:rsidRPr="00B0725D">
        <w:rPr>
          <w:color w:val="000000"/>
          <w:sz w:val="28"/>
          <w:szCs w:val="28"/>
        </w:rPr>
        <w:tab/>
        <w:t>Основні надходження до спеціального фонду міського бюджету за звітній період склали:</w:t>
      </w:r>
      <w:r w:rsidRPr="00A95DCB">
        <w:rPr>
          <w:color w:val="000000"/>
          <w:sz w:val="28"/>
          <w:szCs w:val="28"/>
        </w:rPr>
        <w:t xml:space="preserve"> </w:t>
      </w:r>
    </w:p>
    <w:p w:rsidR="00CE06E9" w:rsidRPr="00B0725D" w:rsidRDefault="00CE06E9" w:rsidP="00CE06E9">
      <w:pPr>
        <w:pStyle w:val="a0"/>
        <w:widowControl/>
        <w:numPr>
          <w:ilvl w:val="0"/>
          <w:numId w:val="7"/>
        </w:numPr>
        <w:tabs>
          <w:tab w:val="left" w:pos="0"/>
        </w:tabs>
        <w:spacing w:after="0" w:line="240" w:lineRule="auto"/>
        <w:ind w:left="0"/>
        <w:jc w:val="both"/>
        <w:rPr>
          <w:color w:val="000000"/>
          <w:sz w:val="28"/>
          <w:szCs w:val="28"/>
        </w:rPr>
      </w:pPr>
      <w:r>
        <w:rPr>
          <w:color w:val="000000"/>
          <w:sz w:val="28"/>
          <w:szCs w:val="28"/>
        </w:rPr>
        <w:t>60,7</w:t>
      </w:r>
      <w:r w:rsidRPr="00B0725D">
        <w:rPr>
          <w:color w:val="000000"/>
          <w:sz w:val="28"/>
          <w:szCs w:val="28"/>
        </w:rPr>
        <w:t>% власні надходження бюджетних установ</w:t>
      </w:r>
      <w:r>
        <w:rPr>
          <w:color w:val="000000"/>
          <w:sz w:val="28"/>
          <w:szCs w:val="28"/>
        </w:rPr>
        <w:t>;</w:t>
      </w:r>
    </w:p>
    <w:p w:rsidR="00CE06E9" w:rsidRDefault="00CE06E9" w:rsidP="00CE06E9">
      <w:pPr>
        <w:pStyle w:val="a0"/>
        <w:widowControl/>
        <w:numPr>
          <w:ilvl w:val="0"/>
          <w:numId w:val="7"/>
        </w:numPr>
        <w:tabs>
          <w:tab w:val="left" w:pos="0"/>
        </w:tabs>
        <w:spacing w:after="0" w:line="240" w:lineRule="auto"/>
        <w:ind w:left="0"/>
        <w:jc w:val="both"/>
        <w:rPr>
          <w:color w:val="000000"/>
          <w:sz w:val="28"/>
          <w:szCs w:val="28"/>
        </w:rPr>
      </w:pPr>
      <w:r>
        <w:rPr>
          <w:color w:val="000000"/>
          <w:sz w:val="28"/>
          <w:szCs w:val="28"/>
        </w:rPr>
        <w:t>36,9</w:t>
      </w:r>
      <w:r w:rsidRPr="00B0725D">
        <w:rPr>
          <w:color w:val="000000"/>
          <w:sz w:val="28"/>
          <w:szCs w:val="28"/>
        </w:rPr>
        <w:t>% кошти від продажу земельних ділянок несільськогосподарського призначення, що перебувають у держав</w:t>
      </w:r>
      <w:r>
        <w:rPr>
          <w:color w:val="000000"/>
          <w:sz w:val="28"/>
          <w:szCs w:val="28"/>
        </w:rPr>
        <w:t>ній або комунальній власності.</w:t>
      </w:r>
    </w:p>
    <w:p w:rsidR="00CE06E9" w:rsidRPr="00D75CAE" w:rsidRDefault="00CE06E9" w:rsidP="00CE06E9">
      <w:pPr>
        <w:pStyle w:val="a0"/>
        <w:tabs>
          <w:tab w:val="left" w:pos="0"/>
        </w:tabs>
        <w:spacing w:after="0"/>
        <w:rPr>
          <w:rFonts w:ascii="Times New Roman" w:eastAsia="Times New Roman" w:hAnsi="Times New Roman" w:cs="Times New Roman"/>
          <w:b/>
          <w:kern w:val="0"/>
          <w:sz w:val="28"/>
          <w:szCs w:val="28"/>
          <w:lang w:eastAsia="ar-SA" w:bidi="ar-SA"/>
        </w:rPr>
      </w:pPr>
      <w:r w:rsidRPr="00266E8B">
        <w:rPr>
          <w:noProof/>
          <w:lang w:eastAsia="uk-UA" w:bidi="ar-SA"/>
        </w:rPr>
        <w:drawing>
          <wp:inline distT="0" distB="0" distL="0" distR="0">
            <wp:extent cx="6028055" cy="4125595"/>
            <wp:effectExtent l="0" t="0" r="10795" b="825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06E9" w:rsidRPr="00C653D5" w:rsidRDefault="00CE06E9" w:rsidP="00CE06E9">
      <w:pPr>
        <w:pStyle w:val="3"/>
        <w:numPr>
          <w:ilvl w:val="0"/>
          <w:numId w:val="0"/>
        </w:numPr>
        <w:tabs>
          <w:tab w:val="left" w:pos="567"/>
        </w:tabs>
        <w:spacing w:before="0"/>
        <w:ind w:firstLine="567"/>
        <w:jc w:val="both"/>
        <w:rPr>
          <w:rFonts w:ascii="Times New Roman" w:eastAsia="Times New Roman" w:hAnsi="Times New Roman" w:cs="Times New Roman"/>
          <w:b w:val="0"/>
          <w:bCs w:val="0"/>
          <w:kern w:val="0"/>
          <w:lang w:eastAsia="ar-SA" w:bidi="ar-SA"/>
        </w:rPr>
      </w:pPr>
      <w:r w:rsidRPr="00847D4A">
        <w:rPr>
          <w:rFonts w:ascii="Times New Roman" w:hAnsi="Times New Roman" w:cs="Times New Roman"/>
          <w:bCs w:val="0"/>
        </w:rPr>
        <w:lastRenderedPageBreak/>
        <w:t xml:space="preserve">Видатки бюджету </w:t>
      </w:r>
      <w:r w:rsidRPr="00847D4A">
        <w:rPr>
          <w:rFonts w:ascii="Times New Roman" w:hAnsi="Times New Roman" w:cs="Times New Roman"/>
          <w:b w:val="0"/>
        </w:rPr>
        <w:t>Мукачівської міської територіальної громади</w:t>
      </w:r>
      <w:r w:rsidRPr="00847D4A">
        <w:rPr>
          <w:rFonts w:ascii="Times New Roman" w:hAnsi="Times New Roman" w:cs="Times New Roman"/>
          <w:bCs w:val="0"/>
        </w:rPr>
        <w:t xml:space="preserve"> (разом загальний і спеціальний фонд)</w:t>
      </w:r>
      <w:r w:rsidRPr="00847D4A">
        <w:rPr>
          <w:rFonts w:ascii="Times New Roman" w:hAnsi="Times New Roman" w:cs="Times New Roman"/>
          <w:b w:val="0"/>
          <w:bCs w:val="0"/>
        </w:rPr>
        <w:t xml:space="preserve"> за січень - вересень 2021 року склали 801 840,6</w:t>
      </w:r>
      <w:r w:rsidRPr="00847D4A">
        <w:rPr>
          <w:rFonts w:ascii="Times New Roman" w:hAnsi="Times New Roman" w:cs="Times New Roman"/>
          <w:b w:val="0"/>
          <w:bCs w:val="0"/>
          <w:lang w:val="ru-RU"/>
        </w:rPr>
        <w:t xml:space="preserve"> </w:t>
      </w:r>
      <w:r w:rsidRPr="00847D4A">
        <w:rPr>
          <w:rFonts w:ascii="Times New Roman" w:hAnsi="Times New Roman" w:cs="Times New Roman"/>
          <w:b w:val="0"/>
          <w:bCs w:val="0"/>
        </w:rPr>
        <w:t xml:space="preserve">тис. грн., в тому числі видатки загального фонду – </w:t>
      </w:r>
      <w:r w:rsidRPr="00C653D5">
        <w:rPr>
          <w:rFonts w:ascii="Times New Roman" w:hAnsi="Times New Roman" w:cs="Times New Roman"/>
          <w:b w:val="0"/>
          <w:bCs w:val="0"/>
        </w:rPr>
        <w:t>694 406,9 тис. грн. та   спеціального – 107 433, 7 тис. грн.,  в т. ч. бюджет розвитку – 79 763,9</w:t>
      </w:r>
      <w:r w:rsidRPr="00C653D5">
        <w:rPr>
          <w:rFonts w:ascii="Times New Roman" w:hAnsi="Times New Roman" w:cs="Times New Roman"/>
          <w:b w:val="0"/>
          <w:bCs w:val="0"/>
          <w:lang w:val="ru-RU"/>
        </w:rPr>
        <w:t xml:space="preserve"> </w:t>
      </w:r>
      <w:r w:rsidRPr="00C653D5">
        <w:rPr>
          <w:rFonts w:ascii="Times New Roman" w:hAnsi="Times New Roman" w:cs="Times New Roman"/>
          <w:b w:val="0"/>
          <w:bCs w:val="0"/>
        </w:rPr>
        <w:t>тис. грн.</w:t>
      </w:r>
    </w:p>
    <w:p w:rsidR="00CE06E9" w:rsidRPr="002E1969" w:rsidRDefault="00CE06E9" w:rsidP="00CE06E9">
      <w:pPr>
        <w:ind w:firstLine="720"/>
        <w:jc w:val="both"/>
        <w:rPr>
          <w:rFonts w:ascii="Times New Roman" w:hAnsi="Times New Roman" w:cs="Times New Roman"/>
          <w:sz w:val="28"/>
          <w:szCs w:val="28"/>
          <w:shd w:val="clear" w:color="auto" w:fill="FFFFFF"/>
        </w:rPr>
      </w:pPr>
      <w:r w:rsidRPr="00C653D5">
        <w:rPr>
          <w:rFonts w:ascii="Times New Roman" w:hAnsi="Times New Roman" w:cs="Times New Roman"/>
          <w:sz w:val="28"/>
          <w:szCs w:val="28"/>
        </w:rPr>
        <w:t>Фінансовий ресурс бюджету в першочерговому порядку направлявся</w:t>
      </w:r>
      <w:r w:rsidRPr="002E1969">
        <w:rPr>
          <w:rFonts w:ascii="Times New Roman" w:hAnsi="Times New Roman" w:cs="Times New Roman"/>
          <w:sz w:val="28"/>
          <w:szCs w:val="28"/>
        </w:rPr>
        <w:t xml:space="preserve"> на захищені видатки бюджету Мукачівської міської територіальної громади. По загальному фонду виконання по окремим захищеним видаткам за січень – вересень 2021 року склало 505 092,9 тис. грн., або </w:t>
      </w:r>
      <w:r>
        <w:rPr>
          <w:rFonts w:ascii="Times New Roman" w:hAnsi="Times New Roman" w:cs="Times New Roman"/>
          <w:sz w:val="28"/>
          <w:szCs w:val="28"/>
        </w:rPr>
        <w:t>72,7</w:t>
      </w:r>
      <w:r w:rsidRPr="002E1969">
        <w:rPr>
          <w:rFonts w:ascii="Times New Roman" w:hAnsi="Times New Roman" w:cs="Times New Roman"/>
          <w:sz w:val="28"/>
          <w:szCs w:val="28"/>
        </w:rPr>
        <w:t xml:space="preserve"> % від обсягу видатків загального фонду бюджету, у т. ч.: заробітна плата з нарахуваннями  – </w:t>
      </w:r>
      <w:r>
        <w:rPr>
          <w:rFonts w:ascii="Times New Roman" w:hAnsi="Times New Roman" w:cs="Times New Roman"/>
          <w:sz w:val="28"/>
          <w:szCs w:val="28"/>
        </w:rPr>
        <w:t xml:space="preserve">    </w:t>
      </w:r>
      <w:r w:rsidRPr="002E1969">
        <w:rPr>
          <w:rFonts w:ascii="Times New Roman" w:hAnsi="Times New Roman" w:cs="Times New Roman"/>
          <w:sz w:val="28"/>
          <w:szCs w:val="28"/>
        </w:rPr>
        <w:t xml:space="preserve">451 818,6 тис. грн., або 89,4 %; продукти харчування – 4 019,9 тис. грн., або </w:t>
      </w:r>
      <w:r>
        <w:rPr>
          <w:rFonts w:ascii="Times New Roman" w:hAnsi="Times New Roman" w:cs="Times New Roman"/>
          <w:sz w:val="28"/>
          <w:szCs w:val="28"/>
        </w:rPr>
        <w:t xml:space="preserve">    </w:t>
      </w:r>
      <w:r w:rsidRPr="002E1969">
        <w:rPr>
          <w:rFonts w:ascii="Times New Roman" w:hAnsi="Times New Roman" w:cs="Times New Roman"/>
          <w:sz w:val="28"/>
          <w:szCs w:val="28"/>
        </w:rPr>
        <w:t>0,8 %; оплата енергоносіїв –  15 550,1 тис. грн., або 3,1 %; видатки соціального характеру (</w:t>
      </w:r>
      <w:proofErr w:type="spellStart"/>
      <w:r w:rsidRPr="002E1969">
        <w:rPr>
          <w:rFonts w:ascii="Times New Roman" w:hAnsi="Times New Roman" w:cs="Times New Roman"/>
          <w:sz w:val="28"/>
          <w:szCs w:val="28"/>
        </w:rPr>
        <w:t>дороговартісне</w:t>
      </w:r>
      <w:proofErr w:type="spellEnd"/>
      <w:r w:rsidRPr="002E1969">
        <w:rPr>
          <w:rFonts w:ascii="Times New Roman" w:hAnsi="Times New Roman" w:cs="Times New Roman"/>
          <w:sz w:val="28"/>
          <w:szCs w:val="28"/>
        </w:rPr>
        <w:t xml:space="preserve"> лікування, пільгові рецепти, стипендії та ін.) – </w:t>
      </w:r>
      <w:r>
        <w:rPr>
          <w:rFonts w:ascii="Times New Roman" w:hAnsi="Times New Roman" w:cs="Times New Roman"/>
          <w:sz w:val="28"/>
          <w:szCs w:val="28"/>
        </w:rPr>
        <w:t xml:space="preserve">         </w:t>
      </w:r>
      <w:r w:rsidRPr="002E1969">
        <w:rPr>
          <w:rFonts w:ascii="Times New Roman" w:hAnsi="Times New Roman" w:cs="Times New Roman"/>
          <w:sz w:val="28"/>
          <w:szCs w:val="28"/>
        </w:rPr>
        <w:t>33 704,3 тис. грн.</w:t>
      </w:r>
      <w:r w:rsidRPr="002E1969">
        <w:rPr>
          <w:rFonts w:ascii="Times New Roman" w:hAnsi="Times New Roman" w:cs="Times New Roman"/>
          <w:noProof/>
          <w:sz w:val="28"/>
          <w:szCs w:val="28"/>
          <w:lang w:eastAsia="uk-UA"/>
        </w:rPr>
        <w:t xml:space="preserve"> –   6,7%.</w:t>
      </w:r>
      <w:r w:rsidRPr="002E1969">
        <w:rPr>
          <w:rFonts w:ascii="Times New Roman" w:hAnsi="Times New Roman" w:cs="Times New Roman"/>
          <w:sz w:val="28"/>
          <w:szCs w:val="28"/>
          <w:shd w:val="clear" w:color="auto" w:fill="FFFFFF"/>
        </w:rPr>
        <w:t xml:space="preserve"> </w:t>
      </w:r>
    </w:p>
    <w:p w:rsidR="00CE06E9" w:rsidRPr="005C551E" w:rsidRDefault="00CE06E9" w:rsidP="00CE06E9">
      <w:pPr>
        <w:pStyle w:val="a6"/>
        <w:spacing w:before="240" w:after="0"/>
        <w:ind w:left="0" w:firstLine="709"/>
        <w:jc w:val="both"/>
        <w:rPr>
          <w:rFonts w:ascii="Times New Roman" w:hAnsi="Times New Roman" w:cs="Times New Roman"/>
          <w:sz w:val="28"/>
          <w:szCs w:val="28"/>
          <w:shd w:val="clear" w:color="auto" w:fill="FFFFFF"/>
        </w:rPr>
      </w:pPr>
      <w:r w:rsidRPr="005C551E">
        <w:rPr>
          <w:rFonts w:ascii="Times New Roman" w:hAnsi="Times New Roman" w:cs="Times New Roman"/>
          <w:sz w:val="28"/>
          <w:szCs w:val="28"/>
        </w:rPr>
        <w:t>Видатки спеціального фонду місцевого бюджету склали   107 433,7 </w:t>
      </w:r>
      <w:r w:rsidRPr="005C551E">
        <w:rPr>
          <w:rFonts w:ascii="Times New Roman" w:hAnsi="Times New Roman" w:cs="Times New Roman"/>
          <w:b/>
          <w:bCs/>
          <w:sz w:val="28"/>
          <w:szCs w:val="28"/>
          <w:lang w:val="ru-RU"/>
        </w:rPr>
        <w:t xml:space="preserve"> </w:t>
      </w:r>
      <w:r w:rsidRPr="005C551E">
        <w:rPr>
          <w:rFonts w:ascii="Times New Roman" w:hAnsi="Times New Roman" w:cs="Times New Roman"/>
          <w:sz w:val="28"/>
          <w:szCs w:val="28"/>
        </w:rPr>
        <w:t>тис. грн.,  з них на видатки капітального характеру – 84 150,9 тис. грн., в тому числі кошти, що передаються із загального фонду бюджету до спеціального фонду бюджету розвитку –</w:t>
      </w:r>
      <w:r w:rsidRPr="005C551E">
        <w:rPr>
          <w:rFonts w:ascii="Times New Roman" w:hAnsi="Times New Roman" w:cs="Times New Roman"/>
          <w:sz w:val="28"/>
          <w:szCs w:val="28"/>
          <w:shd w:val="clear" w:color="auto" w:fill="FFFFFF"/>
        </w:rPr>
        <w:t xml:space="preserve"> 30 078,6 тис. грн. </w:t>
      </w:r>
    </w:p>
    <w:p w:rsidR="00CE06E9" w:rsidRPr="00847D4A" w:rsidRDefault="00CE06E9" w:rsidP="00CE06E9">
      <w:pPr>
        <w:pStyle w:val="a6"/>
        <w:spacing w:after="0"/>
        <w:ind w:left="0" w:firstLine="851"/>
        <w:jc w:val="both"/>
        <w:rPr>
          <w:color w:val="000000"/>
          <w:sz w:val="28"/>
          <w:szCs w:val="28"/>
        </w:rPr>
      </w:pPr>
      <w:r w:rsidRPr="00847D4A">
        <w:rPr>
          <w:sz w:val="28"/>
          <w:szCs w:val="28"/>
        </w:rPr>
        <w:t xml:space="preserve">Обсяги  залишків коштів бюджету Мукачівської міської територіальної громади станом на 01.01.2021 року </w:t>
      </w:r>
      <w:bookmarkStart w:id="5" w:name="_Hlk68168888"/>
      <w:r w:rsidRPr="00847D4A">
        <w:rPr>
          <w:sz w:val="28"/>
          <w:szCs w:val="28"/>
        </w:rPr>
        <w:t>склали 17</w:t>
      </w:r>
      <w:r>
        <w:rPr>
          <w:sz w:val="28"/>
          <w:szCs w:val="28"/>
        </w:rPr>
        <w:t> </w:t>
      </w:r>
      <w:r w:rsidRPr="00847D4A">
        <w:rPr>
          <w:sz w:val="28"/>
          <w:szCs w:val="28"/>
        </w:rPr>
        <w:t>866</w:t>
      </w:r>
      <w:r>
        <w:rPr>
          <w:sz w:val="28"/>
          <w:szCs w:val="28"/>
        </w:rPr>
        <w:t>,3 тис.</w:t>
      </w:r>
      <w:r w:rsidRPr="00847D4A">
        <w:rPr>
          <w:sz w:val="28"/>
          <w:szCs w:val="28"/>
        </w:rPr>
        <w:t xml:space="preserve"> грн., з них: по загальному фонду місцевого бюджету -  13</w:t>
      </w:r>
      <w:r>
        <w:rPr>
          <w:sz w:val="28"/>
          <w:szCs w:val="28"/>
        </w:rPr>
        <w:t> </w:t>
      </w:r>
      <w:r w:rsidRPr="00847D4A">
        <w:rPr>
          <w:sz w:val="28"/>
          <w:szCs w:val="28"/>
        </w:rPr>
        <w:t>751</w:t>
      </w:r>
      <w:r>
        <w:rPr>
          <w:sz w:val="28"/>
          <w:szCs w:val="28"/>
        </w:rPr>
        <w:t>,2 тис.</w:t>
      </w:r>
      <w:r w:rsidRPr="00847D4A">
        <w:rPr>
          <w:sz w:val="28"/>
          <w:szCs w:val="28"/>
        </w:rPr>
        <w:t xml:space="preserve"> грн., в тому числі: освітня субвенція </w:t>
      </w:r>
      <w:r w:rsidRPr="00847D4A">
        <w:rPr>
          <w:color w:val="000000"/>
          <w:sz w:val="28"/>
          <w:szCs w:val="28"/>
        </w:rPr>
        <w:t>– 4</w:t>
      </w:r>
      <w:r>
        <w:rPr>
          <w:color w:val="000000"/>
          <w:sz w:val="28"/>
          <w:szCs w:val="28"/>
        </w:rPr>
        <w:t> </w:t>
      </w:r>
      <w:r w:rsidRPr="00847D4A">
        <w:rPr>
          <w:color w:val="000000"/>
          <w:sz w:val="28"/>
          <w:szCs w:val="28"/>
        </w:rPr>
        <w:t>424</w:t>
      </w:r>
      <w:r>
        <w:rPr>
          <w:color w:val="000000"/>
          <w:sz w:val="28"/>
          <w:szCs w:val="28"/>
        </w:rPr>
        <w:t>,4 тис.</w:t>
      </w:r>
      <w:r w:rsidRPr="00847D4A">
        <w:rPr>
          <w:color w:val="000000"/>
          <w:sz w:val="28"/>
          <w:szCs w:val="28"/>
        </w:rPr>
        <w:t xml:space="preserve"> грн., субвенція з місцевого бюджету на </w:t>
      </w:r>
      <w:bookmarkStart w:id="6" w:name="_Hlk31635995"/>
      <w:r w:rsidRPr="00847D4A">
        <w:rPr>
          <w:color w:val="000000"/>
          <w:sz w:val="28"/>
          <w:szCs w:val="28"/>
        </w:rPr>
        <w:t xml:space="preserve">надання державної підтримки особам з особливими освітніми потребами </w:t>
      </w:r>
      <w:bookmarkEnd w:id="6"/>
      <w:r w:rsidRPr="00847D4A">
        <w:rPr>
          <w:color w:val="000000"/>
          <w:sz w:val="28"/>
          <w:szCs w:val="28"/>
        </w:rPr>
        <w:t>за рахунок відповідної субвенції з державного бюджету – 2</w:t>
      </w:r>
      <w:r>
        <w:rPr>
          <w:color w:val="000000"/>
          <w:sz w:val="28"/>
          <w:szCs w:val="28"/>
        </w:rPr>
        <w:t> </w:t>
      </w:r>
      <w:r w:rsidRPr="00847D4A">
        <w:rPr>
          <w:color w:val="000000"/>
          <w:sz w:val="28"/>
          <w:szCs w:val="28"/>
        </w:rPr>
        <w:t>542</w:t>
      </w:r>
      <w:r>
        <w:rPr>
          <w:color w:val="000000"/>
          <w:sz w:val="28"/>
          <w:szCs w:val="28"/>
        </w:rPr>
        <w:t>,3 тис.</w:t>
      </w:r>
      <w:r w:rsidRPr="00847D4A">
        <w:rPr>
          <w:color w:val="000000"/>
          <w:sz w:val="28"/>
          <w:szCs w:val="28"/>
        </w:rPr>
        <w:t xml:space="preserve"> грн., </w:t>
      </w:r>
      <w:r w:rsidRPr="00847D4A">
        <w:rPr>
          <w:sz w:val="28"/>
          <w:szCs w:val="28"/>
        </w:rPr>
        <w:t xml:space="preserve">освітня субвенція з державного бюджету, отримана згідно розпорядження </w:t>
      </w:r>
      <w:r w:rsidRPr="00847D4A">
        <w:rPr>
          <w:sz w:val="28"/>
          <w:szCs w:val="28"/>
          <w:shd w:val="clear" w:color="auto" w:fill="FFFFFF"/>
        </w:rPr>
        <w:t xml:space="preserve">Кабінету Міністрів України від 27 листопада 2019 року №1106-р „Деякі питання використання у 2019 році освітньої субвенції з державного бюджету  місцевим бюджетам”  із цільовим призначенням: </w:t>
      </w:r>
      <w:r w:rsidRPr="00847D4A">
        <w:rPr>
          <w:i/>
          <w:sz w:val="28"/>
          <w:szCs w:val="28"/>
          <w:shd w:val="clear" w:color="auto" w:fill="FFFFFF"/>
        </w:rPr>
        <w:t xml:space="preserve">ремонт обладнання та придбання обладнання  для </w:t>
      </w:r>
      <w:proofErr w:type="spellStart"/>
      <w:r w:rsidRPr="00847D4A">
        <w:rPr>
          <w:i/>
          <w:sz w:val="28"/>
          <w:szCs w:val="28"/>
          <w:shd w:val="clear" w:color="auto" w:fill="FFFFFF"/>
        </w:rPr>
        <w:t>їдалень</w:t>
      </w:r>
      <w:proofErr w:type="spellEnd"/>
      <w:r w:rsidRPr="00847D4A">
        <w:rPr>
          <w:i/>
          <w:sz w:val="28"/>
          <w:szCs w:val="28"/>
          <w:shd w:val="clear" w:color="auto" w:fill="FFFFFF"/>
        </w:rPr>
        <w:t xml:space="preserve">  (харчоблоків)  закладів  загальної  середньої освіти </w:t>
      </w:r>
      <w:r w:rsidRPr="00847D4A">
        <w:rPr>
          <w:iCs/>
          <w:sz w:val="28"/>
          <w:szCs w:val="28"/>
          <w:shd w:val="clear" w:color="auto" w:fill="FFFFFF"/>
        </w:rPr>
        <w:t>– 34</w:t>
      </w:r>
      <w:r>
        <w:rPr>
          <w:iCs/>
          <w:sz w:val="28"/>
          <w:szCs w:val="28"/>
          <w:shd w:val="clear" w:color="auto" w:fill="FFFFFF"/>
        </w:rPr>
        <w:t>,6 тис.</w:t>
      </w:r>
      <w:r w:rsidRPr="00847D4A">
        <w:rPr>
          <w:iCs/>
          <w:sz w:val="28"/>
          <w:szCs w:val="28"/>
          <w:shd w:val="clear" w:color="auto" w:fill="FFFFFF"/>
        </w:rPr>
        <w:t xml:space="preserve"> грн., </w:t>
      </w:r>
      <w:r w:rsidRPr="00847D4A">
        <w:rPr>
          <w:color w:val="000000"/>
          <w:sz w:val="28"/>
          <w:szCs w:val="28"/>
        </w:rPr>
        <w:t>кошти місцевих бюджетів заблоковані на рахунках в установах банків (</w:t>
      </w:r>
      <w:proofErr w:type="spellStart"/>
      <w:r w:rsidRPr="00847D4A">
        <w:rPr>
          <w:color w:val="000000"/>
          <w:sz w:val="28"/>
          <w:szCs w:val="28"/>
        </w:rPr>
        <w:t>Агробанк</w:t>
      </w:r>
      <w:proofErr w:type="spellEnd"/>
      <w:r w:rsidRPr="00847D4A">
        <w:rPr>
          <w:color w:val="000000"/>
          <w:sz w:val="28"/>
          <w:szCs w:val="28"/>
        </w:rPr>
        <w:t>) – 27</w:t>
      </w:r>
      <w:r>
        <w:rPr>
          <w:color w:val="000000"/>
          <w:sz w:val="28"/>
          <w:szCs w:val="28"/>
        </w:rPr>
        <w:t>,7 тис.</w:t>
      </w:r>
      <w:r w:rsidRPr="00847D4A">
        <w:rPr>
          <w:color w:val="000000"/>
          <w:sz w:val="28"/>
          <w:szCs w:val="28"/>
        </w:rPr>
        <w:t xml:space="preserve"> грн.; по спеціальному фонду місцевого бюджету 4</w:t>
      </w:r>
      <w:r>
        <w:rPr>
          <w:color w:val="000000"/>
          <w:sz w:val="28"/>
          <w:szCs w:val="28"/>
        </w:rPr>
        <w:t> </w:t>
      </w:r>
      <w:r w:rsidRPr="00847D4A">
        <w:rPr>
          <w:color w:val="000000"/>
          <w:sz w:val="28"/>
          <w:szCs w:val="28"/>
        </w:rPr>
        <w:t>115</w:t>
      </w:r>
      <w:r>
        <w:rPr>
          <w:color w:val="000000"/>
          <w:sz w:val="28"/>
          <w:szCs w:val="28"/>
        </w:rPr>
        <w:t xml:space="preserve">,1 тис. </w:t>
      </w:r>
      <w:r w:rsidRPr="00847D4A">
        <w:rPr>
          <w:color w:val="000000"/>
          <w:sz w:val="28"/>
          <w:szCs w:val="28"/>
        </w:rPr>
        <w:t>грн., в тому числі: бюджету розвитку 2</w:t>
      </w:r>
      <w:r>
        <w:rPr>
          <w:color w:val="000000"/>
          <w:sz w:val="28"/>
          <w:szCs w:val="28"/>
        </w:rPr>
        <w:t> </w:t>
      </w:r>
      <w:r w:rsidRPr="00847D4A">
        <w:rPr>
          <w:color w:val="000000"/>
          <w:sz w:val="28"/>
          <w:szCs w:val="28"/>
        </w:rPr>
        <w:t>195</w:t>
      </w:r>
      <w:r>
        <w:rPr>
          <w:color w:val="000000"/>
          <w:sz w:val="28"/>
          <w:szCs w:val="28"/>
        </w:rPr>
        <w:t>,2 тис.</w:t>
      </w:r>
      <w:r w:rsidRPr="00847D4A">
        <w:rPr>
          <w:color w:val="000000"/>
          <w:sz w:val="28"/>
          <w:szCs w:val="28"/>
        </w:rPr>
        <w:t xml:space="preserve"> грн., навколишнє середовище – 227</w:t>
      </w:r>
      <w:r>
        <w:rPr>
          <w:color w:val="000000"/>
          <w:sz w:val="28"/>
          <w:szCs w:val="28"/>
        </w:rPr>
        <w:t>,1 тис.</w:t>
      </w:r>
      <w:r w:rsidRPr="00847D4A">
        <w:rPr>
          <w:color w:val="000000"/>
          <w:sz w:val="28"/>
          <w:szCs w:val="28"/>
        </w:rPr>
        <w:t xml:space="preserve"> грн., відшкодування с/г втрат – 537</w:t>
      </w:r>
      <w:r>
        <w:rPr>
          <w:color w:val="000000"/>
          <w:sz w:val="28"/>
          <w:szCs w:val="28"/>
        </w:rPr>
        <w:t>,7 тис.</w:t>
      </w:r>
      <w:r w:rsidRPr="00847D4A">
        <w:rPr>
          <w:color w:val="000000"/>
          <w:sz w:val="28"/>
          <w:szCs w:val="28"/>
        </w:rPr>
        <w:t xml:space="preserve"> грн., </w:t>
      </w:r>
      <w:r w:rsidRPr="00847D4A">
        <w:rPr>
          <w:iCs/>
          <w:color w:val="000000"/>
          <w:sz w:val="28"/>
          <w:szCs w:val="28"/>
        </w:rPr>
        <w:t>цільові фонди</w:t>
      </w:r>
      <w:r w:rsidRPr="00847D4A">
        <w:rPr>
          <w:color w:val="000000"/>
          <w:sz w:val="28"/>
          <w:szCs w:val="28"/>
        </w:rPr>
        <w:t xml:space="preserve"> утворені Верховною Радою Автономної Республіки Крим, органами місцевого самоврядування та місцевими органами виконавчої влади – </w:t>
      </w:r>
      <w:r>
        <w:rPr>
          <w:color w:val="000000"/>
          <w:sz w:val="28"/>
          <w:szCs w:val="28"/>
        </w:rPr>
        <w:t xml:space="preserve">          </w:t>
      </w:r>
      <w:r w:rsidRPr="00847D4A">
        <w:rPr>
          <w:color w:val="000000"/>
          <w:sz w:val="28"/>
          <w:szCs w:val="28"/>
        </w:rPr>
        <w:t>709</w:t>
      </w:r>
      <w:r>
        <w:rPr>
          <w:color w:val="000000"/>
          <w:sz w:val="28"/>
          <w:szCs w:val="28"/>
        </w:rPr>
        <w:t>,8 тис.</w:t>
      </w:r>
      <w:r w:rsidRPr="00847D4A">
        <w:rPr>
          <w:color w:val="000000"/>
          <w:sz w:val="28"/>
          <w:szCs w:val="28"/>
        </w:rPr>
        <w:t xml:space="preserve"> грн., збір з власників транспортних засобів – 217</w:t>
      </w:r>
      <w:r>
        <w:rPr>
          <w:color w:val="000000"/>
          <w:sz w:val="28"/>
          <w:szCs w:val="28"/>
        </w:rPr>
        <w:t>,7 тис.</w:t>
      </w:r>
      <w:r w:rsidRPr="00847D4A">
        <w:rPr>
          <w:color w:val="000000"/>
          <w:sz w:val="28"/>
          <w:szCs w:val="28"/>
        </w:rPr>
        <w:t xml:space="preserve"> грн., повернення довгострокових кредитів,  наданих  індивідуальним  забудовникам  житла  на  селі – 227</w:t>
      </w:r>
      <w:r>
        <w:rPr>
          <w:color w:val="000000"/>
          <w:sz w:val="28"/>
          <w:szCs w:val="28"/>
        </w:rPr>
        <w:t>,5 тис.</w:t>
      </w:r>
      <w:r w:rsidRPr="00847D4A">
        <w:rPr>
          <w:color w:val="000000"/>
          <w:sz w:val="28"/>
          <w:szCs w:val="28"/>
        </w:rPr>
        <w:t xml:space="preserve"> грн., кошти місцевих бюджетів заблоковані на рахунках в установах банків (</w:t>
      </w:r>
      <w:proofErr w:type="spellStart"/>
      <w:r w:rsidRPr="00847D4A">
        <w:rPr>
          <w:color w:val="000000"/>
          <w:sz w:val="28"/>
          <w:szCs w:val="28"/>
        </w:rPr>
        <w:t>Агробанк</w:t>
      </w:r>
      <w:proofErr w:type="spellEnd"/>
      <w:r w:rsidRPr="00847D4A">
        <w:rPr>
          <w:color w:val="000000"/>
          <w:sz w:val="28"/>
          <w:szCs w:val="28"/>
        </w:rPr>
        <w:t xml:space="preserve">) – </w:t>
      </w:r>
      <w:r>
        <w:rPr>
          <w:color w:val="000000"/>
          <w:sz w:val="28"/>
          <w:szCs w:val="28"/>
        </w:rPr>
        <w:t>0,0</w:t>
      </w:r>
      <w:r w:rsidRPr="00847D4A">
        <w:rPr>
          <w:color w:val="000000"/>
          <w:sz w:val="28"/>
          <w:szCs w:val="28"/>
        </w:rPr>
        <w:t>1</w:t>
      </w:r>
      <w:r>
        <w:rPr>
          <w:color w:val="000000"/>
          <w:sz w:val="28"/>
          <w:szCs w:val="28"/>
        </w:rPr>
        <w:t xml:space="preserve"> тис.</w:t>
      </w:r>
      <w:r w:rsidRPr="00847D4A">
        <w:rPr>
          <w:color w:val="000000"/>
          <w:sz w:val="28"/>
          <w:szCs w:val="28"/>
        </w:rPr>
        <w:t xml:space="preserve"> грн. </w:t>
      </w:r>
      <w:bookmarkEnd w:id="5"/>
    </w:p>
    <w:p w:rsidR="00CE06E9" w:rsidRPr="00847D4A" w:rsidRDefault="00CE06E9" w:rsidP="00CE06E9">
      <w:pPr>
        <w:ind w:firstLine="709"/>
        <w:jc w:val="both"/>
        <w:rPr>
          <w:rFonts w:cs="Mangal"/>
          <w:kern w:val="2"/>
          <w:sz w:val="28"/>
          <w:szCs w:val="28"/>
        </w:rPr>
      </w:pPr>
      <w:r w:rsidRPr="00847D4A">
        <w:rPr>
          <w:rFonts w:cs="Mangal"/>
          <w:kern w:val="2"/>
          <w:sz w:val="28"/>
          <w:szCs w:val="28"/>
        </w:rPr>
        <w:t>Станом на 01.10.2021 року обсяг нерозподілених залишків коштів міського бюджету склав 3</w:t>
      </w:r>
      <w:r>
        <w:rPr>
          <w:rFonts w:cs="Mangal"/>
          <w:kern w:val="2"/>
          <w:sz w:val="28"/>
          <w:szCs w:val="28"/>
        </w:rPr>
        <w:t> </w:t>
      </w:r>
      <w:r w:rsidRPr="00847D4A">
        <w:rPr>
          <w:rFonts w:cs="Mangal"/>
          <w:kern w:val="2"/>
          <w:sz w:val="28"/>
          <w:szCs w:val="28"/>
        </w:rPr>
        <w:t>811</w:t>
      </w:r>
      <w:r>
        <w:rPr>
          <w:rFonts w:cs="Mangal"/>
          <w:kern w:val="2"/>
          <w:sz w:val="28"/>
          <w:szCs w:val="28"/>
        </w:rPr>
        <w:t>,0 тис.</w:t>
      </w:r>
      <w:r w:rsidRPr="00847D4A">
        <w:rPr>
          <w:rFonts w:cs="Mangal"/>
          <w:kern w:val="2"/>
          <w:sz w:val="28"/>
          <w:szCs w:val="28"/>
        </w:rPr>
        <w:t xml:space="preserve"> </w:t>
      </w:r>
      <w:r>
        <w:rPr>
          <w:rFonts w:cs="Mangal"/>
          <w:kern w:val="2"/>
          <w:sz w:val="28"/>
          <w:szCs w:val="28"/>
        </w:rPr>
        <w:t>грн.</w:t>
      </w:r>
      <w:r w:rsidRPr="00847D4A">
        <w:rPr>
          <w:rFonts w:cs="Mangal"/>
          <w:kern w:val="2"/>
          <w:sz w:val="28"/>
          <w:szCs w:val="28"/>
        </w:rPr>
        <w:t>, з них: по загальному фонду місцевого бюджету -  2</w:t>
      </w:r>
      <w:r>
        <w:rPr>
          <w:rFonts w:cs="Mangal"/>
          <w:kern w:val="2"/>
          <w:sz w:val="28"/>
          <w:szCs w:val="28"/>
        </w:rPr>
        <w:t> </w:t>
      </w:r>
      <w:r w:rsidRPr="00847D4A">
        <w:rPr>
          <w:rFonts w:cs="Mangal"/>
          <w:kern w:val="2"/>
          <w:sz w:val="28"/>
          <w:szCs w:val="28"/>
        </w:rPr>
        <w:t>984</w:t>
      </w:r>
      <w:r>
        <w:rPr>
          <w:rFonts w:cs="Mangal"/>
          <w:kern w:val="2"/>
          <w:sz w:val="28"/>
          <w:szCs w:val="28"/>
        </w:rPr>
        <w:t>,9 тис. грн.</w:t>
      </w:r>
      <w:r w:rsidRPr="00847D4A">
        <w:rPr>
          <w:rFonts w:cs="Mangal"/>
          <w:kern w:val="2"/>
          <w:sz w:val="28"/>
          <w:szCs w:val="28"/>
        </w:rPr>
        <w:t>, в тому числі: освітня субвенція – 58</w:t>
      </w:r>
      <w:r>
        <w:rPr>
          <w:rFonts w:cs="Mangal"/>
          <w:kern w:val="2"/>
          <w:sz w:val="28"/>
          <w:szCs w:val="28"/>
        </w:rPr>
        <w:t>,0 тис. грн.</w:t>
      </w:r>
      <w:r w:rsidRPr="00847D4A">
        <w:rPr>
          <w:rFonts w:cs="Mangal"/>
          <w:kern w:val="2"/>
          <w:sz w:val="28"/>
          <w:szCs w:val="28"/>
        </w:rPr>
        <w:t>,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2</w:t>
      </w:r>
      <w:r>
        <w:rPr>
          <w:rFonts w:cs="Mangal"/>
          <w:kern w:val="2"/>
          <w:sz w:val="28"/>
          <w:szCs w:val="28"/>
        </w:rPr>
        <w:t> </w:t>
      </w:r>
      <w:r w:rsidRPr="00847D4A">
        <w:rPr>
          <w:rFonts w:cs="Mangal"/>
          <w:kern w:val="2"/>
          <w:sz w:val="28"/>
          <w:szCs w:val="28"/>
        </w:rPr>
        <w:t>542</w:t>
      </w:r>
      <w:r>
        <w:rPr>
          <w:rFonts w:cs="Mangal"/>
          <w:kern w:val="2"/>
          <w:sz w:val="28"/>
          <w:szCs w:val="28"/>
        </w:rPr>
        <w:t>,3 тис. грн.</w:t>
      </w:r>
      <w:r w:rsidRPr="00847D4A">
        <w:rPr>
          <w:rFonts w:cs="Mangal"/>
          <w:kern w:val="2"/>
          <w:sz w:val="28"/>
          <w:szCs w:val="28"/>
        </w:rPr>
        <w:t xml:space="preserve">, освітня субвенція з державного бюджету, отримана згідно розпорядження Кабінету Міністрів України від 27 листопада 2019 року №1106-р „Деякі питання використання у 2019 році освітньої субвенції з державного бюджету  місцевим бюджетам”  із цільовим призначенням: ремонт обладнання та </w:t>
      </w:r>
      <w:r w:rsidRPr="00847D4A">
        <w:rPr>
          <w:rFonts w:cs="Mangal"/>
          <w:kern w:val="2"/>
          <w:sz w:val="28"/>
          <w:szCs w:val="28"/>
        </w:rPr>
        <w:lastRenderedPageBreak/>
        <w:t xml:space="preserve">придбання обладнання для </w:t>
      </w:r>
      <w:proofErr w:type="spellStart"/>
      <w:r w:rsidRPr="00847D4A">
        <w:rPr>
          <w:rFonts w:cs="Mangal"/>
          <w:kern w:val="2"/>
          <w:sz w:val="28"/>
          <w:szCs w:val="28"/>
        </w:rPr>
        <w:t>їдалень</w:t>
      </w:r>
      <w:proofErr w:type="spellEnd"/>
      <w:r w:rsidRPr="00847D4A">
        <w:rPr>
          <w:rFonts w:cs="Mangal"/>
          <w:kern w:val="2"/>
          <w:sz w:val="28"/>
          <w:szCs w:val="28"/>
        </w:rPr>
        <w:t xml:space="preserve"> (харчоблоків) закладів загальної середньої освіти – 34</w:t>
      </w:r>
      <w:r>
        <w:rPr>
          <w:rFonts w:cs="Mangal"/>
          <w:kern w:val="2"/>
          <w:sz w:val="28"/>
          <w:szCs w:val="28"/>
        </w:rPr>
        <w:t>,6 тис. грн.</w:t>
      </w:r>
      <w:r w:rsidRPr="00847D4A">
        <w:rPr>
          <w:rFonts w:cs="Mangal"/>
          <w:kern w:val="2"/>
          <w:sz w:val="28"/>
          <w:szCs w:val="28"/>
        </w:rPr>
        <w:t>, кошти місцевих бюджетів заблоковані на рахунках в установах банків (</w:t>
      </w:r>
      <w:proofErr w:type="spellStart"/>
      <w:r w:rsidRPr="00847D4A">
        <w:rPr>
          <w:rFonts w:cs="Mangal"/>
          <w:kern w:val="2"/>
          <w:sz w:val="28"/>
          <w:szCs w:val="28"/>
        </w:rPr>
        <w:t>Агробанк</w:t>
      </w:r>
      <w:proofErr w:type="spellEnd"/>
      <w:r w:rsidRPr="00847D4A">
        <w:rPr>
          <w:rFonts w:cs="Mangal"/>
          <w:kern w:val="2"/>
          <w:sz w:val="28"/>
          <w:szCs w:val="28"/>
        </w:rPr>
        <w:t>) – 27</w:t>
      </w:r>
      <w:r>
        <w:rPr>
          <w:rFonts w:cs="Mangal"/>
          <w:kern w:val="2"/>
          <w:sz w:val="28"/>
          <w:szCs w:val="28"/>
        </w:rPr>
        <w:t>,7 тис.</w:t>
      </w:r>
      <w:r w:rsidRPr="00847D4A">
        <w:rPr>
          <w:rFonts w:cs="Mangal"/>
          <w:kern w:val="2"/>
          <w:sz w:val="28"/>
          <w:szCs w:val="28"/>
        </w:rPr>
        <w:t xml:space="preserve"> грн</w:t>
      </w:r>
      <w:r>
        <w:rPr>
          <w:rFonts w:cs="Mangal"/>
          <w:kern w:val="2"/>
          <w:sz w:val="28"/>
          <w:szCs w:val="28"/>
        </w:rPr>
        <w:t>.</w:t>
      </w:r>
      <w:r w:rsidRPr="00847D4A">
        <w:rPr>
          <w:rFonts w:cs="Mangal"/>
          <w:kern w:val="2"/>
          <w:sz w:val="28"/>
          <w:szCs w:val="28"/>
        </w:rPr>
        <w:t>; по спеціальному фонду місцевого бюджету 826</w:t>
      </w:r>
      <w:r>
        <w:rPr>
          <w:rFonts w:cs="Mangal"/>
          <w:kern w:val="2"/>
          <w:sz w:val="28"/>
          <w:szCs w:val="28"/>
        </w:rPr>
        <w:t>,1 тис. грн.</w:t>
      </w:r>
      <w:r w:rsidRPr="00847D4A">
        <w:rPr>
          <w:rFonts w:cs="Mangal"/>
          <w:kern w:val="2"/>
          <w:sz w:val="28"/>
          <w:szCs w:val="28"/>
        </w:rPr>
        <w:t>, в тому числі: бюджету розвитку 95</w:t>
      </w:r>
      <w:r>
        <w:rPr>
          <w:rFonts w:cs="Mangal"/>
          <w:kern w:val="2"/>
          <w:sz w:val="28"/>
          <w:szCs w:val="28"/>
        </w:rPr>
        <w:t>,2 тис. грн.</w:t>
      </w:r>
      <w:r w:rsidRPr="00847D4A">
        <w:rPr>
          <w:rFonts w:cs="Mangal"/>
          <w:kern w:val="2"/>
          <w:sz w:val="28"/>
          <w:szCs w:val="28"/>
        </w:rPr>
        <w:t>, навколишнє середовище – 227</w:t>
      </w:r>
      <w:r>
        <w:rPr>
          <w:rFonts w:cs="Mangal"/>
          <w:kern w:val="2"/>
          <w:sz w:val="28"/>
          <w:szCs w:val="28"/>
        </w:rPr>
        <w:t>,1 тис. грн.</w:t>
      </w:r>
      <w:r w:rsidRPr="00847D4A">
        <w:rPr>
          <w:rFonts w:cs="Mangal"/>
          <w:kern w:val="2"/>
          <w:sz w:val="28"/>
          <w:szCs w:val="28"/>
        </w:rPr>
        <w:t xml:space="preserve">, відшкодування с/г втрат – </w:t>
      </w:r>
      <w:r>
        <w:rPr>
          <w:rFonts w:cs="Mangal"/>
          <w:kern w:val="2"/>
          <w:sz w:val="28"/>
          <w:szCs w:val="28"/>
        </w:rPr>
        <w:t>0,00</w:t>
      </w:r>
      <w:r w:rsidRPr="00847D4A">
        <w:rPr>
          <w:rFonts w:cs="Mangal"/>
          <w:kern w:val="2"/>
          <w:sz w:val="28"/>
          <w:szCs w:val="28"/>
        </w:rPr>
        <w:t>3</w:t>
      </w:r>
      <w:r>
        <w:rPr>
          <w:rFonts w:cs="Mangal"/>
          <w:kern w:val="2"/>
          <w:sz w:val="28"/>
          <w:szCs w:val="28"/>
        </w:rPr>
        <w:t xml:space="preserve"> тис. грн.,</w:t>
      </w:r>
      <w:r w:rsidRPr="00847D4A">
        <w:rPr>
          <w:rFonts w:cs="Mangal"/>
          <w:kern w:val="2"/>
          <w:sz w:val="28"/>
          <w:szCs w:val="28"/>
        </w:rPr>
        <w:t xml:space="preserve"> цільові фонди утворені Верховною Радою Автономної Республіки Крим, органами місцевого самоврядування та місцевими органами виконавчої влади – 58</w:t>
      </w:r>
      <w:r>
        <w:rPr>
          <w:rFonts w:cs="Mangal"/>
          <w:kern w:val="2"/>
          <w:sz w:val="28"/>
          <w:szCs w:val="28"/>
        </w:rPr>
        <w:t>,6 тис. грн.</w:t>
      </w:r>
      <w:r w:rsidRPr="00847D4A">
        <w:rPr>
          <w:rFonts w:cs="Mangal"/>
          <w:kern w:val="2"/>
          <w:sz w:val="28"/>
          <w:szCs w:val="28"/>
        </w:rPr>
        <w:t>, збір з власників транспортних засобів – 217</w:t>
      </w:r>
      <w:r>
        <w:rPr>
          <w:rFonts w:cs="Mangal"/>
          <w:kern w:val="2"/>
          <w:sz w:val="28"/>
          <w:szCs w:val="28"/>
        </w:rPr>
        <w:t>,7 тис. грн.</w:t>
      </w:r>
      <w:r w:rsidRPr="00847D4A">
        <w:rPr>
          <w:rFonts w:cs="Mangal"/>
          <w:kern w:val="2"/>
          <w:sz w:val="28"/>
          <w:szCs w:val="28"/>
        </w:rPr>
        <w:t>, повернення довгострокових кредитів, наданих індивідуальним забудовникам житла на селі – 227</w:t>
      </w:r>
      <w:r>
        <w:rPr>
          <w:rFonts w:cs="Mangal"/>
          <w:kern w:val="2"/>
          <w:sz w:val="28"/>
          <w:szCs w:val="28"/>
        </w:rPr>
        <w:t>,5 тис.</w:t>
      </w:r>
      <w:r w:rsidRPr="00847D4A">
        <w:rPr>
          <w:rFonts w:cs="Mangal"/>
          <w:kern w:val="2"/>
          <w:sz w:val="28"/>
          <w:szCs w:val="28"/>
        </w:rPr>
        <w:t xml:space="preserve"> гр</w:t>
      </w:r>
      <w:r>
        <w:rPr>
          <w:rFonts w:cs="Mangal"/>
          <w:kern w:val="2"/>
          <w:sz w:val="28"/>
          <w:szCs w:val="28"/>
        </w:rPr>
        <w:t>н.</w:t>
      </w:r>
      <w:r w:rsidRPr="00847D4A">
        <w:rPr>
          <w:rFonts w:cs="Mangal"/>
          <w:kern w:val="2"/>
          <w:sz w:val="28"/>
          <w:szCs w:val="28"/>
        </w:rPr>
        <w:t>, кошти місцевих бюджетів заблоковані на рахунках в установах банків (</w:t>
      </w:r>
      <w:proofErr w:type="spellStart"/>
      <w:r w:rsidRPr="00847D4A">
        <w:rPr>
          <w:rFonts w:cs="Mangal"/>
          <w:kern w:val="2"/>
          <w:sz w:val="28"/>
          <w:szCs w:val="28"/>
        </w:rPr>
        <w:t>Агробанк</w:t>
      </w:r>
      <w:proofErr w:type="spellEnd"/>
      <w:r w:rsidRPr="00847D4A">
        <w:rPr>
          <w:rFonts w:cs="Mangal"/>
          <w:kern w:val="2"/>
          <w:sz w:val="28"/>
          <w:szCs w:val="28"/>
        </w:rPr>
        <w:t>) – 12,02  гривень .</w:t>
      </w:r>
    </w:p>
    <w:p w:rsidR="00CE06E9" w:rsidRPr="00847D4A" w:rsidRDefault="00CE06E9" w:rsidP="00CE06E9">
      <w:pPr>
        <w:pStyle w:val="a6"/>
        <w:ind w:left="0" w:firstLine="993"/>
        <w:jc w:val="both"/>
        <w:rPr>
          <w:rFonts w:ascii="Times New Roman" w:hAnsi="Times New Roman" w:cs="Times New Roman"/>
          <w:color w:val="000000"/>
          <w:sz w:val="28"/>
          <w:szCs w:val="28"/>
        </w:rPr>
      </w:pPr>
      <w:r w:rsidRPr="00847D4A">
        <w:rPr>
          <w:rFonts w:ascii="Times New Roman" w:hAnsi="Times New Roman" w:cs="Times New Roman"/>
          <w:color w:val="000000"/>
          <w:sz w:val="28"/>
          <w:szCs w:val="28"/>
        </w:rPr>
        <w:t>Станом на 01.10.2021 року кошти резервного фонду бюджету Мукачівської міської територіальної громади не використовувались, обсяг резервного фонду становить 100</w:t>
      </w:r>
      <w:r>
        <w:rPr>
          <w:rFonts w:ascii="Times New Roman" w:hAnsi="Times New Roman" w:cs="Times New Roman"/>
          <w:color w:val="000000"/>
          <w:sz w:val="28"/>
          <w:szCs w:val="28"/>
        </w:rPr>
        <w:t>,0 тис.</w:t>
      </w:r>
      <w:r w:rsidRPr="00847D4A">
        <w:rPr>
          <w:rFonts w:ascii="Times New Roman" w:hAnsi="Times New Roman" w:cs="Times New Roman"/>
          <w:color w:val="000000"/>
          <w:sz w:val="28"/>
          <w:szCs w:val="28"/>
        </w:rPr>
        <w:t xml:space="preserve"> грн.</w:t>
      </w:r>
    </w:p>
    <w:p w:rsidR="00CE06E9" w:rsidRDefault="00CE06E9" w:rsidP="00CE06E9">
      <w:pPr>
        <w:pStyle w:val="a6"/>
        <w:ind w:left="0" w:firstLine="993"/>
        <w:jc w:val="both"/>
        <w:rPr>
          <w:rFonts w:ascii="Times New Roman" w:hAnsi="Times New Roman" w:cs="Times New Roman"/>
          <w:color w:val="000000"/>
          <w:sz w:val="28"/>
          <w:szCs w:val="28"/>
        </w:rPr>
      </w:pPr>
      <w:r w:rsidRPr="00524EBF">
        <w:rPr>
          <w:rFonts w:ascii="Times New Roman" w:hAnsi="Times New Roman" w:cs="Times New Roman"/>
          <w:color w:val="000000"/>
          <w:sz w:val="28"/>
          <w:szCs w:val="28"/>
        </w:rPr>
        <w:t>Станом на 01.10.2021 року, згідно умов договору, за рахунок коштів місцевого запозичення на об’єкти будівництва, реконструкцію та проведення капітальних ремонтів об’єктів комунальної власності Мукачівської міської територіальної громади,  обсяг   завантаженості    кредитної   лінії   становить  63 232,1 тис.</w:t>
      </w:r>
      <w:r>
        <w:rPr>
          <w:rFonts w:ascii="Times New Roman" w:hAnsi="Times New Roman" w:cs="Times New Roman"/>
          <w:color w:val="000000"/>
          <w:sz w:val="28"/>
          <w:szCs w:val="28"/>
        </w:rPr>
        <w:t xml:space="preserve"> </w:t>
      </w:r>
      <w:r w:rsidRPr="00524EBF">
        <w:rPr>
          <w:rFonts w:ascii="Times New Roman" w:hAnsi="Times New Roman" w:cs="Times New Roman"/>
          <w:color w:val="000000"/>
          <w:sz w:val="28"/>
          <w:szCs w:val="28"/>
        </w:rPr>
        <w:t>грн.</w:t>
      </w:r>
    </w:p>
    <w:p w:rsidR="00CE06E9" w:rsidRPr="00524EBF" w:rsidRDefault="00CE06E9" w:rsidP="00CE06E9">
      <w:pPr>
        <w:pStyle w:val="a6"/>
        <w:ind w:left="0" w:firstLine="993"/>
        <w:jc w:val="both"/>
        <w:rPr>
          <w:rFonts w:ascii="Times New Roman" w:hAnsi="Times New Roman" w:cs="Times New Roman"/>
          <w:color w:val="000000"/>
          <w:sz w:val="28"/>
          <w:szCs w:val="28"/>
        </w:rPr>
      </w:pPr>
      <w:r w:rsidRPr="00AC58C7">
        <w:rPr>
          <w:rFonts w:ascii="Times New Roman" w:hAnsi="Times New Roman" w:cs="Times New Roman"/>
          <w:color w:val="000000"/>
          <w:sz w:val="28"/>
          <w:szCs w:val="28"/>
        </w:rPr>
        <w:t xml:space="preserve">На дострокове погашення місцевого запозичення протягом </w:t>
      </w:r>
      <w:r>
        <w:rPr>
          <w:rFonts w:ascii="Times New Roman" w:hAnsi="Times New Roman" w:cs="Times New Roman"/>
          <w:color w:val="000000"/>
          <w:sz w:val="28"/>
          <w:szCs w:val="28"/>
        </w:rPr>
        <w:t>звітного періоду</w:t>
      </w:r>
      <w:r w:rsidRPr="00AC58C7">
        <w:rPr>
          <w:rFonts w:ascii="Times New Roman" w:hAnsi="Times New Roman" w:cs="Times New Roman"/>
          <w:color w:val="000000"/>
          <w:sz w:val="28"/>
          <w:szCs w:val="28"/>
        </w:rPr>
        <w:t xml:space="preserve"> 2021 року  спрямовано 7 749,1 тис. грн</w:t>
      </w:r>
    </w:p>
    <w:p w:rsidR="00FF6875" w:rsidRDefault="00CE06E9" w:rsidP="00CE06E9">
      <w:pPr>
        <w:pStyle w:val="a6"/>
        <w:ind w:left="0" w:firstLine="993"/>
        <w:jc w:val="both"/>
        <w:rPr>
          <w:rFonts w:ascii="Times New Roman" w:hAnsi="Times New Roman" w:cs="Times New Roman"/>
          <w:color w:val="000000"/>
          <w:sz w:val="28"/>
          <w:szCs w:val="28"/>
        </w:rPr>
      </w:pPr>
      <w:r w:rsidRPr="00524EBF">
        <w:rPr>
          <w:rFonts w:ascii="Times New Roman" w:hAnsi="Times New Roman" w:cs="Times New Roman"/>
          <w:color w:val="000000"/>
          <w:sz w:val="28"/>
          <w:szCs w:val="28"/>
        </w:rPr>
        <w:t>На обслуговування місцевого боргу (відсотки за користування кредитних коштів) з місцевого бюджету за січень-вересень 2021 року спрямовано 4 588,3 тис.</w:t>
      </w:r>
      <w:r>
        <w:rPr>
          <w:rFonts w:ascii="Times New Roman" w:hAnsi="Times New Roman" w:cs="Times New Roman"/>
          <w:color w:val="000000"/>
          <w:sz w:val="28"/>
          <w:szCs w:val="28"/>
        </w:rPr>
        <w:t xml:space="preserve"> </w:t>
      </w:r>
      <w:r w:rsidRPr="00524EBF">
        <w:rPr>
          <w:rFonts w:ascii="Times New Roman" w:hAnsi="Times New Roman" w:cs="Times New Roman"/>
          <w:color w:val="000000"/>
          <w:sz w:val="28"/>
          <w:szCs w:val="28"/>
        </w:rPr>
        <w:t>грн.</w:t>
      </w:r>
      <w:bookmarkStart w:id="7" w:name="_GoBack"/>
      <w:bookmarkEnd w:id="7"/>
    </w:p>
    <w:p w:rsidR="00CE06E9" w:rsidRPr="00CE06E9" w:rsidRDefault="00CE06E9" w:rsidP="00CE06E9">
      <w:pPr>
        <w:pStyle w:val="a6"/>
        <w:ind w:left="0" w:firstLine="993"/>
        <w:jc w:val="right"/>
        <w:rPr>
          <w:b/>
        </w:rPr>
      </w:pPr>
      <w:r w:rsidRPr="00CE06E9">
        <w:rPr>
          <w:rFonts w:ascii="Times New Roman" w:hAnsi="Times New Roman" w:cs="Times New Roman"/>
          <w:b/>
          <w:color w:val="000000"/>
          <w:sz w:val="28"/>
          <w:szCs w:val="28"/>
        </w:rPr>
        <w:t>Фінансове управління Мукачівської міської ради</w:t>
      </w:r>
    </w:p>
    <w:sectPr w:rsidR="00CE06E9" w:rsidRPr="00CE06E9" w:rsidSect="00CE06E9">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CC"/>
    <w:family w:val="swiss"/>
    <w:pitch w:val="variable"/>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BE056D"/>
    <w:multiLevelType w:val="hybridMultilevel"/>
    <w:tmpl w:val="E59C0F5A"/>
    <w:lvl w:ilvl="0" w:tplc="EE48F880">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 w15:restartNumberingAfterBreak="0">
    <w:nsid w:val="32912602"/>
    <w:multiLevelType w:val="hybridMultilevel"/>
    <w:tmpl w:val="9996B4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9506B0"/>
    <w:multiLevelType w:val="hybridMultilevel"/>
    <w:tmpl w:val="F9BA11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D82AD3"/>
    <w:multiLevelType w:val="hybridMultilevel"/>
    <w:tmpl w:val="1436A556"/>
    <w:lvl w:ilvl="0" w:tplc="5E7C44AE">
      <w:numFmt w:val="bullet"/>
      <w:lvlText w:val="-"/>
      <w:lvlJc w:val="left"/>
      <w:pPr>
        <w:ind w:left="1129" w:hanging="360"/>
      </w:pPr>
      <w:rPr>
        <w:rFonts w:ascii="Arial" w:eastAsia="Times New Roman" w:hAnsi="Arial" w:cs="Arial"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5" w15:restartNumberingAfterBreak="0">
    <w:nsid w:val="4EB54B50"/>
    <w:multiLevelType w:val="hybridMultilevel"/>
    <w:tmpl w:val="E906277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6" w15:restartNumberingAfterBreak="0">
    <w:nsid w:val="73E62160"/>
    <w:multiLevelType w:val="hybridMultilevel"/>
    <w:tmpl w:val="55E23D8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E9"/>
    <w:rsid w:val="00CE06E9"/>
    <w:rsid w:val="00FF68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09B56-3491-4BC6-BCDE-6F7EE4EA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6E9"/>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paragraph" w:styleId="3">
    <w:name w:val="heading 3"/>
    <w:basedOn w:val="a"/>
    <w:next w:val="a0"/>
    <w:link w:val="30"/>
    <w:qFormat/>
    <w:rsid w:val="00CE06E9"/>
    <w:pPr>
      <w:keepNext/>
      <w:numPr>
        <w:ilvl w:val="2"/>
        <w:numId w:val="1"/>
      </w:numPr>
      <w:spacing w:before="140" w:after="120"/>
      <w:outlineLvl w:val="2"/>
    </w:pPr>
    <w:rPr>
      <w:rFonts w:ascii="Liberation Sans" w:hAnsi="Liberation Sans"/>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E06E9"/>
    <w:rPr>
      <w:rFonts w:ascii="Liberation Sans" w:eastAsia="Droid Sans Fallback" w:hAnsi="Liberation Sans" w:cs="FreeSans"/>
      <w:b/>
      <w:bCs/>
      <w:kern w:val="1"/>
      <w:sz w:val="28"/>
      <w:szCs w:val="28"/>
      <w:lang w:eastAsia="zh-CN" w:bidi="hi-IN"/>
    </w:rPr>
  </w:style>
  <w:style w:type="paragraph" w:styleId="a0">
    <w:name w:val="Body Text"/>
    <w:basedOn w:val="a"/>
    <w:link w:val="a4"/>
    <w:rsid w:val="00CE06E9"/>
    <w:pPr>
      <w:spacing w:after="140" w:line="288" w:lineRule="auto"/>
    </w:pPr>
  </w:style>
  <w:style w:type="character" w:customStyle="1" w:styleId="a4">
    <w:name w:val="Основной текст Знак"/>
    <w:basedOn w:val="a1"/>
    <w:link w:val="a0"/>
    <w:rsid w:val="00CE06E9"/>
    <w:rPr>
      <w:rFonts w:ascii="Liberation Serif" w:eastAsia="Droid Sans Fallback" w:hAnsi="Liberation Serif" w:cs="FreeSans"/>
      <w:kern w:val="1"/>
      <w:sz w:val="24"/>
      <w:szCs w:val="24"/>
      <w:lang w:eastAsia="zh-CN" w:bidi="hi-IN"/>
    </w:rPr>
  </w:style>
  <w:style w:type="paragraph" w:styleId="a5">
    <w:name w:val="Normal (Web)"/>
    <w:basedOn w:val="a"/>
    <w:uiPriority w:val="99"/>
    <w:unhideWhenUsed/>
    <w:rsid w:val="00CE06E9"/>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styleId="a6">
    <w:name w:val="Body Text Indent"/>
    <w:basedOn w:val="a"/>
    <w:link w:val="a7"/>
    <w:uiPriority w:val="99"/>
    <w:unhideWhenUsed/>
    <w:rsid w:val="00CE06E9"/>
    <w:pPr>
      <w:spacing w:after="120"/>
      <w:ind w:left="283"/>
    </w:pPr>
    <w:rPr>
      <w:rFonts w:cs="Mangal"/>
      <w:kern w:val="2"/>
      <w:szCs w:val="21"/>
    </w:rPr>
  </w:style>
  <w:style w:type="character" w:customStyle="1" w:styleId="a7">
    <w:name w:val="Основной текст с отступом Знак"/>
    <w:basedOn w:val="a1"/>
    <w:link w:val="a6"/>
    <w:uiPriority w:val="99"/>
    <w:rsid w:val="00CE06E9"/>
    <w:rPr>
      <w:rFonts w:ascii="Liberation Serif" w:eastAsia="Droid Sans Fallback" w:hAnsi="Liberation Serif" w:cs="Mangal"/>
      <w:kern w:val="2"/>
      <w:sz w:val="24"/>
      <w:szCs w:val="21"/>
      <w:lang w:eastAsia="zh-CN" w:bidi="hi-IN"/>
    </w:rPr>
  </w:style>
  <w:style w:type="paragraph" w:customStyle="1" w:styleId="rtejustify">
    <w:name w:val="rtejustify"/>
    <w:basedOn w:val="a"/>
    <w:rsid w:val="00CE06E9"/>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F:\&#1056;&#1054;&#1041;&#1054;&#1058;&#1040;\&#1040;&#1085;&#1072;&#1083;&#1110;&#1079;&#1080;%202021\9%20&#1084;&#1110;&#1089;&#1103;&#1094;&#1110;&#1074;%202021\&#1044;&#1110;&#1072;&#1075;&#1088;&#1072;&#1084;&#1080;202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1056;&#1054;&#1041;&#1054;&#1058;&#1040;\&#1040;&#1085;&#1072;&#1083;&#1110;&#1079;&#1080;%202021\9%20&#1084;&#1110;&#1089;&#1103;&#1094;&#1110;&#1074;%202021\&#1044;&#1110;&#1072;&#1075;&#1088;&#1072;&#1084;&#1080;202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1056;&#1054;&#1041;&#1054;&#1058;&#1040;\&#1040;&#1085;&#1072;&#1083;&#1110;&#1079;&#1080;%202021\9%20&#1084;&#1110;&#1089;&#1103;&#1094;&#1110;&#1074;%202021\&#1044;&#1110;&#1072;&#1075;&#1088;&#1072;&#1084;&#1080;2021.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1056;&#1054;&#1041;&#1054;&#1058;&#1040;\&#1040;&#1085;&#1072;&#1083;&#1110;&#1079;&#1080;%202021\9%20&#1084;&#1110;&#1089;&#1103;&#1094;&#1110;&#1074;%202021\&#1044;&#1110;&#1072;&#1075;&#1088;&#1072;&#1084;&#1080;2021.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b="1">
                <a:solidFill>
                  <a:schemeClr val="tx1"/>
                </a:solidFill>
                <a:latin typeface="Times New Roman" panose="02020603050405020304" pitchFamily="18" charset="0"/>
                <a:cs typeface="Times New Roman" panose="02020603050405020304" pitchFamily="18" charset="0"/>
              </a:rPr>
              <a:t>Структура доходів бюджету Мукачівської міської ТГ</a:t>
            </a:r>
          </a:p>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b="1">
                <a:solidFill>
                  <a:schemeClr val="tx1"/>
                </a:solidFill>
                <a:latin typeface="Times New Roman" panose="02020603050405020304" pitchFamily="18" charset="0"/>
                <a:cs typeface="Times New Roman" panose="02020603050405020304" pitchFamily="18" charset="0"/>
              </a:rPr>
              <a:t>за січень-вересень 2021 року </a:t>
            </a: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8967090652130024E-2"/>
          <c:y val="0.30915579780238744"/>
          <c:w val="0.76787778450770572"/>
          <c:h val="0.58372154316864155"/>
        </c:manualLayout>
      </c:layout>
      <c:pie3DChart>
        <c:varyColors val="1"/>
        <c:ser>
          <c:idx val="0"/>
          <c:order val="0"/>
          <c:dPt>
            <c:idx val="0"/>
            <c:bubble3D val="0"/>
            <c:spPr>
              <a:solidFill>
                <a:srgbClr val="FF0000"/>
              </a:solidFill>
              <a:ln w="25400">
                <a:solidFill>
                  <a:schemeClr val="lt1"/>
                </a:solidFill>
              </a:ln>
              <a:effectLst/>
              <a:sp3d contourW="25400">
                <a:contourClr>
                  <a:schemeClr val="lt1"/>
                </a:contourClr>
              </a:sp3d>
            </c:spPr>
          </c:dPt>
          <c:dPt>
            <c:idx val="1"/>
            <c:bubble3D val="0"/>
            <c:spPr>
              <a:solidFill>
                <a:srgbClr val="7030A0"/>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Lbls>
            <c:dLbl>
              <c:idx val="0"/>
              <c:layout>
                <c:manualLayout>
                  <c:x val="0.11941907261592301"/>
                  <c:y val="-0.28659061848038225"/>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2.5535500370146038E-2"/>
                  <c:y val="6.6287098728043614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5.061500000185816E-2"/>
                  <c:y val="-6.9036559331315972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6107369780062756"/>
                      <c:h val="0.11623613678850359"/>
                    </c:manualLayout>
                  </c15:layout>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'структура доходів 2021'!$C$12:$E$14</c:f>
              <c:multiLvlStrCache>
                <c:ptCount val="3"/>
                <c:lvl>
                  <c:pt idx="0">
                    <c:v>тис.грн.</c:v>
                  </c:pt>
                  <c:pt idx="1">
                    <c:v>тис.грн.</c:v>
                  </c:pt>
                  <c:pt idx="2">
                    <c:v>тис.грн.</c:v>
                  </c:pt>
                </c:lvl>
                <c:lvl>
                  <c:pt idx="0">
                    <c:v>593 330,0</c:v>
                  </c:pt>
                  <c:pt idx="1">
                    <c:v>44 934,8</c:v>
                  </c:pt>
                  <c:pt idx="2">
                    <c:v>201 998,3</c:v>
                  </c:pt>
                </c:lvl>
                <c:lvl>
                  <c:pt idx="0">
                    <c:v>Власні доходи загального фонду</c:v>
                  </c:pt>
                  <c:pt idx="1">
                    <c:v>Власні доходи спеціального фонду</c:v>
                  </c:pt>
                  <c:pt idx="2">
                    <c:v>Трансферти</c:v>
                  </c:pt>
                </c:lvl>
              </c:multiLvlStrCache>
            </c:multiLvlStrRef>
          </c:cat>
          <c:val>
            <c:numRef>
              <c:f>'структура доходів 2021'!$F$12:$F$14</c:f>
              <c:numCache>
                <c:formatCode>0.0%</c:formatCode>
                <c:ptCount val="3"/>
                <c:pt idx="0">
                  <c:v>0.70612406994904331</c:v>
                </c:pt>
                <c:pt idx="1">
                  <c:v>5.3999999999999999E-2</c:v>
                </c:pt>
                <c:pt idx="2">
                  <c:v>0.24039887030621715</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uk-UA" b="1" baseline="0">
                <a:solidFill>
                  <a:schemeClr val="tx1"/>
                </a:solidFill>
              </a:rPr>
              <a:t> </a:t>
            </a:r>
            <a:r>
              <a:rPr lang="uk-UA" b="1" baseline="0">
                <a:solidFill>
                  <a:schemeClr val="tx1"/>
                </a:solidFill>
                <a:latin typeface="+mn-lt"/>
              </a:rPr>
              <a:t>Показники надходжень</a:t>
            </a:r>
            <a:r>
              <a:rPr lang="uk-UA" sz="1800" b="1" i="0" baseline="0">
                <a:solidFill>
                  <a:sysClr val="windowText" lastClr="000000"/>
                </a:solidFill>
                <a:effectLst/>
                <a:latin typeface="+mn-lt"/>
              </a:rPr>
              <a:t> </a:t>
            </a:r>
            <a:r>
              <a:rPr lang="uk-UA" sz="1400" b="1" i="0" baseline="0">
                <a:solidFill>
                  <a:sysClr val="windowText" lastClr="000000"/>
                </a:solidFill>
                <a:effectLst/>
                <a:latin typeface="+mn-lt"/>
              </a:rPr>
              <a:t>до </a:t>
            </a:r>
            <a:r>
              <a:rPr lang="uk-UA" sz="1400" b="1" i="0" baseline="0">
                <a:effectLst/>
                <a:latin typeface="+mn-lt"/>
              </a:rPr>
              <a:t> бюджету Мукачівської міької ТГ</a:t>
            </a:r>
          </a:p>
          <a:p>
            <a:pPr>
              <a:defRPr sz="1400" b="0" i="0" u="none" strike="noStrike" kern="1200" spc="0" baseline="0">
                <a:solidFill>
                  <a:schemeClr val="tx1"/>
                </a:solidFill>
                <a:latin typeface="+mn-lt"/>
                <a:ea typeface="+mn-ea"/>
                <a:cs typeface="+mn-cs"/>
              </a:defRPr>
            </a:pPr>
            <a:r>
              <a:rPr lang="uk-UA" sz="1400" b="1" i="0" baseline="0">
                <a:effectLst/>
                <a:latin typeface="+mn-lt"/>
              </a:rPr>
              <a:t> за січень-вересень 2021 року та за січень-вересень 2020 року </a:t>
            </a:r>
            <a:endParaRPr lang="uk-UA" sz="1400">
              <a:effectLst/>
              <a:latin typeface="+mn-lt"/>
            </a:endParaRPr>
          </a:p>
          <a:p>
            <a:pPr>
              <a:defRPr sz="1400" b="0" i="0" u="none" strike="noStrike" kern="1200" spc="0" baseline="0">
                <a:solidFill>
                  <a:schemeClr val="tx1"/>
                </a:solidFill>
                <a:latin typeface="+mn-lt"/>
                <a:ea typeface="+mn-ea"/>
                <a:cs typeface="+mn-cs"/>
              </a:defRPr>
            </a:pPr>
            <a:r>
              <a:rPr lang="uk-UA" b="1" baseline="0">
                <a:solidFill>
                  <a:schemeClr val="tx1"/>
                </a:solidFill>
                <a:latin typeface="+mn-lt"/>
              </a:rPr>
              <a:t>(млн. грн.)</a:t>
            </a:r>
          </a:p>
        </c:rich>
      </c:tx>
      <c:layout>
        <c:manualLayout>
          <c:xMode val="edge"/>
          <c:yMode val="edge"/>
          <c:x val="0.16600601172962304"/>
          <c:y val="0"/>
        </c:manualLayout>
      </c:layout>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'Показники надходжень 2021'!$B$8</c:f>
              <c:strCache>
                <c:ptCount val="1"/>
                <c:pt idx="0">
                  <c:v>січень-вересень 2021 р.</c:v>
                </c:pt>
              </c:strCache>
            </c:strRef>
          </c:tx>
          <c:spPr>
            <a:solidFill>
              <a:srgbClr val="4F81BD"/>
            </a:solidFill>
            <a:ln w="25400">
              <a:noFill/>
            </a:ln>
          </c:spPr>
          <c:invertIfNegative val="0"/>
          <c:dLbls>
            <c:dLbl>
              <c:idx val="0"/>
              <c:layout>
                <c:manualLayout>
                  <c:x val="1.0085728693898134E-2"/>
                  <c:y val="-5.79710144927536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17145738779627E-3"/>
                  <c:y val="-4.251207729468591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514372163387323E-3"/>
                  <c:y val="-5.0241545893719805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'Показники надходжень 2021'!$A$9:$A$11</c:f>
              <c:strCache>
                <c:ptCount val="3"/>
                <c:pt idx="0">
                  <c:v>Доходи загального фонду (без транфсертів)</c:v>
                </c:pt>
                <c:pt idx="1">
                  <c:v>Трансферти</c:v>
                </c:pt>
                <c:pt idx="2">
                  <c:v>Доходи спеціального фонду (без трансфертів)</c:v>
                </c:pt>
              </c:strCache>
            </c:strRef>
          </c:cat>
          <c:val>
            <c:numRef>
              <c:f>'Показники надходжень 2021'!$B$9:$B$11</c:f>
              <c:numCache>
                <c:formatCode>#\ ##0.0</c:formatCode>
                <c:ptCount val="3"/>
                <c:pt idx="0">
                  <c:v>593.29999999999995</c:v>
                </c:pt>
                <c:pt idx="1">
                  <c:v>202</c:v>
                </c:pt>
                <c:pt idx="2">
                  <c:v>44.9</c:v>
                </c:pt>
              </c:numCache>
            </c:numRef>
          </c:val>
        </c:ser>
        <c:ser>
          <c:idx val="1"/>
          <c:order val="1"/>
          <c:tx>
            <c:strRef>
              <c:f>'Показники надходжень 2021'!$C$8</c:f>
              <c:strCache>
                <c:ptCount val="1"/>
                <c:pt idx="0">
                  <c:v>січень-вересень 2020 р.</c:v>
                </c:pt>
              </c:strCache>
            </c:strRef>
          </c:tx>
          <c:spPr>
            <a:solidFill>
              <a:srgbClr val="C0504D"/>
            </a:solidFill>
            <a:ln w="25400">
              <a:noFill/>
            </a:ln>
          </c:spPr>
          <c:invertIfNegative val="0"/>
          <c:dLbls>
            <c:dLbl>
              <c:idx val="0"/>
              <c:layout>
                <c:manualLayout>
                  <c:x val="4.0342835360405969E-2"/>
                  <c:y val="-1.9323823652478221E-2"/>
                </c:manualLayout>
              </c:layout>
              <c:spPr>
                <a:noFill/>
                <a:ln w="25400">
                  <a:noFill/>
                </a:ln>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3.8325769036812909E-2"/>
                  <c:y val="-4.251207729468606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325769036812909E-2"/>
                  <c:y val="-5.7971014492753659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'Показники надходжень 2021'!$A$9:$A$11</c:f>
              <c:strCache>
                <c:ptCount val="3"/>
                <c:pt idx="0">
                  <c:v>Доходи загального фонду (без транфсертів)</c:v>
                </c:pt>
                <c:pt idx="1">
                  <c:v>Трансферти</c:v>
                </c:pt>
                <c:pt idx="2">
                  <c:v>Доходи спеціального фонду (без трансфертів)</c:v>
                </c:pt>
              </c:strCache>
            </c:strRef>
          </c:cat>
          <c:val>
            <c:numRef>
              <c:f>'Показники надходжень 2021'!$C$9:$C$11</c:f>
              <c:numCache>
                <c:formatCode>#\ ##0.0</c:formatCode>
                <c:ptCount val="3"/>
                <c:pt idx="0">
                  <c:v>493.9</c:v>
                </c:pt>
                <c:pt idx="1">
                  <c:v>174.4</c:v>
                </c:pt>
                <c:pt idx="2">
                  <c:v>43.9</c:v>
                </c:pt>
              </c:numCache>
            </c:numRef>
          </c:val>
        </c:ser>
        <c:dLbls>
          <c:showLegendKey val="0"/>
          <c:showVal val="0"/>
          <c:showCatName val="0"/>
          <c:showSerName val="0"/>
          <c:showPercent val="0"/>
          <c:showBubbleSize val="0"/>
        </c:dLbls>
        <c:gapWidth val="150"/>
        <c:shape val="box"/>
        <c:axId val="602041840"/>
        <c:axId val="602046936"/>
        <c:axId val="0"/>
      </c:bar3DChart>
      <c:catAx>
        <c:axId val="602041840"/>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602046936"/>
        <c:crosses val="autoZero"/>
        <c:auto val="1"/>
        <c:lblAlgn val="ctr"/>
        <c:lblOffset val="100"/>
        <c:noMultiLvlLbl val="0"/>
      </c:catAx>
      <c:valAx>
        <c:axId val="602046936"/>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0204184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ysClr val="windowText" lastClr="000000"/>
                </a:solidFill>
                <a:latin typeface="Times New Roman" panose="02020603050405020304" pitchFamily="18" charset="0"/>
                <a:cs typeface="Times New Roman" panose="02020603050405020304" pitchFamily="18" charset="0"/>
              </a:rPr>
              <a:t>Структура власних надходжень загального фонду бюджету Мукачівської міської ТГ за січень-вересень 2021 р.</a:t>
            </a:r>
          </a:p>
        </c:rich>
      </c:tx>
      <c:overlay val="0"/>
      <c:spPr>
        <a:solidFill>
          <a:schemeClr val="bg1"/>
        </a:solidFill>
        <a:ln>
          <a:noFill/>
        </a:ln>
        <a:effectLst/>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0477774278215224"/>
          <c:y val="0.46709013444325376"/>
          <c:w val="0.61466666666666669"/>
          <c:h val="0.50948606960405352"/>
        </c:manualLayout>
      </c:layout>
      <c:pie3DChart>
        <c:varyColors val="1"/>
        <c:ser>
          <c:idx val="0"/>
          <c:order val="0"/>
          <c:dPt>
            <c:idx val="0"/>
            <c:bubble3D val="0"/>
            <c:explosion val="1"/>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dPt>
          <c:dLbls>
            <c:dLbl>
              <c:idx val="0"/>
              <c:layout>
                <c:manualLayout>
                  <c:x val="3.6536647572009674E-2"/>
                  <c:y val="-1.7264646652896294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2.2222222222222216E-2"/>
                  <c:y val="0.19504874020924898"/>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2"/>
              <c:layout>
                <c:manualLayout>
                  <c:x val="-0.12507912510936134"/>
                  <c:y val="0.12226311947692919"/>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3"/>
              <c:layout>
                <c:manualLayout>
                  <c:x val="-8.2063482064741913E-2"/>
                  <c:y val="-2.1990919774081446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0.11054740157480315"/>
                  <c:y val="-0.15364549845470499"/>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5"/>
              <c:layout>
                <c:manualLayout>
                  <c:x val="3.5167104111986001E-2"/>
                  <c:y val="-0.16600889385868189"/>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6"/>
              <c:layout>
                <c:manualLayout>
                  <c:x val="0.17860381452318452"/>
                  <c:y val="-0.13584245756262717"/>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7"/>
              <c:layout>
                <c:manualLayout>
                  <c:x val="0.26175118110236223"/>
                  <c:y val="-4.2764033194075596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'Стуктура ЗФ 2021'!$C$12:$E$19</c:f>
              <c:multiLvlStrCache>
                <c:ptCount val="8"/>
                <c:lvl>
                  <c:pt idx="0">
                    <c:v>тис. грн.</c:v>
                  </c:pt>
                  <c:pt idx="1">
                    <c:v>тис. грн.</c:v>
                  </c:pt>
                  <c:pt idx="2">
                    <c:v>тис. грн.</c:v>
                  </c:pt>
                  <c:pt idx="3">
                    <c:v>тис. грн.</c:v>
                  </c:pt>
                  <c:pt idx="4">
                    <c:v>тис. грн.</c:v>
                  </c:pt>
                  <c:pt idx="5">
                    <c:v>тис. грн.</c:v>
                  </c:pt>
                  <c:pt idx="6">
                    <c:v>тис. грн.</c:v>
                  </c:pt>
                  <c:pt idx="7">
                    <c:v>тис. грн.</c:v>
                  </c:pt>
                </c:lvl>
                <c:lvl>
                  <c:pt idx="0">
                    <c:v>401 036,0</c:v>
                  </c:pt>
                  <c:pt idx="1">
                    <c:v>133 595,9</c:v>
                  </c:pt>
                  <c:pt idx="2">
                    <c:v>719,2</c:v>
                  </c:pt>
                  <c:pt idx="3">
                    <c:v>975,2</c:v>
                  </c:pt>
                  <c:pt idx="4">
                    <c:v>32 259,3</c:v>
                  </c:pt>
                  <c:pt idx="5">
                    <c:v>13 285,6</c:v>
                  </c:pt>
                  <c:pt idx="6">
                    <c:v>1,9</c:v>
                  </c:pt>
                  <c:pt idx="7">
                    <c:v>11 456,9</c:v>
                  </c:pt>
                </c:lvl>
                <c:lvl>
                  <c:pt idx="0">
                    <c:v>Податок та збір на доходи фізичних осіб</c:v>
                  </c:pt>
                  <c:pt idx="1">
                    <c:v>Місцеві податки та збори, що сплачуються (перераховуються) згідно з Податковим кодексом України </c:v>
                  </c:pt>
                  <c:pt idx="2">
                    <c:v>Рентна плата та плата за використання інших природних ресурсів </c:v>
                  </c:pt>
                  <c:pt idx="3">
                    <c:v>Податок на прибуток підприємств комунальної власності</c:v>
                  </c:pt>
                  <c:pt idx="4">
                    <c:v>Акцизний податок з реалізації СГ роздрібної торгівлі підакцизних товарів</c:v>
                  </c:pt>
                  <c:pt idx="5">
                    <c:v>Акцизний податок з виробленого в Україні та ввезеного на митну територію України пального </c:v>
                  </c:pt>
                  <c:pt idx="6">
                    <c:v>Окремі податки і збори, що зараховуються до місцевих бюджетів</c:v>
                  </c:pt>
                  <c:pt idx="7">
                    <c:v>Неподаткові надходження </c:v>
                  </c:pt>
                </c:lvl>
              </c:multiLvlStrCache>
            </c:multiLvlStrRef>
          </c:cat>
          <c:val>
            <c:numRef>
              <c:f>'Стуктура ЗФ 2021'!$F$12:$F$19</c:f>
              <c:numCache>
                <c:formatCode>0.0%</c:formatCode>
                <c:ptCount val="8"/>
                <c:pt idx="0">
                  <c:v>0.67590716801779782</c:v>
                </c:pt>
                <c:pt idx="1">
                  <c:v>0.22516289417356275</c:v>
                </c:pt>
                <c:pt idx="2">
                  <c:v>1.2121416412451756E-3</c:v>
                </c:pt>
                <c:pt idx="3">
                  <c:v>1.6436047393524683E-3</c:v>
                </c:pt>
                <c:pt idx="4">
                  <c:v>5.436991219051792E-2</c:v>
                </c:pt>
                <c:pt idx="5">
                  <c:v>2.2391586469586909E-2</c:v>
                </c:pt>
                <c:pt idx="6">
                  <c:v>0</c:v>
                </c:pt>
                <c:pt idx="7">
                  <c:v>1.9309490502755634E-2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Структура доходів спеціального фонду  бюджету Мукачівської </a:t>
            </a:r>
          </a:p>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міської ТГ за січень-вересень 2021 року        </a:t>
            </a:r>
          </a:p>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(тис. грн.)</a:t>
            </a: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4396928866337911"/>
          <c:y val="0.46149276473184214"/>
          <c:w val="0.53269760691678247"/>
          <c:h val="0.47591796158223593"/>
        </c:manualLayout>
      </c:layout>
      <c:pie3DChart>
        <c:varyColors val="1"/>
        <c:ser>
          <c:idx val="0"/>
          <c:order val="0"/>
          <c:explosion val="2"/>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6">
                  <a:lumMod val="60000"/>
                  <a:lumOff val="40000"/>
                </a:schemeClr>
              </a:solidFill>
              <a:ln w="25400">
                <a:solidFill>
                  <a:schemeClr val="lt1"/>
                </a:solidFill>
              </a:ln>
              <a:effectLst/>
              <a:sp3d contourW="25400">
                <a:contourClr>
                  <a:schemeClr val="lt1"/>
                </a:contourClr>
              </a:sp3d>
            </c:spPr>
          </c:dPt>
          <c:dPt>
            <c:idx val="2"/>
            <c:bubble3D val="0"/>
            <c:spPr>
              <a:solidFill>
                <a:schemeClr val="accent4">
                  <a:lumMod val="60000"/>
                  <a:lumOff val="40000"/>
                </a:schemeClr>
              </a:solidFill>
              <a:ln w="25400">
                <a:solidFill>
                  <a:schemeClr val="lt1"/>
                </a:solidFill>
              </a:ln>
              <a:effectLst/>
              <a:sp3d contourW="25400">
                <a:contourClr>
                  <a:schemeClr val="lt1"/>
                </a:contourClr>
              </a:sp3d>
            </c:spPr>
          </c:dPt>
          <c:dPt>
            <c:idx val="3"/>
            <c:bubble3D val="0"/>
            <c:spPr>
              <a:solidFill>
                <a:schemeClr val="accent2">
                  <a:lumMod val="75000"/>
                </a:schemeClr>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dPt>
          <c:dPt>
            <c:idx val="6"/>
            <c:bubble3D val="0"/>
            <c:spPr>
              <a:solidFill>
                <a:schemeClr val="accent2">
                  <a:lumMod val="60000"/>
                  <a:lumOff val="40000"/>
                </a:schemeClr>
              </a:solidFill>
            </c:spPr>
          </c:dPt>
          <c:dLbls>
            <c:dLbl>
              <c:idx val="0"/>
              <c:layout>
                <c:manualLayout>
                  <c:x val="2.7855365138181258E-2"/>
                  <c:y val="-0.10415046072457317"/>
                </c:manualLayout>
              </c:layout>
              <c:spPr>
                <a:noFill/>
                <a:ln w="25400">
                  <a:noFill/>
                </a:ln>
              </c:spPr>
              <c:txPr>
                <a:bodyPr wrap="square" lIns="38100" tIns="19050" rIns="38100" bIns="19050" anchor="ctr">
                  <a:spAutoFit/>
                </a:bodyPr>
                <a:lstStyle/>
                <a:p>
                  <a:pPr>
                    <a:defRPr/>
                  </a:pPr>
                  <a:endParaRPr lang="uk-UA"/>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910677926301116E-2"/>
                  <c:y val="0.10925900634102154"/>
                </c:manualLayout>
              </c:layout>
              <c:spPr>
                <a:noFill/>
                <a:ln w="25400">
                  <a:noFill/>
                </a:ln>
              </c:spPr>
              <c:txPr>
                <a:bodyPr wrap="square" lIns="38100" tIns="19050" rIns="38100" bIns="19050" anchor="ctr">
                  <a:spAutoFit/>
                </a:bodyPr>
                <a:lstStyle/>
                <a:p>
                  <a:pPr>
                    <a:defRPr/>
                  </a:pPr>
                  <a:endParaRPr lang="uk-UA"/>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0.25337316414157179"/>
                  <c:y val="2.4600376280398534E-2"/>
                </c:manualLayout>
              </c:layout>
              <c:spPr>
                <a:noFill/>
                <a:ln w="25400">
                  <a:noFill/>
                </a:ln>
              </c:spPr>
              <c:txPr>
                <a:bodyPr wrap="square" lIns="38100" tIns="19050" rIns="38100" bIns="19050" anchor="ctr">
                  <a:noAutofit/>
                </a:bodyPr>
                <a:lstStyle/>
                <a:p>
                  <a:pPr>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3"/>
              <c:layout>
                <c:manualLayout>
                  <c:x val="-0.26429928988208296"/>
                  <c:y val="-0.16384289132000093"/>
                </c:manualLayout>
              </c:layout>
              <c:spPr>
                <a:noFill/>
                <a:ln w="25400">
                  <a:noFill/>
                </a:ln>
              </c:spPr>
              <c:txPr>
                <a:bodyPr wrap="square" lIns="38100" tIns="19050" rIns="38100" bIns="19050" anchor="ctr">
                  <a:noAutofit/>
                </a:bodyPr>
                <a:lstStyle/>
                <a:p>
                  <a:pPr>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4"/>
              <c:layout>
                <c:manualLayout>
                  <c:x val="-2.6826370233132623E-2"/>
                  <c:y val="-0.15901591062179174"/>
                </c:manualLayout>
              </c:layout>
              <c:spPr>
                <a:noFill/>
                <a:ln w="25400">
                  <a:noFill/>
                </a:ln>
              </c:spPr>
              <c:txPr>
                <a:bodyPr wrap="square" lIns="38100" tIns="19050" rIns="38100" bIns="19050" anchor="ctr">
                  <a:spAutoFit/>
                </a:bodyPr>
                <a:lstStyle/>
                <a:p>
                  <a:pPr>
                    <a:defRPr/>
                  </a:pPr>
                  <a:endParaRPr lang="uk-UA"/>
                </a:p>
              </c:txPr>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0.22300311872780604"/>
                  <c:y val="-0.1617383225326923"/>
                </c:manualLayout>
              </c:layout>
              <c:spPr>
                <a:noFill/>
                <a:ln w="25400">
                  <a:noFill/>
                </a:ln>
              </c:spPr>
              <c:txPr>
                <a:bodyPr wrap="square" lIns="38100" tIns="19050" rIns="38100" bIns="19050" anchor="ctr">
                  <a:spAutoFit/>
                </a:bodyPr>
                <a:lstStyle/>
                <a:p>
                  <a:pPr>
                    <a:defRPr/>
                  </a:pPr>
                  <a:endParaRPr lang="uk-UA"/>
                </a:p>
              </c:txPr>
              <c:dLblPos val="bestFit"/>
              <c:showLegendKey val="0"/>
              <c:showVal val="1"/>
              <c:showCatName val="1"/>
              <c:showSerName val="0"/>
              <c:showPercent val="0"/>
              <c:showBubbleSize val="0"/>
              <c:extLst>
                <c:ext xmlns:c15="http://schemas.microsoft.com/office/drawing/2012/chart" uri="{CE6537A1-D6FC-4f65-9D91-7224C49458BB}"/>
              </c:extLst>
            </c:dLbl>
            <c:dLbl>
              <c:idx val="6"/>
              <c:layout>
                <c:manualLayout>
                  <c:x val="0.21261738459163193"/>
                  <c:y val="-1.1203493368638698E-2"/>
                </c:manualLayout>
              </c:layout>
              <c:spPr>
                <a:noFill/>
                <a:ln w="25400">
                  <a:noFill/>
                </a:ln>
              </c:spPr>
              <c:txPr>
                <a:bodyPr wrap="square" lIns="38100" tIns="19050" rIns="38100" bIns="19050" anchor="ctr">
                  <a:spAutoFit/>
                </a:bodyPr>
                <a:lstStyle/>
                <a:p>
                  <a:pPr>
                    <a:defRPr/>
                  </a:pPr>
                  <a:endParaRPr lang="uk-UA"/>
                </a:p>
              </c:txPr>
              <c:dLblPos val="bestFit"/>
              <c:showLegendKey val="0"/>
              <c:showVal val="1"/>
              <c:showCatName val="1"/>
              <c:showSerName val="0"/>
              <c:showPercent val="0"/>
              <c:showBubbleSize val="0"/>
              <c:extLst>
                <c:ext xmlns:c15="http://schemas.microsoft.com/office/drawing/2012/chart" uri="{CE6537A1-D6FC-4f65-9D91-7224C49458BB}"/>
              </c:extLst>
            </c:dLbl>
            <c:spPr>
              <a:noFill/>
              <a:ln w="25400">
                <a:noFill/>
              </a:ln>
            </c:sp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'Доходи спец.ф. 2021 '!$C$12:$E$18</c:f>
              <c:multiLvlStrCache>
                <c:ptCount val="7"/>
                <c:lvl>
                  <c:pt idx="0">
                    <c:v>тис. грн.</c:v>
                  </c:pt>
                  <c:pt idx="1">
                    <c:v>тис. грн.</c:v>
                  </c:pt>
                  <c:pt idx="2">
                    <c:v>тис. грн.</c:v>
                  </c:pt>
                  <c:pt idx="3">
                    <c:v>тис. грн.</c:v>
                  </c:pt>
                  <c:pt idx="4">
                    <c:v>тис. грн.</c:v>
                  </c:pt>
                  <c:pt idx="5">
                    <c:v>тис. грн.</c:v>
                  </c:pt>
                  <c:pt idx="6">
                    <c:v>тис. грн.</c:v>
                  </c:pt>
                </c:lvl>
                <c:lvl>
                  <c:pt idx="0">
                    <c:v>27 294,1</c:v>
                  </c:pt>
                  <c:pt idx="1">
                    <c:v>16 565,7</c:v>
                  </c:pt>
                  <c:pt idx="2">
                    <c:v>426,1</c:v>
                  </c:pt>
                  <c:pt idx="3">
                    <c:v>65,7</c:v>
                  </c:pt>
                  <c:pt idx="4">
                    <c:v>35,1</c:v>
                  </c:pt>
                  <c:pt idx="5">
                    <c:v>0,7</c:v>
                  </c:pt>
                  <c:pt idx="6">
                    <c:v>547,4</c:v>
                  </c:pt>
                </c:lvl>
                <c:lvl>
                  <c:pt idx="0">
                    <c:v>Власні надходження бюджетних установ</c:v>
                  </c:pt>
                  <c:pt idx="1">
                    <c:v>Кошти від продажу земельних ділянок несільськогосподарського призначення…</c:v>
                  </c:pt>
                  <c:pt idx="2">
                    <c:v>Цільові фонди, утворені органами місцевого самоврядування …</c:v>
                  </c:pt>
                  <c:pt idx="3">
                    <c:v>Збір за забруднення навколишнього природного середовища</c:v>
                  </c:pt>
                  <c:pt idx="4">
                    <c:v>Грошові стягнення  за шкоду, заподіяну порушенням законодаства про ОНПС..</c:v>
                  </c:pt>
                  <c:pt idx="5">
                    <c:v>Надходження коштів від пайової участі у розвиток інфраструктури населених пунктів</c:v>
                  </c:pt>
                  <c:pt idx="6">
                    <c:v>Екологічний податок</c:v>
                  </c:pt>
                </c:lvl>
              </c:multiLvlStrCache>
            </c:multiLvlStrRef>
          </c:cat>
          <c:val>
            <c:numRef>
              <c:f>'Доходи спец.ф. 2021 '!$F$12:$F$18</c:f>
              <c:numCache>
                <c:formatCode>0.0%</c:formatCode>
                <c:ptCount val="7"/>
                <c:pt idx="0">
                  <c:v>0.60741536296351017</c:v>
                </c:pt>
                <c:pt idx="1">
                  <c:v>0.36866065113869378</c:v>
                </c:pt>
                <c:pt idx="2">
                  <c:v>9.4826239428576781E-3</c:v>
                </c:pt>
                <c:pt idx="3">
                  <c:v>1.462117796399318E-3</c:v>
                </c:pt>
                <c:pt idx="4">
                  <c:v>0</c:v>
                </c:pt>
                <c:pt idx="5">
                  <c:v>0</c:v>
                </c:pt>
                <c:pt idx="6">
                  <c:v>1.2182089524337697E-2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0.19819</cdr:x>
      <cdr:y>0.47822</cdr:y>
    </cdr:from>
    <cdr:to>
      <cdr:x>0.33434</cdr:x>
      <cdr:y>0.62894</cdr:y>
    </cdr:to>
    <cdr:sp macro="" textlink="">
      <cdr:nvSpPr>
        <cdr:cNvPr id="7" name="Прямокутник 6"/>
        <cdr:cNvSpPr/>
      </cdr:nvSpPr>
      <cdr:spPr>
        <a:xfrm xmlns:a="http://schemas.openxmlformats.org/drawingml/2006/main">
          <a:off x="1247800" y="1726373"/>
          <a:ext cx="857204" cy="544095"/>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chemeClr val="tx1"/>
              </a:solidFill>
            </a:rPr>
            <a:t>+ 99,4</a:t>
          </a:r>
          <a:r>
            <a:rPr lang="uk-UA" sz="800" baseline="0">
              <a:solidFill>
                <a:schemeClr val="tx1"/>
              </a:solidFill>
            </a:rPr>
            <a:t> млн.грн</a:t>
          </a:r>
          <a:r>
            <a:rPr lang="uk-UA" baseline="0">
              <a:solidFill>
                <a:schemeClr val="tx1"/>
              </a:solidFill>
            </a:rPr>
            <a:t>.</a:t>
          </a:r>
        </a:p>
        <a:p xmlns:a="http://schemas.openxmlformats.org/drawingml/2006/main">
          <a:r>
            <a:rPr lang="uk-UA" sz="800" baseline="0">
              <a:solidFill>
                <a:schemeClr val="tx1"/>
              </a:solidFill>
            </a:rPr>
            <a:t>+ 20,1 %</a:t>
          </a:r>
          <a:endParaRPr lang="uk-UA" sz="800">
            <a:solidFill>
              <a:schemeClr val="tx1"/>
            </a:solidFill>
          </a:endParaRPr>
        </a:p>
      </cdr:txBody>
    </cdr:sp>
  </cdr:relSizeAnchor>
  <cdr:relSizeAnchor xmlns:cdr="http://schemas.openxmlformats.org/drawingml/2006/chartDrawing">
    <cdr:from>
      <cdr:x>0.4468</cdr:x>
      <cdr:y>0.32538</cdr:y>
    </cdr:from>
    <cdr:to>
      <cdr:x>0.61422</cdr:x>
      <cdr:y>0.479</cdr:y>
    </cdr:to>
    <cdr:sp macro="" textlink="">
      <cdr:nvSpPr>
        <cdr:cNvPr id="8" name="Прямокутник 7"/>
        <cdr:cNvSpPr/>
      </cdr:nvSpPr>
      <cdr:spPr>
        <a:xfrm xmlns:a="http://schemas.openxmlformats.org/drawingml/2006/main">
          <a:off x="2813064" y="1174610"/>
          <a:ext cx="1054081" cy="554564"/>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uk-UA" sz="800" baseline="0">
              <a:solidFill>
                <a:schemeClr val="tx1"/>
              </a:solidFill>
            </a:rPr>
            <a:t>+ 27,6 млн. грн</a:t>
          </a:r>
          <a:r>
            <a:rPr lang="uk-UA" baseline="0">
              <a:solidFill>
                <a:schemeClr val="tx1"/>
              </a:solidFill>
            </a:rPr>
            <a:t>.</a:t>
          </a:r>
        </a:p>
        <a:p xmlns:a="http://schemas.openxmlformats.org/drawingml/2006/main">
          <a:r>
            <a:rPr lang="uk-UA" sz="800" baseline="0">
              <a:solidFill>
                <a:schemeClr val="tx1"/>
              </a:solidFill>
            </a:rPr>
            <a:t>+ 15,8 %</a:t>
          </a:r>
          <a:endParaRPr lang="uk-UA" sz="800">
            <a:solidFill>
              <a:schemeClr val="tx1"/>
            </a:solidFill>
          </a:endParaRPr>
        </a:p>
      </cdr:txBody>
    </cdr:sp>
  </cdr:relSizeAnchor>
  <cdr:relSizeAnchor xmlns:cdr="http://schemas.openxmlformats.org/drawingml/2006/chartDrawing">
    <cdr:from>
      <cdr:x>0.72214</cdr:x>
      <cdr:y>0.45217</cdr:y>
    </cdr:from>
    <cdr:to>
      <cdr:x>0.87897</cdr:x>
      <cdr:y>0.6058</cdr:y>
    </cdr:to>
    <cdr:sp macro="" textlink="">
      <cdr:nvSpPr>
        <cdr:cNvPr id="9" name="Прямокутник 8"/>
        <cdr:cNvSpPr/>
      </cdr:nvSpPr>
      <cdr:spPr>
        <a:xfrm xmlns:a="http://schemas.openxmlformats.org/drawingml/2006/main">
          <a:off x="4546602" y="1632328"/>
          <a:ext cx="987406" cy="554601"/>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uk-UA" sz="800" baseline="0">
              <a:solidFill>
                <a:schemeClr val="tx1"/>
              </a:solidFill>
            </a:rPr>
            <a:t>+ 1,0 млн. грн</a:t>
          </a:r>
          <a:r>
            <a:rPr lang="uk-UA" baseline="0">
              <a:solidFill>
                <a:schemeClr val="tx1"/>
              </a:solidFill>
            </a:rPr>
            <a:t>.</a:t>
          </a:r>
        </a:p>
        <a:p xmlns:a="http://schemas.openxmlformats.org/drawingml/2006/main">
          <a:r>
            <a:rPr lang="uk-UA" sz="800" baseline="0">
              <a:solidFill>
                <a:schemeClr val="tx1"/>
              </a:solidFill>
            </a:rPr>
            <a:t>+ 2,3 %</a:t>
          </a:r>
          <a:endParaRPr lang="uk-UA" sz="800">
            <a:solidFill>
              <a:schemeClr val="tx1"/>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7</Pages>
  <Words>8467</Words>
  <Characters>4827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2021-10-12T10:11:00Z</dcterms:created>
  <dcterms:modified xsi:type="dcterms:W3CDTF">2021-10-12T10:16:00Z</dcterms:modified>
</cp:coreProperties>
</file>