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6561" w14:textId="77777777" w:rsidR="00AB5BA3" w:rsidRDefault="00AB5BA3" w:rsidP="00FE5B07">
      <w:pPr>
        <w:tabs>
          <w:tab w:val="num" w:pos="0"/>
        </w:tabs>
        <w:suppressAutoHyphens/>
        <w:spacing w:after="0" w:line="240" w:lineRule="auto"/>
        <w:ind w:left="6293" w:hanging="57"/>
        <w:jc w:val="both"/>
      </w:pPr>
    </w:p>
    <w:p w14:paraId="1DD282C7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1E62BA4C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5F57AD0D" w14:textId="2FEFD24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proofErr w:type="spellStart"/>
      <w:r w:rsidRPr="00FE5B07">
        <w:rPr>
          <w:rFonts w:ascii="Times New Roman" w:hAnsi="Times New Roman"/>
          <w:sz w:val="28"/>
        </w:rPr>
        <w:t>Додаток</w:t>
      </w:r>
      <w:proofErr w:type="spellEnd"/>
      <w:r w:rsidRPr="00FE5B07">
        <w:rPr>
          <w:rFonts w:ascii="Times New Roman" w:hAnsi="Times New Roman"/>
          <w:sz w:val="28"/>
        </w:rPr>
        <w:t xml:space="preserve"> </w:t>
      </w:r>
    </w:p>
    <w:p w14:paraId="4196BB5E" w14:textId="41A489EE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 xml:space="preserve">до </w:t>
      </w:r>
      <w:proofErr w:type="spellStart"/>
      <w:r w:rsidRPr="00FE5B07">
        <w:rPr>
          <w:rFonts w:ascii="Times New Roman" w:hAnsi="Times New Roman"/>
          <w:sz w:val="28"/>
        </w:rPr>
        <w:t>рішення</w:t>
      </w:r>
      <w:proofErr w:type="spellEnd"/>
      <w:r w:rsidRPr="00FE5B07">
        <w:rPr>
          <w:rFonts w:ascii="Times New Roman" w:hAnsi="Times New Roman"/>
          <w:sz w:val="28"/>
        </w:rPr>
        <w:t xml:space="preserve"> </w:t>
      </w:r>
      <w:r w:rsidR="00615A2D">
        <w:rPr>
          <w:rFonts w:ascii="Times New Roman" w:hAnsi="Times New Roman"/>
          <w:sz w:val="28"/>
          <w:lang w:val="uk-UA"/>
        </w:rPr>
        <w:t>18</w:t>
      </w:r>
      <w:r w:rsidRPr="00FE5B07">
        <w:rPr>
          <w:rFonts w:ascii="Times New Roman" w:hAnsi="Times New Roman"/>
          <w:sz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</w:rPr>
        <w:t>сесії</w:t>
      </w:r>
      <w:proofErr w:type="spellEnd"/>
      <w:r w:rsidRPr="00FE5B07">
        <w:rPr>
          <w:rFonts w:ascii="Times New Roman" w:hAnsi="Times New Roman"/>
          <w:sz w:val="28"/>
        </w:rPr>
        <w:t xml:space="preserve"> </w:t>
      </w:r>
    </w:p>
    <w:p w14:paraId="4E9ED15A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proofErr w:type="spellStart"/>
      <w:r w:rsidRPr="00FE5B07">
        <w:rPr>
          <w:rFonts w:ascii="Times New Roman" w:hAnsi="Times New Roman"/>
          <w:sz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</w:rPr>
        <w:t>міської</w:t>
      </w:r>
      <w:proofErr w:type="spellEnd"/>
      <w:r w:rsidRPr="00FE5B07">
        <w:rPr>
          <w:rFonts w:ascii="Times New Roman" w:hAnsi="Times New Roman"/>
          <w:sz w:val="28"/>
        </w:rPr>
        <w:t xml:space="preserve"> ради</w:t>
      </w:r>
    </w:p>
    <w:p w14:paraId="3DD2391F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 xml:space="preserve">8 </w:t>
      </w:r>
      <w:proofErr w:type="spellStart"/>
      <w:r w:rsidRPr="00FE5B07">
        <w:rPr>
          <w:rFonts w:ascii="Times New Roman" w:hAnsi="Times New Roman"/>
          <w:sz w:val="28"/>
        </w:rPr>
        <w:t>скликання</w:t>
      </w:r>
      <w:proofErr w:type="spellEnd"/>
    </w:p>
    <w:p w14:paraId="44E6226B" w14:textId="19CEA899" w:rsidR="00FE5B07" w:rsidRPr="00FE5B07" w:rsidRDefault="003F6E69" w:rsidP="003F6E69">
      <w:pPr>
        <w:suppressAutoHyphens/>
        <w:spacing w:after="0" w:line="240" w:lineRule="auto"/>
        <w:ind w:left="432"/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28"/>
          <w:lang w:val="uk-UA"/>
        </w:rPr>
        <w:t xml:space="preserve">11.2021 </w:t>
      </w:r>
      <w:r w:rsidR="00FE5B07" w:rsidRPr="00FE5B07">
        <w:rPr>
          <w:rFonts w:ascii="Times New Roman" w:hAnsi="Times New Roman"/>
          <w:sz w:val="28"/>
        </w:rPr>
        <w:t>№</w:t>
      </w:r>
      <w:r w:rsidRPr="003F6E69">
        <w:rPr>
          <w:rFonts w:ascii="Times New Roman" w:hAnsi="Times New Roman"/>
          <w:sz w:val="28"/>
        </w:rPr>
        <w:t>611</w:t>
      </w:r>
    </w:p>
    <w:p w14:paraId="4BC339A3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3709" w:hanging="57"/>
        <w:jc w:val="both"/>
        <w:rPr>
          <w:rFonts w:ascii="Times New Roman" w:hAnsi="Times New Roman"/>
          <w:b/>
          <w:sz w:val="28"/>
        </w:rPr>
      </w:pPr>
    </w:p>
    <w:p w14:paraId="131F7516" w14:textId="77777777" w:rsidR="00FE5B07" w:rsidRDefault="00FE5B07" w:rsidP="00FE5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206BD" w14:textId="1E2BD88E" w:rsidR="00FE5B07" w:rsidRPr="00FE5B07" w:rsidRDefault="00FE5B07" w:rsidP="00FE5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</w:p>
    <w:p w14:paraId="13C9484B" w14:textId="77777777" w:rsidR="00FE5B07" w:rsidRPr="00FE5B07" w:rsidRDefault="00FE5B07" w:rsidP="00FE5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E5B07">
        <w:rPr>
          <w:rFonts w:ascii="Times New Roman" w:hAnsi="Times New Roman"/>
          <w:sz w:val="28"/>
          <w:szCs w:val="28"/>
        </w:rPr>
        <w:t>щорічну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премію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ради </w:t>
      </w:r>
    </w:p>
    <w:p w14:paraId="2BE73199" w14:textId="77777777" w:rsidR="00FE5B07" w:rsidRPr="00FE5B07" w:rsidRDefault="00FE5B07" w:rsidP="00FE5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«За </w:t>
      </w:r>
      <w:proofErr w:type="spellStart"/>
      <w:r w:rsidRPr="00FE5B07">
        <w:rPr>
          <w:rFonts w:ascii="Times New Roman" w:hAnsi="Times New Roman"/>
          <w:sz w:val="28"/>
          <w:szCs w:val="28"/>
        </w:rPr>
        <w:t>ініціативу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пошук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</w:p>
    <w:p w14:paraId="5F6697F1" w14:textId="77777777" w:rsidR="00FE5B07" w:rsidRPr="00FE5B07" w:rsidRDefault="00FE5B07" w:rsidP="00FE5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FE5B07">
        <w:rPr>
          <w:rFonts w:ascii="Times New Roman" w:hAnsi="Times New Roman"/>
          <w:sz w:val="28"/>
          <w:szCs w:val="28"/>
        </w:rPr>
        <w:t>галузі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» </w:t>
      </w:r>
    </w:p>
    <w:p w14:paraId="7DDFDED3" w14:textId="73ABC9D5" w:rsidR="00FE5B07" w:rsidRPr="00FE5B07" w:rsidRDefault="00FE5B07" w:rsidP="00FE5B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(нова редакція)</w:t>
      </w:r>
    </w:p>
    <w:p w14:paraId="5BD5DF7C" w14:textId="77777777" w:rsidR="00FE5B07" w:rsidRPr="00FE5B07" w:rsidRDefault="00FE5B07" w:rsidP="00FE5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44289" w14:textId="36EB7063" w:rsid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E5B07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</w:p>
    <w:p w14:paraId="014365BA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293B3D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E5B07">
        <w:rPr>
          <w:rFonts w:ascii="Times New Roman" w:hAnsi="Times New Roman"/>
          <w:sz w:val="28"/>
          <w:szCs w:val="28"/>
        </w:rPr>
        <w:t>Це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розроблене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E5B07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з метою </w:t>
      </w:r>
      <w:proofErr w:type="spellStart"/>
      <w:r w:rsidRPr="00FE5B07">
        <w:rPr>
          <w:rFonts w:ascii="Times New Roman" w:hAnsi="Times New Roman"/>
          <w:sz w:val="28"/>
          <w:szCs w:val="28"/>
        </w:rPr>
        <w:t>піднесення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ролі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авторитету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E5B07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заохочення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їх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результативної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праці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. </w:t>
      </w:r>
    </w:p>
    <w:p w14:paraId="63D27936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FE5B07">
        <w:rPr>
          <w:rFonts w:ascii="Times New Roman" w:hAnsi="Times New Roman"/>
          <w:sz w:val="28"/>
          <w:szCs w:val="28"/>
        </w:rPr>
        <w:t>зацікавленості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E5B07">
        <w:rPr>
          <w:rFonts w:ascii="Times New Roman" w:hAnsi="Times New Roman"/>
          <w:sz w:val="28"/>
          <w:szCs w:val="28"/>
        </w:rPr>
        <w:t>постійному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підвищенні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рівня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учнів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молоді</w:t>
      </w:r>
      <w:proofErr w:type="spellEnd"/>
      <w:r w:rsidRPr="00FE5B07">
        <w:rPr>
          <w:rFonts w:ascii="Times New Roman" w:hAnsi="Times New Roman"/>
          <w:sz w:val="28"/>
          <w:szCs w:val="28"/>
        </w:rPr>
        <w:t>.</w:t>
      </w:r>
    </w:p>
    <w:p w14:paraId="1C80F598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FE5B07">
        <w:rPr>
          <w:rFonts w:ascii="Times New Roman" w:hAnsi="Times New Roman"/>
          <w:sz w:val="28"/>
          <w:szCs w:val="28"/>
        </w:rPr>
        <w:t>засобом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5B07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галузі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>.</w:t>
      </w:r>
    </w:p>
    <w:p w14:paraId="1A5A8E0E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086DA7" w14:textId="11A2494B" w:rsid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E5B07">
        <w:rPr>
          <w:rFonts w:ascii="Times New Roman" w:hAnsi="Times New Roman"/>
          <w:sz w:val="28"/>
          <w:szCs w:val="28"/>
        </w:rPr>
        <w:t>Умови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FE5B07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премій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</w:p>
    <w:p w14:paraId="19E288FB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636CD9" w14:textId="7ACFFBC1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E5B07">
        <w:rPr>
          <w:rFonts w:ascii="Times New Roman" w:hAnsi="Times New Roman"/>
          <w:sz w:val="28"/>
          <w:szCs w:val="28"/>
        </w:rPr>
        <w:t>Це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FE5B0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щорічної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ради «За </w:t>
      </w:r>
      <w:proofErr w:type="spellStart"/>
      <w:r w:rsidRPr="00FE5B07">
        <w:rPr>
          <w:rFonts w:ascii="Times New Roman" w:hAnsi="Times New Roman"/>
          <w:sz w:val="28"/>
          <w:szCs w:val="28"/>
        </w:rPr>
        <w:t>ініціативу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пошук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E5B07">
        <w:rPr>
          <w:rFonts w:ascii="Times New Roman" w:hAnsi="Times New Roman"/>
          <w:sz w:val="28"/>
          <w:szCs w:val="28"/>
        </w:rPr>
        <w:t>галузі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мистецтва</w:t>
      </w:r>
      <w:proofErr w:type="spellEnd"/>
      <w:r w:rsidR="00A81923">
        <w:rPr>
          <w:rFonts w:ascii="Times New Roman" w:hAnsi="Times New Roman"/>
          <w:sz w:val="28"/>
          <w:szCs w:val="28"/>
          <w:lang w:val="uk-UA"/>
        </w:rPr>
        <w:t>»</w:t>
      </w:r>
      <w:r w:rsidRPr="00FE5B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5B07">
        <w:rPr>
          <w:rFonts w:ascii="Times New Roman" w:hAnsi="Times New Roman"/>
          <w:sz w:val="28"/>
          <w:szCs w:val="28"/>
        </w:rPr>
        <w:t>надалі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творчим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педагогам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. </w:t>
      </w:r>
    </w:p>
    <w:p w14:paraId="7E5377C0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2) Право на </w:t>
      </w:r>
      <w:proofErr w:type="spellStart"/>
      <w:r w:rsidRPr="00FE5B07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E5B07">
        <w:rPr>
          <w:rFonts w:ascii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5B07">
        <w:rPr>
          <w:rFonts w:ascii="Times New Roman" w:hAnsi="Times New Roman"/>
          <w:sz w:val="28"/>
          <w:szCs w:val="28"/>
        </w:rPr>
        <w:t>мають</w:t>
      </w:r>
      <w:proofErr w:type="spellEnd"/>
      <w:proofErr w:type="gram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такі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педагоги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: </w:t>
      </w:r>
    </w:p>
    <w:p w14:paraId="6326066C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викладачі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шкіл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учні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яких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зайняли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призові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місця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у конкурсах </w:t>
      </w:r>
      <w:proofErr w:type="spellStart"/>
      <w:r w:rsidRPr="00FE5B07">
        <w:rPr>
          <w:rFonts w:ascii="Times New Roman" w:hAnsi="Times New Roman"/>
          <w:sz w:val="28"/>
          <w:szCs w:val="28"/>
        </w:rPr>
        <w:t>різних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рівнів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5B07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; </w:t>
      </w:r>
    </w:p>
    <w:p w14:paraId="44D138DF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викладачі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шкіл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учні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яких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посіли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призові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місця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E5B07">
        <w:rPr>
          <w:rFonts w:ascii="Times New Roman" w:hAnsi="Times New Roman"/>
          <w:sz w:val="28"/>
          <w:szCs w:val="28"/>
        </w:rPr>
        <w:t>учнівських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олімпіадах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різних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рівнів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; </w:t>
      </w:r>
    </w:p>
    <w:p w14:paraId="297FA279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викладачі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шкіл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які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мають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посібників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засобів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факультативів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тощо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; </w:t>
      </w:r>
    </w:p>
    <w:p w14:paraId="2088BF2C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виконавців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колективи</w:t>
      </w:r>
      <w:proofErr w:type="spellEnd"/>
      <w:r w:rsidRPr="00FE5B07">
        <w:rPr>
          <w:rFonts w:ascii="Times New Roman" w:hAnsi="Times New Roman"/>
          <w:sz w:val="28"/>
          <w:szCs w:val="28"/>
        </w:rPr>
        <w:t>/</w:t>
      </w:r>
      <w:proofErr w:type="spellStart"/>
      <w:r w:rsidRPr="00FE5B07">
        <w:rPr>
          <w:rFonts w:ascii="Times New Roman" w:hAnsi="Times New Roman"/>
          <w:sz w:val="28"/>
          <w:szCs w:val="28"/>
        </w:rPr>
        <w:t>вихованці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яких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зайняли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призові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місця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у конкурсах </w:t>
      </w:r>
      <w:proofErr w:type="spellStart"/>
      <w:r w:rsidRPr="00FE5B07">
        <w:rPr>
          <w:rFonts w:ascii="Times New Roman" w:hAnsi="Times New Roman"/>
          <w:sz w:val="28"/>
          <w:szCs w:val="28"/>
        </w:rPr>
        <w:t>різних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рівнів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5B07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; </w:t>
      </w:r>
    </w:p>
    <w:p w14:paraId="391AABD7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lastRenderedPageBreak/>
        <w:t>сценаристи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режисери-постановники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вистав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загальноміських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масових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автори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культурно-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активні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концертних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обласних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; </w:t>
      </w:r>
    </w:p>
    <w:p w14:paraId="4F3F1B11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інші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яких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E5B0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підростаючого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всіх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жанрів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тощо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. </w:t>
      </w:r>
    </w:p>
    <w:p w14:paraId="42FE2B59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FE5B07">
        <w:rPr>
          <w:rFonts w:ascii="Times New Roman" w:hAnsi="Times New Roman"/>
          <w:sz w:val="28"/>
          <w:szCs w:val="28"/>
        </w:rPr>
        <w:t>Щорічно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присуджується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шість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Премій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E5B07">
        <w:rPr>
          <w:rFonts w:ascii="Times New Roman" w:hAnsi="Times New Roman"/>
          <w:sz w:val="28"/>
          <w:szCs w:val="28"/>
        </w:rPr>
        <w:t>номінаціях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: </w:t>
      </w:r>
    </w:p>
    <w:p w14:paraId="2BD1DCCF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>«</w:t>
      </w:r>
      <w:proofErr w:type="spellStart"/>
      <w:r w:rsidRPr="00FE5B07">
        <w:rPr>
          <w:rFonts w:ascii="Times New Roman" w:hAnsi="Times New Roman"/>
          <w:sz w:val="28"/>
          <w:szCs w:val="28"/>
        </w:rPr>
        <w:t>Естетичне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підростаючого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FE5B07">
        <w:rPr>
          <w:rFonts w:ascii="Times New Roman" w:hAnsi="Times New Roman"/>
          <w:sz w:val="28"/>
          <w:szCs w:val="28"/>
        </w:rPr>
        <w:t>» (</w:t>
      </w:r>
      <w:proofErr w:type="spellStart"/>
      <w:r w:rsidRPr="00FE5B07">
        <w:rPr>
          <w:rFonts w:ascii="Times New Roman" w:hAnsi="Times New Roman"/>
          <w:sz w:val="28"/>
          <w:szCs w:val="28"/>
        </w:rPr>
        <w:t>чотири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); </w:t>
      </w:r>
    </w:p>
    <w:p w14:paraId="2D10C51F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>«</w:t>
      </w:r>
      <w:proofErr w:type="spellStart"/>
      <w:r w:rsidRPr="00FE5B07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FE5B07">
        <w:rPr>
          <w:rFonts w:ascii="Times New Roman" w:hAnsi="Times New Roman"/>
          <w:sz w:val="28"/>
          <w:szCs w:val="28"/>
        </w:rPr>
        <w:t>» (</w:t>
      </w:r>
      <w:proofErr w:type="spellStart"/>
      <w:r w:rsidRPr="00FE5B07">
        <w:rPr>
          <w:rFonts w:ascii="Times New Roman" w:hAnsi="Times New Roman"/>
          <w:sz w:val="28"/>
          <w:szCs w:val="28"/>
        </w:rPr>
        <w:t>дві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); </w:t>
      </w:r>
    </w:p>
    <w:p w14:paraId="7766FA85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E5B07">
        <w:rPr>
          <w:rFonts w:ascii="Times New Roman" w:hAnsi="Times New Roman"/>
          <w:sz w:val="28"/>
          <w:szCs w:val="28"/>
        </w:rPr>
        <w:t>Висунення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кандидатур на </w:t>
      </w:r>
      <w:proofErr w:type="spellStart"/>
      <w:r w:rsidRPr="00FE5B07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Премією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FE5B07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освіти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молоді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B07">
        <w:rPr>
          <w:rFonts w:ascii="Times New Roman" w:hAnsi="Times New Roman"/>
          <w:sz w:val="28"/>
          <w:szCs w:val="28"/>
        </w:rPr>
        <w:t xml:space="preserve">ради,  </w:t>
      </w:r>
      <w:proofErr w:type="spellStart"/>
      <w:r w:rsidRPr="00FE5B07">
        <w:rPr>
          <w:rFonts w:ascii="Times New Roman" w:hAnsi="Times New Roman"/>
          <w:sz w:val="28"/>
          <w:szCs w:val="28"/>
        </w:rPr>
        <w:t>трудовими</w:t>
      </w:r>
      <w:proofErr w:type="spellEnd"/>
      <w:proofErr w:type="gram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колективами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місцем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роботи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особи, яку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представляють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5B07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FE5B07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роботи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із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забезпеченням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широкого </w:t>
      </w:r>
      <w:proofErr w:type="spellStart"/>
      <w:r w:rsidRPr="00FE5B07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гласності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hAnsi="Times New Roman"/>
          <w:sz w:val="28"/>
          <w:szCs w:val="28"/>
        </w:rPr>
        <w:t>відкритості</w:t>
      </w:r>
      <w:proofErr w:type="spellEnd"/>
      <w:r w:rsidRPr="00FE5B07">
        <w:rPr>
          <w:rFonts w:ascii="Times New Roman" w:hAnsi="Times New Roman"/>
          <w:sz w:val="28"/>
          <w:szCs w:val="28"/>
        </w:rPr>
        <w:t>.</w:t>
      </w:r>
    </w:p>
    <w:p w14:paraId="44A5AC5D" w14:textId="77777777" w:rsidR="00FE5B07" w:rsidRPr="00FE5B07" w:rsidRDefault="00FE5B07" w:rsidP="00FE5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FE5B07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E5B07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Премією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освіти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молоді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FE5B07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ради до 10 </w:t>
      </w:r>
      <w:proofErr w:type="spellStart"/>
      <w:r w:rsidRPr="00FE5B07">
        <w:rPr>
          <w:rFonts w:ascii="Times New Roman" w:hAnsi="Times New Roman"/>
          <w:sz w:val="28"/>
          <w:szCs w:val="28"/>
        </w:rPr>
        <w:t>вересня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календарного року. До </w:t>
      </w:r>
      <w:proofErr w:type="spellStart"/>
      <w:r w:rsidRPr="00FE5B07">
        <w:rPr>
          <w:rFonts w:ascii="Times New Roman" w:hAnsi="Times New Roman"/>
          <w:sz w:val="28"/>
          <w:szCs w:val="28"/>
        </w:rPr>
        <w:t>подання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E5B07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Премією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від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FE5B07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довідка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FE5B07">
        <w:rPr>
          <w:rFonts w:ascii="Times New Roman" w:hAnsi="Times New Roman"/>
          <w:sz w:val="28"/>
          <w:szCs w:val="28"/>
        </w:rPr>
        <w:t>якій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зазначаються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заслуги особи, </w:t>
      </w:r>
      <w:proofErr w:type="spellStart"/>
      <w:r w:rsidRPr="00FE5B07">
        <w:rPr>
          <w:rFonts w:ascii="Times New Roman" w:hAnsi="Times New Roman"/>
          <w:sz w:val="28"/>
          <w:szCs w:val="28"/>
        </w:rPr>
        <w:t>що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FE5B07">
        <w:rPr>
          <w:rFonts w:ascii="Times New Roman" w:hAnsi="Times New Roman"/>
          <w:sz w:val="28"/>
          <w:szCs w:val="28"/>
        </w:rPr>
        <w:t>підставою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5B07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E5B07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>.</w:t>
      </w:r>
    </w:p>
    <w:p w14:paraId="22D242EE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 xml:space="preserve">6) Особа, яку </w:t>
      </w:r>
      <w:proofErr w:type="spellStart"/>
      <w:r w:rsidRPr="00FE5B07">
        <w:rPr>
          <w:rFonts w:ascii="Times New Roman" w:hAnsi="Times New Roman"/>
          <w:sz w:val="28"/>
          <w:szCs w:val="28"/>
        </w:rPr>
        <w:t>нагороджено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Премією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hAnsi="Times New Roman"/>
          <w:sz w:val="28"/>
          <w:szCs w:val="28"/>
        </w:rPr>
        <w:t>може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бути представлена до </w:t>
      </w:r>
      <w:proofErr w:type="spellStart"/>
      <w:r w:rsidRPr="00FE5B07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E5B07">
        <w:rPr>
          <w:rFonts w:ascii="Times New Roman" w:hAnsi="Times New Roman"/>
          <w:sz w:val="28"/>
          <w:szCs w:val="28"/>
        </w:rPr>
        <w:t>раніше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ніж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через три роки.</w:t>
      </w:r>
    </w:p>
    <w:p w14:paraId="775E6173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FE5B07">
        <w:rPr>
          <w:rFonts w:ascii="Times New Roman" w:eastAsia="Times New Roman" w:hAnsi="Times New Roman"/>
          <w:sz w:val="28"/>
          <w:szCs w:val="28"/>
        </w:rPr>
        <w:t xml:space="preserve">7)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Подані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к</w:t>
      </w:r>
      <w:r w:rsidRPr="00741B07">
        <w:rPr>
          <w:rFonts w:ascii="Times New Roman" w:eastAsia="Times New Roman" w:hAnsi="Times New Roman"/>
          <w:sz w:val="28"/>
          <w:szCs w:val="28"/>
        </w:rPr>
        <w:t>андидатури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обговорюються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затверджуються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рейтинговій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основі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радою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відділу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молодіжної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політики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та спорту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Мукачівської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1B07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741B07">
        <w:rPr>
          <w:rFonts w:ascii="Times New Roman" w:eastAsia="Times New Roman" w:hAnsi="Times New Roman"/>
          <w:sz w:val="28"/>
          <w:szCs w:val="28"/>
        </w:rPr>
        <w:t xml:space="preserve"> ради до </w:t>
      </w:r>
      <w:r w:rsidRPr="00FE5B07">
        <w:rPr>
          <w:rFonts w:ascii="Times New Roman" w:eastAsia="Times New Roman" w:hAnsi="Times New Roman"/>
          <w:sz w:val="28"/>
          <w:szCs w:val="28"/>
        </w:rPr>
        <w:t xml:space="preserve">15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вересня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відповідного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календарного року. </w:t>
      </w:r>
    </w:p>
    <w:p w14:paraId="7ACD736F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FE5B07">
        <w:rPr>
          <w:rFonts w:ascii="Times New Roman" w:eastAsia="Times New Roman" w:hAnsi="Times New Roman"/>
          <w:sz w:val="28"/>
          <w:szCs w:val="28"/>
        </w:rPr>
        <w:t xml:space="preserve">8)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та спорту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Мукачівської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ради на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підставі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Протоколу ради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відділу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молодіжної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політики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та спорту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Мукачівської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E018E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7E018E">
        <w:rPr>
          <w:rFonts w:ascii="Times New Roman" w:eastAsia="Times New Roman" w:hAnsi="Times New Roman"/>
          <w:sz w:val="28"/>
          <w:szCs w:val="28"/>
        </w:rPr>
        <w:t xml:space="preserve"> ради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видає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наказ про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затвердження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списку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лауреатів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виплати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відповідному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календарному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році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>.</w:t>
      </w:r>
    </w:p>
    <w:p w14:paraId="36D25080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</w:p>
    <w:p w14:paraId="3D671CFC" w14:textId="22ADD625" w:rsid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FE5B07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Відзначення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лауреатів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Премії</w:t>
      </w:r>
      <w:proofErr w:type="spellEnd"/>
    </w:p>
    <w:p w14:paraId="01FD1A2E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</w:p>
    <w:p w14:paraId="37CFCB43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FE5B07">
        <w:rPr>
          <w:rFonts w:ascii="Times New Roman" w:eastAsia="Times New Roman" w:hAnsi="Times New Roman"/>
          <w:sz w:val="28"/>
          <w:szCs w:val="28"/>
        </w:rPr>
        <w:t xml:space="preserve">1)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Вручення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Премій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проводиться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щорічно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урочистостях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присвячених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Дню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урочистостях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присвячених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Всеукраїнському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дню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майстрів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народного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мистецтва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>.</w:t>
      </w:r>
    </w:p>
    <w:p w14:paraId="39B58967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FE5B07">
        <w:rPr>
          <w:rFonts w:ascii="Times New Roman" w:eastAsia="Times New Roman" w:hAnsi="Times New Roman"/>
          <w:sz w:val="28"/>
          <w:szCs w:val="28"/>
        </w:rPr>
        <w:t xml:space="preserve">2) Лауреату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вручається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диплом та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виплачується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грошова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частина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>.</w:t>
      </w:r>
    </w:p>
    <w:p w14:paraId="046519E0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</w:p>
    <w:p w14:paraId="359E579B" w14:textId="152C5025" w:rsidR="00FE5B07" w:rsidRDefault="000F23C8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E5B07" w:rsidRPr="00FE5B0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Прикінцеві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положення</w:t>
      </w:r>
      <w:proofErr w:type="spellEnd"/>
    </w:p>
    <w:p w14:paraId="2CEE26B1" w14:textId="77777777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</w:p>
    <w:p w14:paraId="36E4A252" w14:textId="459615C8" w:rsidR="00FE5B07" w:rsidRPr="00FE5B07" w:rsidRDefault="00FE5B07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FE5B07">
        <w:rPr>
          <w:rFonts w:ascii="Times New Roman" w:eastAsia="Times New Roman" w:hAnsi="Times New Roman"/>
          <w:sz w:val="28"/>
          <w:szCs w:val="28"/>
        </w:rPr>
        <w:t xml:space="preserve">1)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Кошти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виплату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фінансування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видатків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пов'язаних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нагородженням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лауреатів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Премії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передбачаються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бюджеті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lastRenderedPageBreak/>
        <w:t>міської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згідно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Програми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мистецтв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Мукачівської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територіальної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громади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FE5B07">
        <w:rPr>
          <w:rFonts w:ascii="Times New Roman" w:eastAsia="Times New Roman" w:hAnsi="Times New Roman"/>
          <w:sz w:val="28"/>
          <w:szCs w:val="28"/>
        </w:rPr>
        <w:t>відповідні</w:t>
      </w:r>
      <w:proofErr w:type="spellEnd"/>
      <w:r w:rsidRPr="00FE5B07">
        <w:rPr>
          <w:rFonts w:ascii="Times New Roman" w:eastAsia="Times New Roman" w:hAnsi="Times New Roman"/>
          <w:sz w:val="28"/>
          <w:szCs w:val="28"/>
        </w:rPr>
        <w:t xml:space="preserve"> роки.</w:t>
      </w:r>
    </w:p>
    <w:p w14:paraId="7C33E6C6" w14:textId="6E575625" w:rsidR="00FE5B07" w:rsidRPr="00166857" w:rsidRDefault="002F7A6F" w:rsidP="00FE5B07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E5B07" w:rsidRPr="00FE5B07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Виплат</w:t>
      </w:r>
      <w:r w:rsidR="00FE5B07" w:rsidRPr="00FE5B07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="00FE5B07" w:rsidRPr="00FE5B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FE5B07">
        <w:rPr>
          <w:rFonts w:ascii="Times New Roman" w:eastAsia="Times New Roman" w:hAnsi="Times New Roman"/>
          <w:sz w:val="28"/>
          <w:szCs w:val="28"/>
        </w:rPr>
        <w:t>Премій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здійснює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централізована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бухгалтерія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та спорту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Мукачівської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ради у межах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асигнувань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виділених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Програму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мистецтв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Мукачівської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територіальної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громади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відповідний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бюджетний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E5B07" w:rsidRPr="00166857">
        <w:rPr>
          <w:rFonts w:ascii="Times New Roman" w:eastAsia="Times New Roman" w:hAnsi="Times New Roman"/>
          <w:sz w:val="28"/>
          <w:szCs w:val="28"/>
        </w:rPr>
        <w:t>рік</w:t>
      </w:r>
      <w:proofErr w:type="spellEnd"/>
      <w:r w:rsidR="00FE5B07" w:rsidRPr="00166857">
        <w:rPr>
          <w:rFonts w:ascii="Times New Roman" w:eastAsia="Times New Roman" w:hAnsi="Times New Roman"/>
          <w:sz w:val="28"/>
          <w:szCs w:val="28"/>
        </w:rPr>
        <w:t>.</w:t>
      </w:r>
    </w:p>
    <w:p w14:paraId="6E29229A" w14:textId="77777777" w:rsidR="00FE5B07" w:rsidRPr="00FE5B07" w:rsidRDefault="00FE5B07" w:rsidP="00FE5B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B2164B5" w14:textId="77777777" w:rsidR="00FE5B07" w:rsidRPr="00FE5B07" w:rsidRDefault="00FE5B07" w:rsidP="00FE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149DA" w14:textId="77777777" w:rsidR="00FE5B07" w:rsidRPr="00FE5B07" w:rsidRDefault="00FE5B07" w:rsidP="00FE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07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B0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E5B07">
        <w:rPr>
          <w:rFonts w:ascii="Times New Roman" w:hAnsi="Times New Roman"/>
          <w:sz w:val="28"/>
          <w:szCs w:val="28"/>
        </w:rPr>
        <w:t xml:space="preserve"> ради                                                                         Яна </w:t>
      </w:r>
      <w:proofErr w:type="spellStart"/>
      <w:r w:rsidRPr="00FE5B07">
        <w:rPr>
          <w:rFonts w:ascii="Times New Roman" w:hAnsi="Times New Roman"/>
          <w:sz w:val="28"/>
          <w:szCs w:val="28"/>
        </w:rPr>
        <w:t>ЧУБИРКО</w:t>
      </w:r>
      <w:proofErr w:type="spellEnd"/>
    </w:p>
    <w:p w14:paraId="15AD323A" w14:textId="77777777" w:rsidR="00FE5B07" w:rsidRPr="00FE5B07" w:rsidRDefault="00FE5B07" w:rsidP="00FE5B07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EC1CFF3" w14:textId="77777777" w:rsidR="00FE5B07" w:rsidRPr="00FE5B07" w:rsidRDefault="00FE5B07" w:rsidP="00FE5B0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22F3D007" w14:textId="4FC67FFE" w:rsidR="005F1E26" w:rsidRPr="00FE5B07" w:rsidRDefault="005F1E26" w:rsidP="00FE5B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F1E26" w:rsidRPr="00FE5B07" w:rsidSect="00AB5BA3">
      <w:headerReference w:type="default" r:id="rId7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A7E2" w14:textId="77777777" w:rsidR="00D068B4" w:rsidRDefault="00D068B4" w:rsidP="00FE5B07">
      <w:pPr>
        <w:spacing w:after="0" w:line="240" w:lineRule="auto"/>
      </w:pPr>
      <w:r>
        <w:separator/>
      </w:r>
    </w:p>
  </w:endnote>
  <w:endnote w:type="continuationSeparator" w:id="0">
    <w:p w14:paraId="3B681433" w14:textId="77777777" w:rsidR="00D068B4" w:rsidRDefault="00D068B4" w:rsidP="00F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30EE" w14:textId="77777777" w:rsidR="00D068B4" w:rsidRDefault="00D068B4" w:rsidP="00FE5B07">
      <w:pPr>
        <w:spacing w:after="0" w:line="240" w:lineRule="auto"/>
      </w:pPr>
      <w:r>
        <w:separator/>
      </w:r>
    </w:p>
  </w:footnote>
  <w:footnote w:type="continuationSeparator" w:id="0">
    <w:p w14:paraId="4B95D1E5" w14:textId="77777777" w:rsidR="00D068B4" w:rsidRDefault="00D068B4" w:rsidP="00F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588214"/>
      <w:docPartObj>
        <w:docPartGallery w:val="Page Numbers (Top of Page)"/>
        <w:docPartUnique/>
      </w:docPartObj>
    </w:sdtPr>
    <w:sdtEndPr/>
    <w:sdtContent>
      <w:p w14:paraId="056EAC1D" w14:textId="46631BB1" w:rsidR="00AB5BA3" w:rsidRDefault="00AB5B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69" w:rsidRPr="003F6E69">
          <w:rPr>
            <w:noProof/>
            <w:lang w:val="uk-UA"/>
          </w:rPr>
          <w:t>3</w:t>
        </w:r>
        <w:r>
          <w:fldChar w:fldCharType="end"/>
        </w:r>
      </w:p>
    </w:sdtContent>
  </w:sdt>
  <w:p w14:paraId="6D40E4BA" w14:textId="77777777" w:rsidR="00FE5B07" w:rsidRDefault="00FE5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Nimbus Roman No9 L" w:hAnsi="Times New Roman" w:cs="Times New Roman"/>
        <w:b/>
        <w:bCs/>
        <w:i w:val="0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D"/>
    <w:rsid w:val="000F23C8"/>
    <w:rsid w:val="002F7A6F"/>
    <w:rsid w:val="003F6E69"/>
    <w:rsid w:val="005F1E26"/>
    <w:rsid w:val="00615A2D"/>
    <w:rsid w:val="00634D7D"/>
    <w:rsid w:val="006B206B"/>
    <w:rsid w:val="00730F76"/>
    <w:rsid w:val="00A81923"/>
    <w:rsid w:val="00AB5BA3"/>
    <w:rsid w:val="00B6712E"/>
    <w:rsid w:val="00C11BA7"/>
    <w:rsid w:val="00C80200"/>
    <w:rsid w:val="00D068B4"/>
    <w:rsid w:val="00FD3B4E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ECB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B07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B07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3227</Words>
  <Characters>1840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2021-10-27T15:14:00Z</dcterms:created>
  <dcterms:modified xsi:type="dcterms:W3CDTF">2021-11-26T07:49:00Z</dcterms:modified>
</cp:coreProperties>
</file>