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6293"/>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Додаток до рішення</w:t>
      </w:r>
    </w:p>
    <w:p>
      <w:pPr>
        <w:pStyle w:val="Normal"/>
        <w:spacing w:lineRule="auto" w:line="240" w:before="0" w:after="0"/>
        <w:ind w:firstLine="6293"/>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виконавчого комітету  </w:t>
        <w:tab/>
        <w:t xml:space="preserve">  </w:t>
        <w:tab/>
        <w:tab/>
        <w:tab/>
        <w:tab/>
        <w:tab/>
        <w:tab/>
        <w:tab/>
        <w:tab/>
        <w:tab/>
        <w:t>Мукачівської міської ради</w:t>
      </w:r>
    </w:p>
    <w:p>
      <w:pPr>
        <w:pStyle w:val="Normal"/>
        <w:spacing w:lineRule="auto" w:line="240" w:before="0" w:after="0"/>
        <w:ind w:firstLine="6293"/>
        <w:jc w:val="both"/>
        <w:rPr/>
      </w:pPr>
      <w:r>
        <w:rPr>
          <w:rFonts w:ascii="Times New Roman" w:hAnsi="Times New Roman"/>
          <w:sz w:val="28"/>
          <w:szCs w:val="28"/>
          <w:lang w:val="uk-UA"/>
        </w:rPr>
        <w:t xml:space="preserve">  </w:t>
      </w:r>
      <w:r>
        <w:rPr>
          <w:rFonts w:ascii="Times New Roman" w:hAnsi="Times New Roman"/>
          <w:sz w:val="28"/>
          <w:szCs w:val="28"/>
          <w:lang w:val="uk-UA"/>
        </w:rPr>
        <w:t>_____________ № ____</w:t>
      </w:r>
    </w:p>
    <w:p>
      <w:pPr>
        <w:pStyle w:val="Normal"/>
        <w:spacing w:lineRule="auto" w:line="240" w:before="0" w:after="0"/>
        <w:ind w:firstLine="6293"/>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 xml:space="preserve">Проект </w:t>
      </w:r>
      <w:r>
        <w:rPr>
          <w:rFonts w:ascii="Times New Roman" w:hAnsi="Times New Roman"/>
          <w:sz w:val="28"/>
          <w:szCs w:val="28"/>
          <w:lang w:val="uk-UA" w:eastAsia="ar-SA"/>
        </w:rPr>
        <w:t xml:space="preserve">Програми </w:t>
      </w:r>
      <w:r>
        <w:rPr>
          <w:rFonts w:ascii="Times New Roman" w:hAnsi="Times New Roman"/>
          <w:sz w:val="28"/>
          <w:szCs w:val="28"/>
          <w:lang w:val="uk-UA" w:eastAsia="zh-CN"/>
        </w:rPr>
        <w:t>підтримки та стимулювання створення  об’єднань співвласників багатоквартирних будинків Мукачівської міської територіальної громади на 2022-2024 роки</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1. Паспорт Програми</w:t>
      </w:r>
    </w:p>
    <w:p>
      <w:pPr>
        <w:pStyle w:val="Normal"/>
        <w:spacing w:lineRule="auto" w:line="240" w:before="0" w:after="0"/>
        <w:jc w:val="center"/>
        <w:rPr>
          <w:rFonts w:ascii="Times New Roman" w:hAnsi="Times New Roman"/>
          <w:b/>
          <w:b/>
          <w:bCs/>
          <w:sz w:val="28"/>
          <w:szCs w:val="28"/>
          <w:lang w:val="uk-UA"/>
        </w:rPr>
      </w:pPr>
      <w:r>
        <w:rPr>
          <w:rFonts w:ascii="Times New Roman" w:hAnsi="Times New Roman"/>
          <w:b/>
          <w:bCs/>
          <w:sz w:val="28"/>
          <w:szCs w:val="28"/>
          <w:lang w:val="uk-UA"/>
        </w:rPr>
      </w:r>
    </w:p>
    <w:tbl>
      <w:tblPr>
        <w:tblW w:w="9639" w:type="dxa"/>
        <w:jc w:val="left"/>
        <w:tblInd w:w="109" w:type="dxa"/>
        <w:tblCellMar>
          <w:top w:w="0" w:type="dxa"/>
          <w:left w:w="108" w:type="dxa"/>
          <w:bottom w:w="0" w:type="dxa"/>
          <w:right w:w="108" w:type="dxa"/>
        </w:tblCellMar>
        <w:tblLook w:firstRow="0" w:noVBand="0" w:lastRow="0" w:firstColumn="0" w:lastColumn="0" w:noHBand="0" w:val="0000"/>
      </w:tblPr>
      <w:tblGrid>
        <w:gridCol w:w="961"/>
        <w:gridCol w:w="4245"/>
        <w:gridCol w:w="4433"/>
      </w:tblGrid>
      <w:tr>
        <w:trPr>
          <w:trHeight w:val="807" w:hRule="atLeast"/>
        </w:trPr>
        <w:tc>
          <w:tcPr>
            <w:tcW w:w="96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2"/>
              </w:numPr>
              <w:spacing w:lineRule="auto" w:line="240" w:before="0" w:after="0"/>
              <w:rPr>
                <w:rFonts w:ascii="Times New Roman" w:hAnsi="Times New Roman"/>
                <w:sz w:val="28"/>
                <w:szCs w:val="28"/>
                <w:lang w:val="uk-UA"/>
              </w:rPr>
            </w:pPr>
            <w:r>
              <w:rPr>
                <w:rFonts w:ascii="Times New Roman" w:hAnsi="Times New Roman"/>
                <w:sz w:val="28"/>
                <w:szCs w:val="28"/>
                <w:lang w:val="uk-UA"/>
              </w:rPr>
              <w:t>1.</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Ініціатор розроблення</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Програми</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Управління міського господарства Мукачівської міської ради</w:t>
            </w:r>
          </w:p>
        </w:tc>
      </w:tr>
      <w:tr>
        <w:trPr>
          <w:trHeight w:val="692" w:hRule="atLeast"/>
        </w:trPr>
        <w:tc>
          <w:tcPr>
            <w:tcW w:w="96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2"/>
              </w:numPr>
              <w:spacing w:lineRule="auto" w:line="240" w:before="0" w:after="0"/>
              <w:rPr>
                <w:rFonts w:ascii="Times New Roman" w:hAnsi="Times New Roman"/>
                <w:sz w:val="28"/>
                <w:szCs w:val="28"/>
                <w:lang w:val="uk-UA"/>
              </w:rPr>
            </w:pPr>
            <w:r>
              <w:rPr>
                <w:rFonts w:ascii="Times New Roman" w:hAnsi="Times New Roman"/>
                <w:sz w:val="28"/>
                <w:szCs w:val="28"/>
                <w:lang w:val="uk-UA"/>
              </w:rPr>
              <w:t>2.</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Рішення виконавчого комітету про погодження Програми</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Рішення від _________ №____</w:t>
            </w:r>
          </w:p>
        </w:tc>
      </w:tr>
      <w:tr>
        <w:trPr>
          <w:trHeight w:val="844" w:hRule="atLeast"/>
        </w:trPr>
        <w:tc>
          <w:tcPr>
            <w:tcW w:w="96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2"/>
              </w:numPr>
              <w:spacing w:lineRule="auto" w:line="240" w:before="0" w:after="0"/>
              <w:rPr>
                <w:rFonts w:ascii="Times New Roman" w:hAnsi="Times New Roman"/>
                <w:sz w:val="28"/>
                <w:szCs w:val="28"/>
                <w:lang w:val="uk-UA"/>
              </w:rPr>
            </w:pPr>
            <w:r>
              <w:rPr>
                <w:rFonts w:ascii="Times New Roman" w:hAnsi="Times New Roman"/>
                <w:sz w:val="28"/>
                <w:szCs w:val="28"/>
                <w:lang w:val="uk-UA"/>
              </w:rPr>
              <w:t>3.</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Розробник Програми</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Управління міського господарства Мукачівської міської ради</w:t>
            </w:r>
          </w:p>
        </w:tc>
      </w:tr>
      <w:tr>
        <w:trPr>
          <w:trHeight w:val="553" w:hRule="atLeast"/>
        </w:trPr>
        <w:tc>
          <w:tcPr>
            <w:tcW w:w="96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2"/>
              </w:numPr>
              <w:spacing w:lineRule="auto" w:line="240" w:before="0" w:after="0"/>
              <w:rPr>
                <w:rFonts w:ascii="Times New Roman" w:hAnsi="Times New Roman"/>
                <w:sz w:val="28"/>
                <w:szCs w:val="28"/>
                <w:lang w:val="uk-UA"/>
              </w:rPr>
            </w:pPr>
            <w:r>
              <w:rPr>
                <w:rFonts w:ascii="Times New Roman" w:hAnsi="Times New Roman"/>
                <w:sz w:val="28"/>
                <w:szCs w:val="28"/>
                <w:lang w:val="uk-UA"/>
              </w:rPr>
              <w:t>4.</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Співрозробник Програми</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w:t>
            </w:r>
          </w:p>
        </w:tc>
      </w:tr>
      <w:tr>
        <w:trPr>
          <w:trHeight w:val="1042" w:hRule="atLeast"/>
        </w:trPr>
        <w:tc>
          <w:tcPr>
            <w:tcW w:w="96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2"/>
              </w:numPr>
              <w:spacing w:lineRule="auto" w:line="240" w:before="0" w:after="0"/>
              <w:rPr>
                <w:rFonts w:ascii="Times New Roman" w:hAnsi="Times New Roman"/>
                <w:sz w:val="28"/>
                <w:szCs w:val="28"/>
                <w:lang w:val="uk-UA"/>
              </w:rPr>
            </w:pPr>
            <w:r>
              <w:rPr>
                <w:rFonts w:ascii="Times New Roman" w:hAnsi="Times New Roman"/>
                <w:sz w:val="28"/>
                <w:szCs w:val="28"/>
                <w:lang w:val="uk-UA"/>
              </w:rPr>
              <w:t>5.</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Відповідальний виконавець Програми</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ascii="Times New Roman" w:hAnsi="Times New Roman"/>
                <w:sz w:val="28"/>
                <w:szCs w:val="28"/>
                <w:lang w:val="uk-UA"/>
              </w:rPr>
              <w:t>Управління міського господарства Мукачівської міської ради, ОСББ</w:t>
            </w:r>
          </w:p>
        </w:tc>
      </w:tr>
      <w:tr>
        <w:trPr>
          <w:trHeight w:val="843" w:hRule="atLeast"/>
        </w:trPr>
        <w:tc>
          <w:tcPr>
            <w:tcW w:w="96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2"/>
              </w:numPr>
              <w:spacing w:lineRule="auto" w:line="240" w:before="0" w:after="0"/>
              <w:rPr>
                <w:rFonts w:ascii="Times New Roman" w:hAnsi="Times New Roman"/>
                <w:sz w:val="28"/>
                <w:szCs w:val="28"/>
                <w:lang w:val="uk-UA"/>
              </w:rPr>
            </w:pPr>
            <w:r>
              <w:rPr>
                <w:rFonts w:ascii="Times New Roman" w:hAnsi="Times New Roman"/>
                <w:sz w:val="28"/>
                <w:szCs w:val="28"/>
                <w:lang w:val="uk-UA"/>
              </w:rPr>
              <w:t>5.1.</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Головний розпорядник бюджетних коштів</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Управління міського господарства Мукачівської міської ради</w:t>
            </w:r>
          </w:p>
        </w:tc>
      </w:tr>
      <w:tr>
        <w:trPr>
          <w:trHeight w:val="884" w:hRule="atLeast"/>
        </w:trPr>
        <w:tc>
          <w:tcPr>
            <w:tcW w:w="96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2"/>
              </w:numPr>
              <w:spacing w:lineRule="auto" w:line="240" w:before="0" w:after="0"/>
              <w:rPr>
                <w:rFonts w:ascii="Times New Roman" w:hAnsi="Times New Roman"/>
                <w:sz w:val="28"/>
                <w:szCs w:val="28"/>
                <w:lang w:val="uk-UA"/>
              </w:rPr>
            </w:pPr>
            <w:r>
              <w:rPr>
                <w:rFonts w:ascii="Times New Roman" w:hAnsi="Times New Roman"/>
                <w:sz w:val="28"/>
                <w:szCs w:val="28"/>
                <w:lang w:val="uk-UA"/>
              </w:rPr>
              <w:t>6.</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Учасники програми</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ascii="Times New Roman" w:hAnsi="Times New Roman"/>
                <w:sz w:val="28"/>
                <w:szCs w:val="28"/>
                <w:lang w:val="uk-UA"/>
              </w:rPr>
              <w:t>Управління міського господарства Мукачівської міської ради, ОСББ</w:t>
            </w:r>
          </w:p>
        </w:tc>
      </w:tr>
      <w:tr>
        <w:trPr>
          <w:trHeight w:val="560" w:hRule="atLeast"/>
        </w:trPr>
        <w:tc>
          <w:tcPr>
            <w:tcW w:w="96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2"/>
              </w:numPr>
              <w:spacing w:lineRule="auto" w:line="240" w:before="0" w:after="0"/>
              <w:rPr>
                <w:rFonts w:ascii="Times New Roman" w:hAnsi="Times New Roman"/>
                <w:sz w:val="28"/>
                <w:szCs w:val="28"/>
                <w:lang w:val="uk-UA"/>
              </w:rPr>
            </w:pPr>
            <w:r>
              <w:rPr>
                <w:rFonts w:ascii="Times New Roman" w:hAnsi="Times New Roman"/>
                <w:sz w:val="28"/>
                <w:szCs w:val="28"/>
                <w:lang w:val="uk-UA"/>
              </w:rPr>
              <w:t>7.</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Термін реалізації Програми</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2022-2024 роки</w:t>
            </w:r>
          </w:p>
        </w:tc>
      </w:tr>
      <w:tr>
        <w:trPr/>
        <w:tc>
          <w:tcPr>
            <w:tcW w:w="96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2"/>
              </w:numPr>
              <w:spacing w:lineRule="auto" w:line="240" w:before="0" w:after="0"/>
              <w:rPr>
                <w:rFonts w:ascii="Times New Roman" w:hAnsi="Times New Roman"/>
                <w:sz w:val="28"/>
                <w:szCs w:val="28"/>
                <w:lang w:val="uk-UA"/>
              </w:rPr>
            </w:pPr>
            <w:r>
              <w:rPr>
                <w:rFonts w:ascii="Times New Roman" w:hAnsi="Times New Roman"/>
                <w:sz w:val="28"/>
                <w:szCs w:val="28"/>
                <w:lang w:val="uk-UA"/>
              </w:rPr>
              <w:t>7.1.</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Етапи виконання Програми</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I–2022 рік</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II–2023 рік</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ІІІ – 2024 рік</w:t>
            </w:r>
          </w:p>
        </w:tc>
      </w:tr>
      <w:tr>
        <w:trPr/>
        <w:tc>
          <w:tcPr>
            <w:tcW w:w="96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8.</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pPr>
            <w:r>
              <w:rPr>
                <w:rFonts w:ascii="Times New Roman" w:hAnsi="Times New Roman"/>
                <w:sz w:val="28"/>
                <w:szCs w:val="28"/>
                <w:lang w:val="uk-UA"/>
              </w:rPr>
              <w:t>Перелік бюджетів, які беруть участь у виконанні програми</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pPr>
            <w:r>
              <w:rPr>
                <w:rFonts w:ascii="Times New Roman" w:hAnsi="Times New Roman"/>
                <w:sz w:val="28"/>
                <w:szCs w:val="28"/>
                <w:lang w:val="uk-UA"/>
              </w:rPr>
              <w:t>Кошти бюджету Мукачівської міської територіальної громади, кошти ОСББ</w:t>
            </w:r>
          </w:p>
        </w:tc>
      </w:tr>
      <w:tr>
        <w:trPr>
          <w:trHeight w:val="1458" w:hRule="atLeast"/>
        </w:trPr>
        <w:tc>
          <w:tcPr>
            <w:tcW w:w="961" w:type="dxa"/>
            <w:tcBorders>
              <w:top w:val="single" w:sz="4" w:space="0" w:color="000000"/>
              <w:left w:val="single" w:sz="4" w:space="0" w:color="000000"/>
              <w:bottom w:val="single" w:sz="4" w:space="0" w:color="000000"/>
            </w:tcBorders>
            <w:shd w:color="auto" w:fill="auto" w:val="clear"/>
            <w:vAlign w:val="center"/>
          </w:tcPr>
          <w:p>
            <w:pPr>
              <w:pStyle w:val="Normal"/>
              <w:numPr>
                <w:ilvl w:val="0"/>
                <w:numId w:val="2"/>
              </w:numPr>
              <w:spacing w:lineRule="auto" w:line="240" w:before="0" w:after="0"/>
              <w:rPr>
                <w:rFonts w:ascii="Times New Roman" w:hAnsi="Times New Roman"/>
                <w:sz w:val="28"/>
                <w:szCs w:val="28"/>
                <w:lang w:val="uk-UA"/>
              </w:rPr>
            </w:pPr>
            <w:r>
              <w:rPr>
                <w:rFonts w:ascii="Times New Roman" w:hAnsi="Times New Roman"/>
                <w:sz w:val="28"/>
                <w:szCs w:val="28"/>
                <w:lang w:val="uk-UA"/>
              </w:rPr>
              <w:t>9.</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Загальний обсяг фінансових ресурсів, необхідних для реалізації Програми, усього,</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у тому числі (тис. грн.):</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lang w:val="uk-UA"/>
              </w:rPr>
            </w:pPr>
            <w:r>
              <w:rPr>
                <w:rFonts w:ascii="Times New Roman" w:hAnsi="Times New Roman"/>
                <w:sz w:val="28"/>
                <w:szCs w:val="28"/>
                <w:lang w:val="uk-UA"/>
              </w:rPr>
              <w:t>4 500,0  в т.ч.:</w:t>
            </w:r>
          </w:p>
          <w:p>
            <w:pPr>
              <w:pStyle w:val="Normal"/>
              <w:spacing w:lineRule="auto" w:line="240" w:before="0" w:after="0"/>
              <w:rPr>
                <w:lang w:val="uk-UA"/>
              </w:rPr>
            </w:pPr>
            <w:r>
              <w:rPr>
                <w:rFonts w:ascii="Times New Roman" w:hAnsi="Times New Roman"/>
                <w:sz w:val="28"/>
                <w:szCs w:val="28"/>
                <w:lang w:val="uk-UA"/>
              </w:rPr>
              <w:t>2022 рік – 1 500,0</w:t>
            </w:r>
          </w:p>
          <w:p>
            <w:pPr>
              <w:pStyle w:val="Normal"/>
              <w:spacing w:lineRule="auto" w:line="240" w:before="0" w:after="0"/>
              <w:rPr>
                <w:lang w:val="uk-UA"/>
              </w:rPr>
            </w:pPr>
            <w:r>
              <w:rPr>
                <w:rFonts w:ascii="Times New Roman" w:hAnsi="Times New Roman"/>
                <w:sz w:val="28"/>
                <w:szCs w:val="28"/>
                <w:lang w:val="uk-UA"/>
              </w:rPr>
              <w:t>2023 рік – 1 500,0</w:t>
            </w:r>
          </w:p>
          <w:p>
            <w:pPr>
              <w:pStyle w:val="Normal"/>
              <w:spacing w:lineRule="auto" w:line="240" w:before="0" w:after="0"/>
              <w:rPr>
                <w:lang w:val="uk-UA"/>
              </w:rPr>
            </w:pPr>
            <w:r>
              <w:rPr>
                <w:rFonts w:ascii="Times New Roman" w:hAnsi="Times New Roman"/>
                <w:sz w:val="28"/>
                <w:szCs w:val="28"/>
                <w:lang w:val="uk-UA"/>
              </w:rPr>
              <w:t>2024 рік – 1 500,0</w:t>
            </w:r>
          </w:p>
        </w:tc>
      </w:tr>
      <w:tr>
        <w:trPr>
          <w:trHeight w:val="556" w:hRule="atLeast"/>
        </w:trPr>
        <w:tc>
          <w:tcPr>
            <w:tcW w:w="96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9.1.</w:t>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eastAsia="zh-CN"/>
              </w:rPr>
              <w:t>Місцевий бюджет (тис. грн.):</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lang w:val="uk-UA"/>
              </w:rPr>
            </w:pPr>
            <w:r>
              <w:rPr>
                <w:rFonts w:ascii="Times New Roman" w:hAnsi="Times New Roman"/>
                <w:sz w:val="28"/>
                <w:szCs w:val="28"/>
                <w:lang w:val="uk-UA"/>
              </w:rPr>
              <w:t>4 500,0</w:t>
            </w:r>
          </w:p>
        </w:tc>
      </w:tr>
      <w:tr>
        <w:trPr/>
        <w:tc>
          <w:tcPr>
            <w:tcW w:w="961"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tc>
        <w:tc>
          <w:tcPr>
            <w:tcW w:w="4245"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rPr/>
            </w:pPr>
            <w:r>
              <w:rPr>
                <w:rFonts w:ascii="Times New Roman" w:hAnsi="Times New Roman"/>
                <w:sz w:val="28"/>
                <w:szCs w:val="28"/>
                <w:lang w:val="uk-UA"/>
              </w:rPr>
              <w:t>Кошти інших джерел</w:t>
            </w:r>
          </w:p>
        </w:tc>
        <w:tc>
          <w:tcPr>
            <w:tcW w:w="443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t>-</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tc>
      </w:tr>
    </w:tbl>
    <w:p>
      <w:pPr>
        <w:pStyle w:val="Normal"/>
        <w:spacing w:lineRule="auto" w:line="240" w:before="0" w:after="0"/>
        <w:ind w:firstLine="567"/>
        <w:jc w:val="center"/>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567"/>
        <w:jc w:val="center"/>
        <w:rPr/>
      </w:pPr>
      <w:r>
        <w:rPr>
          <w:rFonts w:ascii="Times New Roman" w:hAnsi="Times New Roman"/>
          <w:sz w:val="28"/>
          <w:szCs w:val="28"/>
          <w:lang w:val="uk-UA"/>
        </w:rPr>
        <w:t>2. Визначення проблеми, на розв’язання якої спрямована Програма</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t>Програма підтримки та стимулювання створення об’єднань співвласників багатоквартирних будинків Мукачівської міської територіальної громади на 2022-2024 роки розроблена на підставі Цивільного кодексу України, законів України «Про об'єднання співвласників багатоквартирного будинку», «Про особливості здійснення права власності у багатоквартирному будинку», «Про житлово-комунальні послуги», «Про приватизацію державного житлового фонду»; Постанов Кабінету Міністрів України  «Про реалізацію Закону України «Про об'єднання співвласників багатоквартирного будинку», «Про затвердження Правил користування приміщеннями житлових будинків».</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Закону України «Про місцеве самоврядування в Україні» на місцеві органи влади покладаються обов’язки здійснювати від імені громади та в її інтересах функції і повноваження місцевого самоврядування, визначені Конституцією та законами України. </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t>Однією з найбільш гострих соціально-економічних проблем України на сьогоднішній день є житлова. Застарілими є організаційні принципи роботи та управління житлово-експлуатаційних організацій, відсутність системних перетворень у житлово-комунальній сфері, постійне недофінансування запланованих заходів щодо належного утримання та ремонту житлового фонду, його реконструкції і модернізації призвело до незадовільного стану житла в місті. Необхідність прийняття Програми обґрунтовується нагальною потребою забезпечення ефективного управління спільним майном багатоквартирних будинків.</w:t>
      </w:r>
    </w:p>
    <w:p>
      <w:pPr>
        <w:pStyle w:val="Normal"/>
        <w:spacing w:lineRule="auto" w:line="240" w:before="0" w:after="0"/>
        <w:ind w:firstLine="567"/>
        <w:jc w:val="both"/>
        <w:rPr/>
      </w:pPr>
      <w:r>
        <w:rPr>
          <w:rFonts w:ascii="Times New Roman" w:hAnsi="Times New Roman"/>
          <w:sz w:val="28"/>
          <w:szCs w:val="28"/>
          <w:lang w:val="uk-UA"/>
        </w:rPr>
        <w:t xml:space="preserve">Удосконалення управління та збереження житлового фонду, його модернізація - одна з найважливіших проблем, що постають перед міською владою. Всі, хто працює над реформуванням житлово-комунального господарства, розуміють, що така довгоочікувана реформа можлива лише за умови активної участі у цій справі об’єднань співвласників багатоквартирних будинків (далі – ОСББ) як нової організаційної форми утримання житла, що значно краще відповідає реаліям сьогодення. </w:t>
      </w:r>
    </w:p>
    <w:p>
      <w:pPr>
        <w:pStyle w:val="Normal"/>
        <w:spacing w:lineRule="auto" w:line="240" w:before="0" w:after="0"/>
        <w:ind w:firstLine="567"/>
        <w:jc w:val="both"/>
        <w:rPr/>
      </w:pPr>
      <w:r>
        <w:rPr>
          <w:rFonts w:ascii="Times New Roman" w:hAnsi="Times New Roman"/>
          <w:sz w:val="28"/>
          <w:szCs w:val="28"/>
          <w:lang w:val="uk-UA"/>
        </w:rPr>
        <w:t>Незважаючи на ряд заходів, проведених органом місцевого самоврядування у попередні роки, власники квартир досить скептично ставляться до питань зміни форми управління власним майном. Основними факторами, що стримують створення ОСББ є :</w:t>
      </w:r>
    </w:p>
    <w:p>
      <w:pPr>
        <w:pStyle w:val="Normal"/>
        <w:spacing w:lineRule="auto" w:line="240" w:before="0" w:after="0"/>
        <w:ind w:firstLine="567"/>
        <w:jc w:val="both"/>
        <w:rPr/>
      </w:pPr>
      <w:r>
        <w:rPr>
          <w:rFonts w:ascii="Times New Roman" w:hAnsi="Times New Roman"/>
          <w:sz w:val="28"/>
          <w:szCs w:val="28"/>
          <w:lang w:val="uk-UA"/>
        </w:rPr>
        <w:t xml:space="preserve"> </w:t>
      </w:r>
      <w:r>
        <w:rPr>
          <w:rFonts w:ascii="Times New Roman" w:hAnsi="Times New Roman"/>
          <w:sz w:val="28"/>
          <w:szCs w:val="28"/>
          <w:lang w:val="uk-UA"/>
        </w:rPr>
        <w:t>байдужість частини мешканців багатоквартирних будинків до технічного стану будинків, упорядкованості прибудинкової території;</w:t>
      </w:r>
    </w:p>
    <w:p>
      <w:pPr>
        <w:pStyle w:val="Normal"/>
        <w:spacing w:lineRule="auto" w:line="240" w:before="0" w:after="0"/>
        <w:ind w:firstLine="567"/>
        <w:jc w:val="both"/>
        <w:rPr/>
      </w:pPr>
      <w:r>
        <w:rPr>
          <w:rFonts w:ascii="Times New Roman" w:hAnsi="Times New Roman"/>
          <w:sz w:val="28"/>
          <w:szCs w:val="28"/>
          <w:lang w:val="uk-UA"/>
        </w:rPr>
        <w:t>відсутність необхідних знань щодо особливостей та переваг функціонування ОСББ;</w:t>
      </w:r>
    </w:p>
    <w:p>
      <w:pPr>
        <w:pStyle w:val="Normal"/>
        <w:spacing w:lineRule="auto" w:line="240" w:before="0" w:after="0"/>
        <w:ind w:firstLine="567"/>
        <w:jc w:val="both"/>
        <w:rPr/>
      </w:pPr>
      <w:r>
        <w:rPr>
          <w:rFonts w:ascii="Times New Roman" w:hAnsi="Times New Roman"/>
          <w:sz w:val="28"/>
          <w:szCs w:val="28"/>
          <w:lang w:val="uk-UA"/>
        </w:rPr>
        <w:t>інертність мислення мешканців, бажання покращити умови життя без будь-яких зусиль зі свого боку, небажання брати на себе відповідальність за інших співвласників багатоквартирного будинку;</w:t>
      </w:r>
    </w:p>
    <w:p>
      <w:pPr>
        <w:pStyle w:val="Normal"/>
        <w:spacing w:lineRule="auto" w:line="240" w:before="0" w:after="0"/>
        <w:ind w:firstLine="567"/>
        <w:jc w:val="both"/>
        <w:rPr/>
      </w:pPr>
      <w:r>
        <w:rPr>
          <w:rFonts w:ascii="Times New Roman" w:hAnsi="Times New Roman"/>
          <w:sz w:val="28"/>
          <w:szCs w:val="28"/>
          <w:lang w:val="uk-UA"/>
        </w:rPr>
        <w:t>відсутність професійних управителів багатоквартирних будинків;</w:t>
      </w:r>
    </w:p>
    <w:p>
      <w:pPr>
        <w:pStyle w:val="Normal"/>
        <w:spacing w:lineRule="auto" w:line="240" w:before="0" w:after="0"/>
        <w:ind w:firstLine="567"/>
        <w:jc w:val="both"/>
        <w:rPr/>
      </w:pPr>
      <w:r>
        <w:rPr>
          <w:rFonts w:ascii="Times New Roman" w:hAnsi="Times New Roman"/>
          <w:sz w:val="28"/>
          <w:szCs w:val="28"/>
          <w:lang w:val="uk-UA"/>
        </w:rPr>
        <w:t>зношеність та застарілість конструктивних елементів та технічного     обладнання багатоквартирних будинків;</w:t>
      </w:r>
    </w:p>
    <w:p>
      <w:pPr>
        <w:pStyle w:val="Normal"/>
        <w:spacing w:lineRule="auto" w:line="240" w:before="0" w:after="0"/>
        <w:ind w:firstLine="567"/>
        <w:jc w:val="both"/>
        <w:rPr/>
      </w:pPr>
      <w:r>
        <w:rPr>
          <w:rFonts w:ascii="Times New Roman" w:hAnsi="Times New Roman"/>
          <w:sz w:val="28"/>
          <w:szCs w:val="28"/>
          <w:lang w:val="uk-UA"/>
        </w:rPr>
        <w:t>необхідність значного обсягу коштів ОСББ для виконання робіт з поточного та капітальних ремонтів, заходів з модернізації багатоквартирних будинків;</w:t>
      </w:r>
    </w:p>
    <w:p>
      <w:pPr>
        <w:pStyle w:val="Normal"/>
        <w:spacing w:lineRule="auto" w:line="240" w:before="0" w:after="0"/>
        <w:ind w:firstLine="567"/>
        <w:jc w:val="both"/>
        <w:rPr/>
      </w:pPr>
      <w:r>
        <w:rPr>
          <w:rFonts w:ascii="Times New Roman" w:hAnsi="Times New Roman"/>
          <w:sz w:val="28"/>
          <w:szCs w:val="28"/>
          <w:lang w:val="uk-UA"/>
        </w:rPr>
        <w:t>низька обізнаність мешканців про діючі програми фінансової допомоги ОСББ.</w:t>
      </w:r>
    </w:p>
    <w:p>
      <w:pPr>
        <w:pStyle w:val="Normal"/>
        <w:spacing w:lineRule="auto" w:line="240" w:before="0" w:after="0"/>
        <w:ind w:firstLine="567"/>
        <w:jc w:val="both"/>
        <w:rPr>
          <w:lang w:val="uk-UA"/>
        </w:rPr>
      </w:pPr>
      <w:r>
        <w:rPr>
          <w:rFonts w:ascii="Times New Roman" w:hAnsi="Times New Roman"/>
          <w:sz w:val="28"/>
          <w:szCs w:val="28"/>
          <w:lang w:val="uk-UA"/>
        </w:rPr>
        <w:t xml:space="preserve">Всі ці фактори разом призводять до необґрунтовано великих обсягів витрат для утримання та обслуговування багатоквартирних будинків. </w:t>
      </w:r>
    </w:p>
    <w:p>
      <w:pPr>
        <w:pStyle w:val="Normal"/>
        <w:spacing w:lineRule="auto" w:line="240" w:before="0" w:after="0"/>
        <w:ind w:firstLine="567"/>
        <w:jc w:val="both"/>
        <w:rPr/>
      </w:pPr>
      <w:r>
        <w:rPr>
          <w:rFonts w:ascii="Times New Roman" w:hAnsi="Times New Roman"/>
          <w:sz w:val="28"/>
          <w:szCs w:val="28"/>
          <w:lang w:val="uk-UA" w:eastAsia="ru-RU"/>
        </w:rPr>
        <w:t xml:space="preserve">Допомога із місцевого бюджету необхідна в реалізації першочергових заходів з надання разової фінансової допомоги новоствореним ОСББ шляхом спільного фінансування на проведення </w:t>
      </w:r>
      <w:r>
        <w:rPr>
          <w:rFonts w:eastAsia="Calibri" w:cs="Times New Roman" w:ascii="Times New Roman" w:hAnsi="Times New Roman" w:eastAsiaTheme="minorHAnsi"/>
          <w:color w:val="auto"/>
          <w:kern w:val="0"/>
          <w:sz w:val="28"/>
          <w:szCs w:val="28"/>
          <w:lang w:val="uk-UA" w:eastAsia="ru-RU" w:bidi="ar-SA"/>
        </w:rPr>
        <w:t>ремонтних робіт</w:t>
      </w:r>
      <w:r>
        <w:rPr>
          <w:rFonts w:ascii="Times New Roman" w:hAnsi="Times New Roman"/>
          <w:sz w:val="28"/>
          <w:szCs w:val="28"/>
          <w:lang w:val="uk-UA" w:eastAsia="ru-RU"/>
        </w:rPr>
        <w:t xml:space="preserve"> у багатоквартирних житлових  будинках, а необхідність прийняття Програми обґрунтовується нагальною потребою забезпечення ефективного управління спільним майном багатоквартирних будинків.</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567"/>
        <w:jc w:val="center"/>
        <w:rPr>
          <w:rFonts w:ascii="Times New Roman" w:hAnsi="Times New Roman"/>
          <w:sz w:val="28"/>
          <w:szCs w:val="28"/>
          <w:lang w:val="uk-UA"/>
        </w:rPr>
      </w:pPr>
      <w:r>
        <w:rPr>
          <w:rFonts w:ascii="Times New Roman" w:hAnsi="Times New Roman"/>
          <w:sz w:val="28"/>
          <w:szCs w:val="28"/>
          <w:lang w:val="uk-UA"/>
        </w:rPr>
        <w:t>3. Мета Програми</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t xml:space="preserve">       </w:t>
      </w:r>
    </w:p>
    <w:p>
      <w:pPr>
        <w:pStyle w:val="Normal"/>
        <w:spacing w:lineRule="auto" w:line="240" w:before="0" w:after="0"/>
        <w:ind w:firstLine="567"/>
        <w:jc w:val="both"/>
        <w:rPr/>
      </w:pPr>
      <w:r>
        <w:rPr>
          <w:rFonts w:ascii="Times New Roman" w:hAnsi="Times New Roman"/>
          <w:sz w:val="28"/>
          <w:szCs w:val="28"/>
          <w:lang w:val="uk-UA"/>
        </w:rPr>
        <w:t>Метою Програми є стимулювання створення та забезпечення ефективного функціонування ОСББ на території Мукачівської міської територіальної громади, підвищення ефективності управління житловим фондом, забезпечення надійності та безпечної експлуатації житлового фонду, вирішення проблем з реалізації прав власності у багатоквартирному будинку. Дана мета реалізується наданням разової фінансової допомоги новоствореним ОСББ шляхом спільного фінансування на проведення ремонтних робіт у багатоквартирних житлових будинках на території Мукачівської міської територіальної громади.</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567"/>
        <w:jc w:val="center"/>
        <w:rPr>
          <w:rFonts w:ascii="Times New Roman" w:hAnsi="Times New Roman"/>
          <w:sz w:val="28"/>
          <w:szCs w:val="28"/>
          <w:lang w:val="uk-UA"/>
        </w:rPr>
      </w:pPr>
      <w:r>
        <w:rPr>
          <w:rFonts w:ascii="Times New Roman" w:hAnsi="Times New Roman"/>
          <w:sz w:val="28"/>
          <w:szCs w:val="28"/>
          <w:lang w:val="uk-UA"/>
        </w:rPr>
        <w:t>4. Обґрунтування шляхів і засобів розв’язання проблеми. Обсяги та джерела фінансування, строки та етапи виконання Програми</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567"/>
        <w:jc w:val="both"/>
        <w:rPr/>
      </w:pPr>
      <w:r>
        <w:rPr>
          <w:rFonts w:ascii="Times New Roman" w:hAnsi="Times New Roman"/>
          <w:sz w:val="28"/>
          <w:szCs w:val="28"/>
          <w:lang w:val="uk-UA"/>
        </w:rPr>
        <w:t xml:space="preserve">1. На сьогоднішній день основні проблеми створення та належного функціонування ОСББ зводяться до таких факторів як неінформованість мешканців багатоквартирних будинків про механізм управління спільним майном, відсутність бажання самостійно керувати спільним майном, незадовільний технічний стан багатоквартирних будинків та відсутність коштів для проведення ремонтних робіт. </w:t>
      </w:r>
    </w:p>
    <w:p>
      <w:pPr>
        <w:pStyle w:val="Normal"/>
        <w:spacing w:lineRule="auto" w:line="240" w:before="0" w:after="0"/>
        <w:ind w:firstLine="567"/>
        <w:jc w:val="both"/>
        <w:rPr/>
      </w:pPr>
      <w:r>
        <w:rPr>
          <w:rFonts w:ascii="Times New Roman" w:hAnsi="Times New Roman"/>
          <w:color w:val="1D1B11"/>
          <w:sz w:val="28"/>
          <w:szCs w:val="28"/>
          <w:lang w:val="uk-UA"/>
        </w:rPr>
        <w:t>Зах</w:t>
      </w:r>
      <w:r>
        <w:rPr>
          <w:rFonts w:eastAsia="Calibri" w:ascii="Times New Roman" w:hAnsi="Times New Roman"/>
          <w:color w:val="1D1B11"/>
          <w:sz w:val="28"/>
          <w:szCs w:val="28"/>
          <w:lang w:val="uk-UA"/>
        </w:rPr>
        <w:t>ід</w:t>
      </w:r>
      <w:r>
        <w:rPr>
          <w:rFonts w:ascii="Times New Roman" w:hAnsi="Times New Roman"/>
          <w:color w:val="1D1B11"/>
          <w:sz w:val="28"/>
          <w:szCs w:val="28"/>
          <w:lang w:val="uk-UA"/>
        </w:rPr>
        <w:t xml:space="preserve"> </w:t>
      </w:r>
      <w:r>
        <w:rPr>
          <w:rFonts w:eastAsia="Calibri" w:ascii="Times New Roman" w:hAnsi="Times New Roman"/>
          <w:color w:val="1D1B11"/>
          <w:sz w:val="28"/>
          <w:szCs w:val="28"/>
          <w:lang w:val="uk-UA"/>
        </w:rPr>
        <w:t xml:space="preserve">з </w:t>
      </w:r>
      <w:bookmarkStart w:id="0" w:name="__DdeLink__26004_1504769371"/>
      <w:bookmarkStart w:id="1" w:name="__DdeLink__3393_2369259844"/>
      <w:r>
        <w:rPr>
          <w:rFonts w:ascii="Times New Roman" w:hAnsi="Times New Roman"/>
          <w:color w:val="1D1B11"/>
          <w:sz w:val="28"/>
          <w:szCs w:val="28"/>
          <w:lang w:val="uk-UA"/>
        </w:rPr>
        <w:t>надання разової фінансової допомоги новоствореним ОСББ на проведення ремонтних робіт у багатоквартирних житлових будинках на території Мукачівської міської територіальної громади</w:t>
      </w:r>
      <w:bookmarkEnd w:id="1"/>
      <w:r>
        <w:rPr>
          <w:rFonts w:ascii="Times New Roman" w:hAnsi="Times New Roman"/>
          <w:sz w:val="28"/>
          <w:szCs w:val="28"/>
          <w:lang w:val="uk-UA"/>
        </w:rPr>
        <w:t xml:space="preserve"> шляхом спільного фінансування п</w:t>
      </w:r>
      <w:r>
        <w:rPr>
          <w:rFonts w:eastAsia="Times New Roman" w:ascii="Times New Roman" w:hAnsi="Times New Roman"/>
          <w:color w:val="000000"/>
          <w:sz w:val="28"/>
          <w:szCs w:val="28"/>
          <w:lang w:val="uk-UA" w:eastAsia="ru-RU"/>
        </w:rPr>
        <w:t>оліпш</w:t>
      </w:r>
      <w:r>
        <w:rPr>
          <w:rFonts w:eastAsia="Times New Roman" w:cs="Times New Roman" w:ascii="Times New Roman" w:hAnsi="Times New Roman"/>
          <w:color w:val="000000"/>
          <w:kern w:val="0"/>
          <w:sz w:val="28"/>
          <w:szCs w:val="28"/>
          <w:lang w:val="uk-UA" w:eastAsia="ru-RU" w:bidi="ar-SA"/>
        </w:rPr>
        <w:t>ить</w:t>
      </w:r>
      <w:r>
        <w:rPr>
          <w:rFonts w:eastAsia="Times New Roman" w:ascii="Times New Roman" w:hAnsi="Times New Roman"/>
          <w:color w:val="000000"/>
          <w:sz w:val="28"/>
          <w:szCs w:val="28"/>
          <w:lang w:val="uk-UA" w:eastAsia="ru-RU"/>
        </w:rPr>
        <w:t xml:space="preserve"> стан житлових будівель, підвищ</w:t>
      </w:r>
      <w:r>
        <w:rPr>
          <w:rFonts w:eastAsia="Times New Roman" w:cs="Times New Roman" w:ascii="Times New Roman" w:hAnsi="Times New Roman"/>
          <w:color w:val="000000"/>
          <w:kern w:val="0"/>
          <w:sz w:val="28"/>
          <w:szCs w:val="28"/>
          <w:lang w:val="uk-UA" w:eastAsia="ru-RU" w:bidi="ar-SA"/>
        </w:rPr>
        <w:t>ить</w:t>
      </w:r>
      <w:r>
        <w:rPr>
          <w:rFonts w:eastAsia="Times New Roman" w:ascii="Times New Roman" w:hAnsi="Times New Roman"/>
          <w:color w:val="000000"/>
          <w:sz w:val="28"/>
          <w:szCs w:val="28"/>
          <w:lang w:val="uk-UA" w:eastAsia="ru-RU"/>
        </w:rPr>
        <w:t xml:space="preserve"> комфортність проживання у них, продовж</w:t>
      </w:r>
      <w:r>
        <w:rPr>
          <w:rFonts w:eastAsia="Times New Roman" w:cs="Times New Roman" w:ascii="Times New Roman" w:hAnsi="Times New Roman"/>
          <w:color w:val="000000"/>
          <w:kern w:val="0"/>
          <w:sz w:val="28"/>
          <w:szCs w:val="28"/>
          <w:lang w:val="uk-UA" w:eastAsia="ru-RU" w:bidi="ar-SA"/>
        </w:rPr>
        <w:t xml:space="preserve">ить </w:t>
      </w:r>
      <w:r>
        <w:rPr>
          <w:rFonts w:eastAsia="Times New Roman" w:ascii="Times New Roman" w:hAnsi="Times New Roman"/>
          <w:color w:val="000000"/>
          <w:sz w:val="28"/>
          <w:szCs w:val="28"/>
          <w:lang w:val="uk-UA" w:eastAsia="ru-RU"/>
        </w:rPr>
        <w:t>строку їх експлуатації, зменш</w:t>
      </w:r>
      <w:r>
        <w:rPr>
          <w:rFonts w:eastAsia="Times New Roman" w:cs="Times New Roman" w:ascii="Times New Roman" w:hAnsi="Times New Roman"/>
          <w:color w:val="000000"/>
          <w:kern w:val="0"/>
          <w:sz w:val="28"/>
          <w:szCs w:val="28"/>
          <w:lang w:val="uk-UA" w:eastAsia="ru-RU" w:bidi="ar-SA"/>
        </w:rPr>
        <w:t>ить</w:t>
      </w:r>
      <w:r>
        <w:rPr>
          <w:rFonts w:eastAsia="Times New Roman" w:ascii="Times New Roman" w:hAnsi="Times New Roman"/>
          <w:color w:val="000000"/>
          <w:sz w:val="28"/>
          <w:szCs w:val="28"/>
          <w:lang w:val="uk-UA" w:eastAsia="ru-RU"/>
        </w:rPr>
        <w:t xml:space="preserve"> витрати на житлово-комунальні послуги, тощо.</w:t>
      </w:r>
    </w:p>
    <w:p>
      <w:pPr>
        <w:pStyle w:val="Normal"/>
        <w:spacing w:lineRule="auto" w:line="240" w:before="0" w:after="0"/>
        <w:ind w:firstLine="567"/>
        <w:jc w:val="both"/>
        <w:rPr/>
      </w:pPr>
      <w:bookmarkStart w:id="2" w:name="__DdeLink__1110_289556550"/>
      <w:r>
        <w:rPr>
          <w:rFonts w:ascii="Times New Roman" w:hAnsi="Times New Roman"/>
          <w:color w:val="1D1B11"/>
          <w:sz w:val="28"/>
          <w:szCs w:val="28"/>
          <w:lang w:val="uk-UA"/>
        </w:rPr>
        <w:t>Тобто, органом місцевого самоврядування, таким чином, надається фінансова допомога та зменшується фінансове навантаження на співвласників багатоквартирних будинків при створенні та функціонуванні ОСББ</w:t>
      </w:r>
      <w:bookmarkEnd w:id="0"/>
      <w:bookmarkEnd w:id="2"/>
      <w:r>
        <w:rPr>
          <w:rFonts w:ascii="Times New Roman" w:hAnsi="Times New Roman"/>
          <w:color w:val="1D1B11"/>
          <w:sz w:val="28"/>
          <w:szCs w:val="28"/>
          <w:lang w:val="uk-UA"/>
        </w:rPr>
        <w:t>.</w:t>
      </w:r>
    </w:p>
    <w:p>
      <w:pPr>
        <w:pStyle w:val="Normal"/>
        <w:spacing w:lineRule="auto" w:line="240" w:before="0" w:after="0"/>
        <w:ind w:firstLine="567"/>
        <w:jc w:val="both"/>
        <w:rPr/>
      </w:pPr>
      <w:r>
        <w:rPr>
          <w:rFonts w:ascii="Times New Roman" w:hAnsi="Times New Roman"/>
          <w:sz w:val="28"/>
          <w:szCs w:val="28"/>
          <w:lang w:val="uk-UA"/>
        </w:rPr>
        <w:t>2. Фінансування Програми проводиться за рахунок коштів бюджету Мукачівської міської територіальної громади в сумі 4 500,0 тис. грн, згідно додатку 1 до Програми.</w:t>
      </w:r>
    </w:p>
    <w:p>
      <w:pPr>
        <w:pStyle w:val="Normal"/>
        <w:spacing w:lineRule="auto" w:line="240" w:before="0" w:after="0"/>
        <w:ind w:firstLine="567"/>
        <w:jc w:val="both"/>
        <w:rPr/>
      </w:pPr>
      <w:r>
        <w:rPr>
          <w:rFonts w:ascii="Times New Roman" w:hAnsi="Times New Roman"/>
          <w:sz w:val="28"/>
          <w:szCs w:val="28"/>
          <w:lang w:val="uk-UA"/>
        </w:rPr>
        <w:t>3. Термін реалізації заходу – протягом 2022-2024 років.</w:t>
      </w:r>
    </w:p>
    <w:p>
      <w:pPr>
        <w:pStyle w:val="Normal"/>
        <w:spacing w:lineRule="auto" w:line="240" w:before="0" w:after="0"/>
        <w:ind w:hanging="0"/>
        <w:jc w:val="center"/>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hanging="0"/>
        <w:jc w:val="center"/>
        <w:rPr/>
      </w:pPr>
      <w:r>
        <w:rPr>
          <w:rFonts w:ascii="Times New Roman" w:hAnsi="Times New Roman"/>
          <w:sz w:val="28"/>
          <w:szCs w:val="28"/>
          <w:lang w:val="uk-UA"/>
        </w:rPr>
        <w:t>5. Перелік завдань Програми та результативні показники</w:t>
      </w:r>
    </w:p>
    <w:p>
      <w:pPr>
        <w:pStyle w:val="Normal"/>
        <w:spacing w:lineRule="auto" w:line="240" w:before="0" w:after="0"/>
        <w:ind w:firstLine="567"/>
        <w:jc w:val="both"/>
        <w:rPr>
          <w:rFonts w:ascii="Times New Roman" w:hAnsi="Times New Roman"/>
          <w:sz w:val="28"/>
          <w:szCs w:val="28"/>
          <w:lang w:val="uk-UA"/>
        </w:rPr>
      </w:pPr>
      <w:r>
        <w:rPr/>
      </w:r>
    </w:p>
    <w:p>
      <w:pPr>
        <w:pStyle w:val="Normal"/>
        <w:spacing w:lineRule="auto" w:line="240" w:before="0" w:after="0"/>
        <w:ind w:firstLine="567"/>
        <w:jc w:val="both"/>
        <w:rPr/>
      </w:pPr>
      <w:r>
        <w:rPr>
          <w:rFonts w:ascii="Times New Roman" w:hAnsi="Times New Roman"/>
          <w:sz w:val="28"/>
          <w:szCs w:val="28"/>
          <w:lang w:val="uk-UA"/>
        </w:rPr>
        <w:t xml:space="preserve">1. Основними завданнями даної Програми є </w:t>
      </w:r>
      <w:r>
        <w:rPr>
          <w:rFonts w:eastAsia="Calibri" w:cs="Times New Roman" w:ascii="Times New Roman" w:hAnsi="Times New Roman" w:eastAsiaTheme="minorHAnsi"/>
          <w:color w:val="auto"/>
          <w:kern w:val="0"/>
          <w:sz w:val="28"/>
          <w:szCs w:val="28"/>
          <w:lang w:val="uk-UA" w:eastAsia="en-US" w:bidi="ar-SA"/>
        </w:rPr>
        <w:t>створення</w:t>
      </w:r>
      <w:r>
        <w:rPr>
          <w:rFonts w:eastAsia="Times New Roman" w:ascii="Times New Roman" w:hAnsi="Times New Roman"/>
          <w:color w:val="1D1B11"/>
          <w:sz w:val="28"/>
          <w:szCs w:val="28"/>
          <w:lang w:val="uk-UA" w:eastAsia="zh-CN"/>
        </w:rPr>
        <w:t xml:space="preserve"> ОСББ та їх заохочення на </w:t>
      </w:r>
      <w:r>
        <w:rPr>
          <w:rFonts w:eastAsia="Times New Roman" w:ascii="Times New Roman" w:hAnsi="Times New Roman"/>
          <w:color w:val="1D1B11"/>
          <w:sz w:val="28"/>
          <w:szCs w:val="28"/>
          <w:highlight w:val="white"/>
          <w:lang w:val="uk-UA" w:eastAsia="ru-RU"/>
        </w:rPr>
        <w:t xml:space="preserve">проведення </w:t>
      </w:r>
      <w:r>
        <w:rPr>
          <w:rFonts w:eastAsia="Times New Roman" w:cs="Times New Roman" w:ascii="Times New Roman" w:hAnsi="Times New Roman"/>
          <w:color w:val="1D1B11"/>
          <w:kern w:val="0"/>
          <w:sz w:val="28"/>
          <w:szCs w:val="28"/>
          <w:highlight w:val="white"/>
          <w:lang w:val="uk-UA" w:eastAsia="ru-RU" w:bidi="ar-SA"/>
        </w:rPr>
        <w:t>ремонтних робіт</w:t>
      </w:r>
      <w:r>
        <w:rPr>
          <w:rFonts w:eastAsia="Times New Roman" w:ascii="Times New Roman" w:hAnsi="Times New Roman"/>
          <w:color w:val="1D1B11"/>
          <w:sz w:val="28"/>
          <w:szCs w:val="28"/>
          <w:highlight w:val="white"/>
          <w:lang w:val="uk-UA" w:eastAsia="ru-RU"/>
        </w:rPr>
        <w:t xml:space="preserve"> у багатоквартирних житлових будинках на території Мукачівської міської територіальної громади шляхом  </w:t>
      </w:r>
      <w:r>
        <w:rPr>
          <w:rFonts w:eastAsia="Times New Roman" w:ascii="Times New Roman" w:hAnsi="Times New Roman"/>
          <w:color w:val="1D1B11"/>
          <w:sz w:val="28"/>
          <w:szCs w:val="28"/>
          <w:highlight w:val="white"/>
          <w:lang w:val="uk-UA" w:eastAsia="zh-CN"/>
        </w:rPr>
        <w:t xml:space="preserve">спільного фінансування, </w:t>
      </w:r>
      <w:r>
        <w:rPr>
          <w:rFonts w:eastAsia="Times New Roman" w:ascii="Times New Roman" w:hAnsi="Times New Roman"/>
          <w:color w:val="1D1B11"/>
          <w:sz w:val="28"/>
          <w:szCs w:val="28"/>
          <w:highlight w:val="white"/>
          <w:lang w:val="uk-UA" w:eastAsia="zh-CN"/>
        </w:rPr>
        <w:t>що с</w:t>
      </w:r>
      <w:r>
        <w:rPr>
          <w:rFonts w:eastAsia="Times New Roman" w:ascii="Times New Roman" w:hAnsi="Times New Roman"/>
          <w:color w:val="1D1B11"/>
          <w:sz w:val="28"/>
          <w:szCs w:val="28"/>
          <w:highlight w:val="white"/>
          <w:lang w:val="uk-UA" w:eastAsia="zh-CN"/>
        </w:rPr>
        <w:t>уттєв</w:t>
      </w:r>
      <w:r>
        <w:rPr>
          <w:rFonts w:eastAsia="Times New Roman" w:ascii="Times New Roman" w:hAnsi="Times New Roman"/>
          <w:color w:val="1D1B11"/>
          <w:sz w:val="28"/>
          <w:szCs w:val="28"/>
          <w:highlight w:val="white"/>
          <w:lang w:val="uk-UA" w:eastAsia="zh-CN"/>
        </w:rPr>
        <w:t>о покращить</w:t>
      </w:r>
      <w:r>
        <w:rPr>
          <w:rFonts w:eastAsia="Times New Roman" w:ascii="Times New Roman" w:hAnsi="Times New Roman"/>
          <w:color w:val="1D1B11"/>
          <w:sz w:val="28"/>
          <w:szCs w:val="28"/>
          <w:highlight w:val="white"/>
          <w:lang w:val="uk-UA" w:eastAsia="zh-CN"/>
        </w:rPr>
        <w:t xml:space="preserve"> як</w:t>
      </w:r>
      <w:r>
        <w:rPr>
          <w:rFonts w:eastAsia="Times New Roman" w:ascii="Times New Roman" w:hAnsi="Times New Roman"/>
          <w:color w:val="1D1B11"/>
          <w:sz w:val="28"/>
          <w:szCs w:val="28"/>
          <w:highlight w:val="white"/>
          <w:lang w:val="uk-UA" w:eastAsia="zh-CN"/>
        </w:rPr>
        <w:t>і</w:t>
      </w:r>
      <w:r>
        <w:rPr>
          <w:rFonts w:eastAsia="Times New Roman" w:ascii="Times New Roman" w:hAnsi="Times New Roman"/>
          <w:color w:val="1D1B11"/>
          <w:sz w:val="28"/>
          <w:szCs w:val="28"/>
          <w:highlight w:val="white"/>
          <w:lang w:val="uk-UA" w:eastAsia="zh-CN"/>
        </w:rPr>
        <w:t>ст</w:t>
      </w:r>
      <w:r>
        <w:rPr>
          <w:rFonts w:eastAsia="Times New Roman" w:ascii="Times New Roman" w:hAnsi="Times New Roman"/>
          <w:color w:val="1D1B11"/>
          <w:sz w:val="28"/>
          <w:szCs w:val="28"/>
          <w:highlight w:val="white"/>
          <w:lang w:val="uk-UA" w:eastAsia="zh-CN"/>
        </w:rPr>
        <w:t>ь</w:t>
      </w:r>
      <w:r>
        <w:rPr>
          <w:rFonts w:eastAsia="Times New Roman" w:ascii="Times New Roman" w:hAnsi="Times New Roman"/>
          <w:color w:val="1D1B11"/>
          <w:sz w:val="28"/>
          <w:szCs w:val="28"/>
          <w:highlight w:val="white"/>
          <w:lang w:val="uk-UA" w:eastAsia="zh-CN"/>
        </w:rPr>
        <w:t xml:space="preserve"> житла для членів територіальної громади міста, забезпеч</w:t>
      </w:r>
      <w:r>
        <w:rPr>
          <w:rFonts w:eastAsia="Times New Roman" w:ascii="Times New Roman" w:hAnsi="Times New Roman"/>
          <w:color w:val="1D1B11"/>
          <w:sz w:val="28"/>
          <w:szCs w:val="28"/>
          <w:highlight w:val="white"/>
          <w:lang w:val="uk-UA" w:eastAsia="zh-CN"/>
        </w:rPr>
        <w:t>ить</w:t>
      </w:r>
      <w:r>
        <w:rPr>
          <w:rFonts w:eastAsia="Times New Roman" w:ascii="Times New Roman" w:hAnsi="Times New Roman"/>
          <w:color w:val="1D1B11"/>
          <w:sz w:val="28"/>
          <w:szCs w:val="28"/>
          <w:highlight w:val="white"/>
          <w:lang w:val="uk-UA" w:eastAsia="zh-CN"/>
        </w:rPr>
        <w:t xml:space="preserve"> надійн</w:t>
      </w:r>
      <w:r>
        <w:rPr>
          <w:rFonts w:eastAsia="Times New Roman" w:ascii="Times New Roman" w:hAnsi="Times New Roman"/>
          <w:color w:val="1D1B11"/>
          <w:sz w:val="28"/>
          <w:szCs w:val="28"/>
          <w:highlight w:val="white"/>
          <w:lang w:val="uk-UA" w:eastAsia="zh-CN"/>
        </w:rPr>
        <w:t>і</w:t>
      </w:r>
      <w:r>
        <w:rPr>
          <w:rFonts w:eastAsia="Times New Roman" w:ascii="Times New Roman" w:hAnsi="Times New Roman"/>
          <w:color w:val="1D1B11"/>
          <w:sz w:val="28"/>
          <w:szCs w:val="28"/>
          <w:highlight w:val="white"/>
          <w:lang w:val="uk-UA" w:eastAsia="zh-CN"/>
        </w:rPr>
        <w:t>ст</w:t>
      </w:r>
      <w:r>
        <w:rPr>
          <w:rFonts w:eastAsia="Times New Roman" w:ascii="Times New Roman" w:hAnsi="Times New Roman"/>
          <w:color w:val="1D1B11"/>
          <w:sz w:val="28"/>
          <w:szCs w:val="28"/>
          <w:highlight w:val="white"/>
          <w:lang w:val="uk-UA" w:eastAsia="zh-CN"/>
        </w:rPr>
        <w:t>ь</w:t>
      </w:r>
      <w:r>
        <w:rPr>
          <w:rFonts w:eastAsia="Times New Roman" w:ascii="Times New Roman" w:hAnsi="Times New Roman"/>
          <w:color w:val="1D1B11"/>
          <w:sz w:val="28"/>
          <w:szCs w:val="28"/>
          <w:highlight w:val="white"/>
          <w:lang w:val="uk-UA" w:eastAsia="zh-CN"/>
        </w:rPr>
        <w:t xml:space="preserve"> та безпечн</w:t>
      </w:r>
      <w:r>
        <w:rPr>
          <w:rFonts w:eastAsia="Times New Roman" w:cs="Times New Roman" w:ascii="Times New Roman" w:hAnsi="Times New Roman"/>
          <w:color w:val="1D1B11"/>
          <w:kern w:val="0"/>
          <w:sz w:val="28"/>
          <w:szCs w:val="28"/>
          <w:highlight w:val="white"/>
          <w:lang w:val="uk-UA" w:eastAsia="zh-CN" w:bidi="ar-SA"/>
        </w:rPr>
        <w:t>ість</w:t>
      </w:r>
      <w:r>
        <w:rPr>
          <w:rFonts w:eastAsia="Times New Roman" w:ascii="Times New Roman" w:hAnsi="Times New Roman"/>
          <w:color w:val="1D1B11"/>
          <w:sz w:val="28"/>
          <w:szCs w:val="28"/>
          <w:highlight w:val="white"/>
          <w:lang w:val="uk-UA" w:eastAsia="zh-CN"/>
        </w:rPr>
        <w:t xml:space="preserve"> експлуатації житлового фонду міста, виріш</w:t>
      </w:r>
      <w:r>
        <w:rPr>
          <w:rFonts w:eastAsia="Times New Roman" w:cs="Times New Roman" w:ascii="Times New Roman" w:hAnsi="Times New Roman"/>
          <w:color w:val="1D1B11"/>
          <w:kern w:val="0"/>
          <w:sz w:val="28"/>
          <w:szCs w:val="28"/>
          <w:highlight w:val="white"/>
          <w:lang w:val="uk-UA" w:eastAsia="zh-CN" w:bidi="ar-SA"/>
        </w:rPr>
        <w:t xml:space="preserve">ить </w:t>
      </w:r>
      <w:r>
        <w:rPr>
          <w:rFonts w:eastAsia="Times New Roman" w:ascii="Times New Roman" w:hAnsi="Times New Roman"/>
          <w:color w:val="1D1B11"/>
          <w:sz w:val="28"/>
          <w:szCs w:val="28"/>
          <w:highlight w:val="white"/>
          <w:lang w:val="uk-UA" w:eastAsia="zh-CN"/>
        </w:rPr>
        <w:t>проблем</w:t>
      </w:r>
      <w:r>
        <w:rPr>
          <w:rFonts w:eastAsia="Times New Roman" w:ascii="Times New Roman" w:hAnsi="Times New Roman"/>
          <w:color w:val="1D1B11"/>
          <w:sz w:val="28"/>
          <w:szCs w:val="28"/>
          <w:highlight w:val="white"/>
          <w:lang w:val="uk-UA" w:eastAsia="zh-CN"/>
        </w:rPr>
        <w:t>и</w:t>
      </w:r>
      <w:r>
        <w:rPr>
          <w:rFonts w:eastAsia="Times New Roman" w:ascii="Times New Roman" w:hAnsi="Times New Roman"/>
          <w:color w:val="1D1B11"/>
          <w:sz w:val="28"/>
          <w:szCs w:val="28"/>
          <w:highlight w:val="white"/>
          <w:lang w:val="uk-UA" w:eastAsia="zh-CN"/>
        </w:rPr>
        <w:t xml:space="preserve"> з реалізації права власності у багатоквартирному будинку.</w:t>
      </w:r>
    </w:p>
    <w:p>
      <w:pPr>
        <w:pStyle w:val="Normal"/>
        <w:spacing w:lineRule="auto" w:line="240" w:before="0" w:after="0"/>
        <w:ind w:firstLine="567"/>
        <w:jc w:val="both"/>
        <w:rPr>
          <w:rFonts w:ascii="Times New Roman" w:hAnsi="Times New Roman" w:eastAsia="Times New Roman"/>
          <w:color w:val="1D1B11"/>
          <w:sz w:val="28"/>
          <w:szCs w:val="28"/>
          <w:highlight w:val="white"/>
          <w:lang w:val="uk-UA" w:eastAsia="zh-CN"/>
        </w:rPr>
      </w:pPr>
      <w:r>
        <w:rPr>
          <w:rFonts w:eastAsia="Times New Roman" w:ascii="Times New Roman" w:hAnsi="Times New Roman"/>
          <w:color w:val="1D1B11"/>
          <w:sz w:val="28"/>
          <w:szCs w:val="28"/>
          <w:highlight w:val="white"/>
          <w:lang w:val="uk-UA" w:eastAsia="zh-CN"/>
        </w:rPr>
      </w:r>
    </w:p>
    <w:p>
      <w:pPr>
        <w:pStyle w:val="Normal"/>
        <w:spacing w:lineRule="auto" w:line="240" w:before="0" w:after="0"/>
        <w:ind w:firstLine="567"/>
        <w:jc w:val="center"/>
        <w:rPr>
          <w:lang w:val="uk-UA"/>
        </w:rPr>
      </w:pPr>
      <w:r>
        <w:rPr>
          <w:rFonts w:eastAsia="Times New Roman" w:ascii="Times New Roman" w:hAnsi="Times New Roman"/>
          <w:color w:val="1D1B11"/>
          <w:sz w:val="28"/>
          <w:szCs w:val="28"/>
          <w:highlight w:val="white"/>
          <w:lang w:val="uk-UA" w:eastAsia="zh-CN"/>
        </w:rPr>
        <w:t>6</w:t>
      </w:r>
      <w:r>
        <w:rPr>
          <w:rFonts w:ascii="Times New Roman" w:hAnsi="Times New Roman"/>
          <w:sz w:val="28"/>
          <w:szCs w:val="28"/>
          <w:lang w:val="uk-UA"/>
        </w:rPr>
        <w:t>. Напрями діяльності та заходи Програми</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tab/>
      </w:r>
    </w:p>
    <w:p>
      <w:pPr>
        <w:pStyle w:val="Normal"/>
        <w:spacing w:lineRule="auto" w:line="240" w:before="0" w:after="0"/>
        <w:ind w:firstLine="567"/>
        <w:jc w:val="both"/>
        <w:rPr/>
      </w:pPr>
      <w:r>
        <w:rPr>
          <w:rFonts w:ascii="Times New Roman" w:hAnsi="Times New Roman"/>
          <w:sz w:val="28"/>
          <w:szCs w:val="28"/>
          <w:lang w:val="uk-UA"/>
        </w:rPr>
        <w:tab/>
        <w:t>Для успішної реалізації Програми ма</w:t>
      </w:r>
      <w:r>
        <w:rPr>
          <w:rFonts w:eastAsia="Calibri" w:cs="Times New Roman" w:ascii="Times New Roman" w:hAnsi="Times New Roman" w:eastAsiaTheme="minorHAnsi"/>
          <w:color w:val="auto"/>
          <w:kern w:val="0"/>
          <w:sz w:val="28"/>
          <w:szCs w:val="28"/>
          <w:lang w:val="uk-UA" w:eastAsia="en-US" w:bidi="ar-SA"/>
        </w:rPr>
        <w:t>є</w:t>
      </w:r>
      <w:r>
        <w:rPr>
          <w:rFonts w:ascii="Times New Roman" w:hAnsi="Times New Roman"/>
          <w:sz w:val="28"/>
          <w:szCs w:val="28"/>
          <w:lang w:val="uk-UA"/>
        </w:rPr>
        <w:t xml:space="preserve"> бути здійснений наступний захід (додаток 2 до Програми).</w:t>
      </w:r>
    </w:p>
    <w:p>
      <w:pPr>
        <w:pStyle w:val="Normal"/>
        <w:spacing w:lineRule="auto" w:line="240" w:before="0" w:after="0"/>
        <w:ind w:firstLine="567"/>
        <w:jc w:val="both"/>
        <w:rPr>
          <w:rFonts w:ascii="Times New Roman" w:hAnsi="Times New Roman"/>
          <w:color w:val="1D1B11"/>
          <w:sz w:val="28"/>
          <w:szCs w:val="28"/>
          <w:lang w:val="uk-UA" w:eastAsia="ru-RU"/>
        </w:rPr>
      </w:pPr>
      <w:r>
        <w:rPr>
          <w:rFonts w:ascii="Times New Roman" w:hAnsi="Times New Roman"/>
          <w:sz w:val="28"/>
          <w:szCs w:val="28"/>
          <w:lang w:val="uk-UA"/>
        </w:rPr>
        <w:t xml:space="preserve">1. </w:t>
      </w:r>
      <w:bookmarkStart w:id="3" w:name="__DdeLink__991_1738376214"/>
      <w:r>
        <w:rPr>
          <w:rFonts w:ascii="Times New Roman" w:hAnsi="Times New Roman"/>
          <w:color w:val="000000"/>
          <w:sz w:val="28"/>
          <w:szCs w:val="28"/>
          <w:shd w:fill="FFFFFF" w:val="clear"/>
          <w:lang w:val="uk-UA" w:eastAsia="ru-RU"/>
        </w:rPr>
        <w:t>Надання фінансової допомоги новоствореним ОСББ</w:t>
      </w:r>
      <w:bookmarkEnd w:id="3"/>
      <w:r>
        <w:rPr>
          <w:rFonts w:ascii="Times New Roman" w:hAnsi="Times New Roman"/>
          <w:color w:val="000000"/>
          <w:sz w:val="28"/>
          <w:szCs w:val="28"/>
          <w:shd w:fill="FFFFFF" w:val="clear"/>
          <w:lang w:val="uk-UA" w:eastAsia="ru-RU"/>
        </w:rPr>
        <w:t>, шляхом спільного фінансування на</w:t>
      </w:r>
      <w:r>
        <w:rPr>
          <w:rFonts w:ascii="Times New Roman" w:hAnsi="Times New Roman"/>
          <w:color w:val="1D1B11"/>
          <w:sz w:val="28"/>
          <w:szCs w:val="28"/>
          <w:highlight w:val="white"/>
          <w:lang w:val="uk-UA" w:eastAsia="ru-RU"/>
        </w:rPr>
        <w:t xml:space="preserve"> проведення ремонтних робіт у багатоквартирних житлових будинках на території Мукачівської міської територіальної громади.</w:t>
      </w:r>
    </w:p>
    <w:p>
      <w:pPr>
        <w:pStyle w:val="Normal"/>
        <w:spacing w:lineRule="auto" w:line="240" w:before="0" w:after="0"/>
        <w:ind w:firstLine="567"/>
        <w:jc w:val="both"/>
        <w:rPr>
          <w:lang w:val="uk-UA"/>
        </w:rPr>
      </w:pPr>
      <w:r>
        <w:rPr>
          <w:rFonts w:ascii="Times New Roman" w:hAnsi="Times New Roman"/>
          <w:sz w:val="28"/>
          <w:szCs w:val="28"/>
          <w:lang w:val="uk-UA" w:eastAsia="zh-CN"/>
        </w:rPr>
        <w:t>2. Порядок участі (перелік необхідних дій, документів), які подаються ОСББ з метою отримання відповідної разової фінансової допомоги з бюджету Мукачівської міської територіальної громади визначається Порядком реалізації заходів Програми підтримки та стимулювання створення об’єднань співвласників багатоквартирних будинків Мукачівської міської територіальної громади на 2022-2024 роки, який затверджується рішенням Мукачівської міської ради.</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567"/>
        <w:jc w:val="center"/>
        <w:rPr>
          <w:rFonts w:ascii="Times New Roman" w:hAnsi="Times New Roman"/>
          <w:sz w:val="28"/>
          <w:szCs w:val="28"/>
          <w:lang w:val="uk-UA"/>
        </w:rPr>
      </w:pPr>
      <w:r>
        <w:rPr>
          <w:rFonts w:ascii="Times New Roman" w:hAnsi="Times New Roman"/>
          <w:sz w:val="28"/>
          <w:szCs w:val="28"/>
          <w:lang w:val="uk-UA"/>
        </w:rPr>
        <w:t>7. Координація та контроль за виконанням Програми</w:t>
      </w:r>
    </w:p>
    <w:p>
      <w:pPr>
        <w:pStyle w:val="Normal"/>
        <w:spacing w:lineRule="auto" w:line="240" w:before="0" w:after="0"/>
        <w:ind w:firstLine="567"/>
        <w:jc w:val="both"/>
        <w:rPr/>
      </w:pPr>
      <w:r>
        <w:rPr>
          <w:rFonts w:ascii="Times New Roman" w:hAnsi="Times New Roman"/>
          <w:sz w:val="28"/>
          <w:szCs w:val="28"/>
          <w:lang w:val="uk-UA"/>
        </w:rPr>
        <w:t>1. Управління міського господарства Мукачівської міської ради здійснює координацію дій між учасниками Програми та контролює їх виконання.</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t>2. Відповідальність за достовірність поданих документів, відповідно до чинного законодавства України, несуть учасники Програми.</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t>3. 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цього Порядку.</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t>4. 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t>5. 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та пояснювальну записку про роботу співвиконавців Програми щодо її виконання, у разі невиконання – обґрунтування причин невиконання.</w:t>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567"/>
        <w:jc w:val="both"/>
        <w:rPr>
          <w:rFonts w:ascii="Times New Roman" w:hAnsi="Times New Roman"/>
          <w:sz w:val="28"/>
          <w:szCs w:val="28"/>
          <w:lang w:val="uk-UA"/>
        </w:rPr>
      </w:pPr>
      <w:r>
        <w:rPr>
          <w:rFonts w:ascii="Times New Roman" w:hAnsi="Times New Roman"/>
          <w:sz w:val="28"/>
          <w:szCs w:val="28"/>
          <w:lang w:val="uk-UA"/>
        </w:rPr>
      </w:r>
    </w:p>
    <w:p>
      <w:pPr>
        <w:sectPr>
          <w:type w:val="nextPage"/>
          <w:pgSz w:w="11906" w:h="16838"/>
          <w:pgMar w:left="1701" w:right="567" w:header="0" w:top="1135" w:footer="0" w:bottom="1134" w:gutter="0"/>
          <w:pgNumType w:fmt="decimal"/>
          <w:formProt w:val="false"/>
          <w:textDirection w:val="lrTb"/>
          <w:docGrid w:type="default" w:linePitch="360" w:charSpace="4096"/>
        </w:sectPr>
        <w:pStyle w:val="Normal"/>
        <w:spacing w:lineRule="auto" w:line="240" w:before="0" w:after="0"/>
        <w:jc w:val="both"/>
        <w:rPr>
          <w:rFonts w:ascii="Times New Roman" w:hAnsi="Times New Roman"/>
          <w:sz w:val="28"/>
          <w:szCs w:val="28"/>
          <w:lang w:val="uk-UA"/>
        </w:rPr>
      </w:pPr>
      <w:bookmarkStart w:id="4" w:name="__DdeLink__1928_3230872096"/>
      <w:r>
        <w:rPr>
          <w:rFonts w:ascii="Times New Roman" w:hAnsi="Times New Roman"/>
          <w:sz w:val="28"/>
          <w:szCs w:val="28"/>
          <w:lang w:val="uk-UA"/>
        </w:rPr>
        <w:t>Секретар міської ради</w:t>
        <w:tab/>
        <w:tab/>
        <w:tab/>
        <w:t xml:space="preserve">         </w:t>
        <w:tab/>
        <w:tab/>
        <w:tab/>
        <w:tab/>
        <w:tab/>
        <w:t>Яна ЧУБИРКО</w:t>
      </w:r>
      <w:bookmarkEnd w:id="4"/>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 xml:space="preserve">Додаток 1 до Програми підтримки </w:t>
      </w:r>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та стимулювання створення об’єднань співвласників</w:t>
      </w:r>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міської </w:t>
      </w:r>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територіальної громади на 2022-2024 роки</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ind w:firstLine="709"/>
        <w:jc w:val="center"/>
        <w:rPr>
          <w:rFonts w:ascii="Times New Roman" w:hAnsi="Times New Roman"/>
          <w:iCs/>
          <w:color w:val="000000"/>
          <w:sz w:val="28"/>
          <w:szCs w:val="28"/>
          <w:lang w:val="uk-UA" w:eastAsia="uk-UA"/>
        </w:rPr>
      </w:pPr>
      <w:r>
        <w:rPr>
          <w:rFonts w:ascii="Times New Roman" w:hAnsi="Times New Roman"/>
          <w:iCs/>
          <w:color w:val="000000"/>
          <w:sz w:val="28"/>
          <w:szCs w:val="28"/>
          <w:lang w:val="uk-UA" w:eastAsia="uk-UA"/>
        </w:rPr>
      </w:r>
    </w:p>
    <w:p>
      <w:pPr>
        <w:pStyle w:val="Normal"/>
        <w:spacing w:lineRule="auto" w:line="240" w:before="0" w:after="0"/>
        <w:ind w:firstLine="709"/>
        <w:jc w:val="center"/>
        <w:rPr>
          <w:rFonts w:ascii="Times New Roman" w:hAnsi="Times New Roman"/>
          <w:iCs/>
          <w:color w:val="000000"/>
          <w:sz w:val="28"/>
          <w:szCs w:val="28"/>
          <w:lang w:val="uk-UA" w:eastAsia="uk-UA"/>
        </w:rPr>
      </w:pPr>
      <w:r>
        <w:rPr>
          <w:rFonts w:ascii="Times New Roman" w:hAnsi="Times New Roman"/>
          <w:iCs/>
          <w:color w:val="000000"/>
          <w:sz w:val="28"/>
          <w:szCs w:val="28"/>
          <w:lang w:val="uk-UA" w:eastAsia="uk-UA"/>
        </w:rPr>
        <w:t xml:space="preserve">РЕСУРСНЕ ЗАБЕЗПЕЧЕННЯ </w:t>
      </w:r>
    </w:p>
    <w:p>
      <w:pPr>
        <w:pStyle w:val="Normal"/>
        <w:spacing w:lineRule="auto" w:line="240" w:before="0" w:after="0"/>
        <w:ind w:firstLine="709"/>
        <w:jc w:val="center"/>
        <w:rPr>
          <w:rFonts w:ascii="Times New Roman" w:hAnsi="Times New Roman"/>
          <w:iCs/>
          <w:color w:val="000000"/>
          <w:sz w:val="28"/>
          <w:szCs w:val="28"/>
          <w:lang w:val="uk-UA" w:eastAsia="uk-UA"/>
        </w:rPr>
      </w:pPr>
      <w:r>
        <w:rPr>
          <w:rFonts w:ascii="Times New Roman" w:hAnsi="Times New Roman"/>
          <w:iCs/>
          <w:color w:val="000000"/>
          <w:sz w:val="28"/>
          <w:szCs w:val="28"/>
          <w:lang w:val="uk-UA" w:eastAsia="uk-UA"/>
        </w:rPr>
        <w:t>Програми підтримки та стимулювання створення об’єднань співвласників багатоквартирних будинків Мукачівської міської територіальної громади на 2022-2024 роки</w:t>
      </w:r>
    </w:p>
    <w:p>
      <w:pPr>
        <w:pStyle w:val="Normal"/>
        <w:spacing w:lineRule="auto" w:line="240" w:before="0" w:after="0"/>
        <w:ind w:firstLine="709"/>
        <w:jc w:val="right"/>
        <w:rPr>
          <w:rFonts w:ascii="Times New Roman" w:hAnsi="Times New Roman"/>
          <w:sz w:val="28"/>
          <w:szCs w:val="28"/>
          <w:lang w:val="uk-UA"/>
        </w:rPr>
      </w:pPr>
      <w:r>
        <w:rPr>
          <w:rFonts w:ascii="Times New Roman" w:hAnsi="Times New Roman"/>
          <w:i/>
          <w:color w:val="000000"/>
          <w:sz w:val="28"/>
          <w:szCs w:val="28"/>
          <w:lang w:val="uk-UA" w:eastAsia="uk-UA"/>
        </w:rPr>
        <w:t>тис. грн.</w:t>
      </w:r>
    </w:p>
    <w:tbl>
      <w:tblPr>
        <w:tblW w:w="14287" w:type="dxa"/>
        <w:jc w:val="center"/>
        <w:tblInd w:w="0" w:type="dxa"/>
        <w:tblCellMar>
          <w:top w:w="0" w:type="dxa"/>
          <w:left w:w="5" w:type="dxa"/>
          <w:bottom w:w="0" w:type="dxa"/>
          <w:right w:w="0" w:type="dxa"/>
        </w:tblCellMar>
        <w:tblLook w:firstRow="0" w:noVBand="0" w:lastRow="0" w:firstColumn="0" w:lastColumn="0" w:noHBand="0" w:val="0000"/>
      </w:tblPr>
      <w:tblGrid>
        <w:gridCol w:w="4820"/>
        <w:gridCol w:w="2127"/>
        <w:gridCol w:w="2409"/>
        <w:gridCol w:w="2552"/>
        <w:gridCol w:w="2379"/>
      </w:tblGrid>
      <w:tr>
        <w:trPr>
          <w:trHeight w:val="675" w:hRule="atLeast"/>
        </w:trPr>
        <w:tc>
          <w:tcPr>
            <w:tcW w:w="4820" w:type="dxa"/>
            <w:vMerge w:val="restart"/>
            <w:tcBorders>
              <w:top w:val="single" w:sz="4" w:space="0" w:color="000000"/>
              <w:left w:val="single" w:sz="4" w:space="0" w:color="000000"/>
              <w:bottom w:val="single" w:sz="4" w:space="0" w:color="000000"/>
            </w:tcBorders>
            <w:shd w:color="auto" w:fill="D8D8D8" w:val="clear"/>
            <w:vAlign w:val="center"/>
          </w:tcPr>
          <w:p>
            <w:pPr>
              <w:pStyle w:val="Normal"/>
              <w:spacing w:lineRule="auto" w:line="240" w:before="0" w:after="0"/>
              <w:ind w:firstLine="709"/>
              <w:jc w:val="center"/>
              <w:rPr>
                <w:rFonts w:ascii="Times New Roman" w:hAnsi="Times New Roman"/>
                <w:bCs/>
                <w:sz w:val="28"/>
                <w:szCs w:val="28"/>
                <w:lang w:val="uk-UA"/>
              </w:rPr>
            </w:pPr>
            <w:r>
              <w:rPr>
                <w:rFonts w:ascii="Times New Roman" w:hAnsi="Times New Roman"/>
                <w:bCs/>
                <w:color w:val="000000"/>
                <w:sz w:val="28"/>
                <w:szCs w:val="28"/>
                <w:lang w:val="uk-UA" w:eastAsia="uk-UA"/>
              </w:rPr>
              <w:t xml:space="preserve">Обсяг коштів, </w:t>
            </w:r>
          </w:p>
          <w:p>
            <w:pPr>
              <w:pStyle w:val="Normal"/>
              <w:spacing w:lineRule="auto" w:line="240" w:before="0" w:after="0"/>
              <w:ind w:firstLine="709"/>
              <w:jc w:val="center"/>
              <w:rPr>
                <w:rFonts w:ascii="Times New Roman" w:hAnsi="Times New Roman"/>
                <w:bCs/>
                <w:sz w:val="28"/>
                <w:szCs w:val="28"/>
                <w:lang w:val="uk-UA"/>
              </w:rPr>
            </w:pPr>
            <w:r>
              <w:rPr>
                <w:rFonts w:ascii="Times New Roman" w:hAnsi="Times New Roman"/>
                <w:bCs/>
                <w:color w:val="000000"/>
                <w:sz w:val="28"/>
                <w:szCs w:val="28"/>
                <w:lang w:val="uk-UA" w:eastAsia="uk-UA"/>
              </w:rPr>
              <w:t xml:space="preserve">які пропонується залучити </w:t>
            </w:r>
          </w:p>
          <w:p>
            <w:pPr>
              <w:pStyle w:val="Normal"/>
              <w:spacing w:lineRule="auto" w:line="240" w:before="0" w:after="0"/>
              <w:ind w:firstLine="709"/>
              <w:jc w:val="center"/>
              <w:rPr>
                <w:rFonts w:ascii="Times New Roman" w:hAnsi="Times New Roman"/>
                <w:bCs/>
                <w:sz w:val="28"/>
                <w:szCs w:val="28"/>
                <w:lang w:val="uk-UA"/>
              </w:rPr>
            </w:pPr>
            <w:r>
              <w:rPr>
                <w:rFonts w:ascii="Times New Roman" w:hAnsi="Times New Roman"/>
                <w:bCs/>
                <w:color w:val="000000"/>
                <w:sz w:val="28"/>
                <w:szCs w:val="28"/>
                <w:lang w:val="uk-UA" w:eastAsia="uk-UA"/>
              </w:rPr>
              <w:t>на виконання програми</w:t>
            </w:r>
          </w:p>
        </w:tc>
        <w:tc>
          <w:tcPr>
            <w:tcW w:w="7088" w:type="dxa"/>
            <w:gridSpan w:val="3"/>
            <w:tcBorders>
              <w:top w:val="single" w:sz="4" w:space="0" w:color="000000"/>
              <w:left w:val="single" w:sz="4" w:space="0" w:color="000000"/>
              <w:bottom w:val="single" w:sz="4" w:space="0" w:color="000000"/>
            </w:tcBorders>
            <w:shd w:color="auto" w:fill="D8D8D8" w:val="clear"/>
            <w:vAlign w:val="center"/>
          </w:tcPr>
          <w:p>
            <w:pPr>
              <w:pStyle w:val="Normal"/>
              <w:spacing w:lineRule="auto" w:line="240" w:before="0" w:after="0"/>
              <w:ind w:firstLine="709"/>
              <w:jc w:val="center"/>
              <w:rPr>
                <w:rFonts w:ascii="Times New Roman" w:hAnsi="Times New Roman"/>
                <w:bCs/>
                <w:sz w:val="28"/>
                <w:szCs w:val="28"/>
                <w:lang w:val="uk-UA"/>
              </w:rPr>
            </w:pPr>
            <w:r>
              <w:rPr>
                <w:rFonts w:ascii="Times New Roman" w:hAnsi="Times New Roman"/>
                <w:bCs/>
                <w:color w:val="000000"/>
                <w:sz w:val="28"/>
                <w:szCs w:val="28"/>
                <w:lang w:val="uk-UA" w:eastAsia="uk-UA"/>
              </w:rPr>
              <w:t>Етапи виконання програми</w:t>
            </w:r>
          </w:p>
        </w:tc>
        <w:tc>
          <w:tcPr>
            <w:tcW w:w="2379" w:type="dxa"/>
            <w:vMerge w:val="restart"/>
            <w:tcBorders>
              <w:top w:val="single" w:sz="4" w:space="0" w:color="000000"/>
              <w:left w:val="single" w:sz="4" w:space="0" w:color="000000"/>
              <w:bottom w:val="single" w:sz="4" w:space="0" w:color="000000"/>
              <w:right w:val="single" w:sz="4" w:space="0" w:color="000000"/>
            </w:tcBorders>
            <w:shd w:color="auto" w:fill="D8D8D8" w:val="clear"/>
            <w:vAlign w:val="center"/>
          </w:tcPr>
          <w:p>
            <w:pPr>
              <w:pStyle w:val="Normal"/>
              <w:spacing w:lineRule="auto" w:line="240" w:before="0" w:after="0"/>
              <w:jc w:val="center"/>
              <w:rPr>
                <w:rFonts w:ascii="Times New Roman" w:hAnsi="Times New Roman"/>
                <w:bCs/>
                <w:sz w:val="28"/>
                <w:szCs w:val="28"/>
                <w:lang w:val="uk-UA"/>
              </w:rPr>
            </w:pPr>
            <w:r>
              <w:rPr>
                <w:rFonts w:ascii="Times New Roman" w:hAnsi="Times New Roman"/>
                <w:bCs/>
                <w:color w:val="000000"/>
                <w:sz w:val="28"/>
                <w:szCs w:val="28"/>
                <w:lang w:val="uk-UA" w:eastAsia="uk-UA"/>
              </w:rPr>
              <w:t>Усього витрат на виконання програми</w:t>
            </w:r>
          </w:p>
        </w:tc>
      </w:tr>
      <w:tr>
        <w:trPr>
          <w:trHeight w:val="685" w:hRule="atLeast"/>
        </w:trPr>
        <w:tc>
          <w:tcPr>
            <w:tcW w:w="4820" w:type="dxa"/>
            <w:vMerge w:val="continue"/>
            <w:tcBorders>
              <w:top w:val="single" w:sz="4" w:space="0" w:color="000000"/>
              <w:left w:val="single" w:sz="4" w:space="0" w:color="000000"/>
              <w:bottom w:val="single" w:sz="4" w:space="0" w:color="000000"/>
            </w:tcBorders>
            <w:shd w:color="auto" w:fill="D8D8D8" w:val="clear"/>
            <w:vAlign w:val="center"/>
          </w:tcPr>
          <w:p>
            <w:pPr>
              <w:pStyle w:val="Normal"/>
              <w:snapToGrid w:val="false"/>
              <w:spacing w:lineRule="auto" w:line="240" w:before="0" w:after="0"/>
              <w:ind w:firstLine="709"/>
              <w:rPr>
                <w:rFonts w:ascii="Times New Roman" w:hAnsi="Times New Roman"/>
                <w:bCs/>
                <w:color w:val="000000"/>
                <w:sz w:val="28"/>
                <w:szCs w:val="28"/>
                <w:lang w:val="uk-UA"/>
              </w:rPr>
            </w:pPr>
            <w:r>
              <w:rPr>
                <w:rFonts w:ascii="Times New Roman" w:hAnsi="Times New Roman"/>
                <w:bCs/>
                <w:color w:val="000000"/>
                <w:sz w:val="28"/>
                <w:szCs w:val="28"/>
                <w:lang w:val="uk-UA"/>
              </w:rPr>
            </w:r>
          </w:p>
        </w:tc>
        <w:tc>
          <w:tcPr>
            <w:tcW w:w="2127" w:type="dxa"/>
            <w:tcBorders>
              <w:top w:val="single" w:sz="4" w:space="0" w:color="000000"/>
              <w:left w:val="single" w:sz="4" w:space="0" w:color="000000"/>
              <w:bottom w:val="single" w:sz="4" w:space="0" w:color="000000"/>
            </w:tcBorders>
            <w:shd w:color="auto" w:fill="D8D8D8" w:val="clear"/>
            <w:vAlign w:val="center"/>
          </w:tcPr>
          <w:p>
            <w:pPr>
              <w:pStyle w:val="Normal"/>
              <w:spacing w:lineRule="auto" w:line="240" w:before="0" w:after="0"/>
              <w:ind w:firstLine="709"/>
              <w:rPr>
                <w:rFonts w:ascii="Times New Roman" w:hAnsi="Times New Roman"/>
                <w:bCs/>
                <w:sz w:val="28"/>
                <w:szCs w:val="28"/>
                <w:lang w:val="uk-UA"/>
              </w:rPr>
            </w:pPr>
            <w:r>
              <w:rPr>
                <w:rFonts w:ascii="Times New Roman" w:hAnsi="Times New Roman"/>
                <w:bCs/>
                <w:color w:val="000000"/>
                <w:sz w:val="28"/>
                <w:szCs w:val="28"/>
                <w:lang w:val="uk-UA" w:eastAsia="uk-UA"/>
              </w:rPr>
              <w:t>2022</w:t>
            </w:r>
            <w:r>
              <w:rPr>
                <w:rFonts w:ascii="Times New Roman" w:hAnsi="Times New Roman"/>
                <w:bCs/>
                <w:sz w:val="28"/>
                <w:szCs w:val="28"/>
                <w:lang w:val="uk-UA"/>
              </w:rPr>
              <w:t xml:space="preserve"> </w:t>
            </w:r>
            <w:r>
              <w:rPr>
                <w:rFonts w:ascii="Times New Roman" w:hAnsi="Times New Roman"/>
                <w:bCs/>
                <w:color w:val="000000"/>
                <w:sz w:val="28"/>
                <w:szCs w:val="28"/>
                <w:lang w:val="uk-UA" w:eastAsia="uk-UA"/>
              </w:rPr>
              <w:t>рік</w:t>
            </w:r>
          </w:p>
        </w:tc>
        <w:tc>
          <w:tcPr>
            <w:tcW w:w="2409" w:type="dxa"/>
            <w:tcBorders>
              <w:top w:val="single" w:sz="4" w:space="0" w:color="000000"/>
              <w:left w:val="single" w:sz="4" w:space="0" w:color="000000"/>
              <w:bottom w:val="single" w:sz="4" w:space="0" w:color="000000"/>
              <w:right w:val="single" w:sz="4" w:space="0" w:color="000000"/>
            </w:tcBorders>
            <w:shd w:color="auto" w:fill="D8D8D8" w:val="clear"/>
            <w:vAlign w:val="center"/>
          </w:tcPr>
          <w:p>
            <w:pPr>
              <w:pStyle w:val="Normal"/>
              <w:spacing w:lineRule="auto" w:line="240" w:before="0" w:after="0"/>
              <w:ind w:firstLine="709"/>
              <w:rPr>
                <w:rFonts w:ascii="Times New Roman" w:hAnsi="Times New Roman"/>
                <w:bCs/>
                <w:sz w:val="28"/>
                <w:szCs w:val="28"/>
                <w:lang w:val="uk-UA"/>
              </w:rPr>
            </w:pPr>
            <w:r>
              <w:rPr>
                <w:rFonts w:ascii="Times New Roman" w:hAnsi="Times New Roman"/>
                <w:bCs/>
                <w:color w:val="000000"/>
                <w:sz w:val="28"/>
                <w:szCs w:val="28"/>
                <w:lang w:val="uk-UA" w:eastAsia="uk-UA"/>
              </w:rPr>
              <w:t>2023</w:t>
            </w:r>
            <w:r>
              <w:rPr>
                <w:rFonts w:ascii="Times New Roman" w:hAnsi="Times New Roman"/>
                <w:bCs/>
                <w:sz w:val="28"/>
                <w:szCs w:val="28"/>
                <w:lang w:val="uk-UA"/>
              </w:rPr>
              <w:t xml:space="preserve"> </w:t>
            </w:r>
            <w:r>
              <w:rPr>
                <w:rFonts w:ascii="Times New Roman" w:hAnsi="Times New Roman"/>
                <w:bCs/>
                <w:color w:val="000000"/>
                <w:sz w:val="28"/>
                <w:szCs w:val="28"/>
                <w:lang w:val="uk-UA" w:eastAsia="uk-UA"/>
              </w:rPr>
              <w:t>рік</w:t>
            </w:r>
          </w:p>
        </w:tc>
        <w:tc>
          <w:tcPr>
            <w:tcW w:w="2552" w:type="dxa"/>
            <w:tcBorders>
              <w:top w:val="single" w:sz="4" w:space="0" w:color="000000"/>
              <w:left w:val="single" w:sz="4" w:space="0" w:color="000000"/>
              <w:bottom w:val="single" w:sz="4" w:space="0" w:color="000000"/>
            </w:tcBorders>
            <w:shd w:color="auto" w:fill="D8D8D8" w:val="clear"/>
            <w:vAlign w:val="center"/>
          </w:tcPr>
          <w:p>
            <w:pPr>
              <w:pStyle w:val="Normal"/>
              <w:spacing w:lineRule="auto" w:line="240" w:before="0" w:after="0"/>
              <w:ind w:firstLine="709"/>
              <w:rPr>
                <w:rFonts w:ascii="Times New Roman" w:hAnsi="Times New Roman"/>
                <w:bCs/>
                <w:sz w:val="28"/>
                <w:szCs w:val="28"/>
                <w:lang w:val="uk-UA"/>
              </w:rPr>
            </w:pPr>
            <w:r>
              <w:rPr>
                <w:rFonts w:ascii="Times New Roman" w:hAnsi="Times New Roman"/>
                <w:bCs/>
                <w:color w:val="000000"/>
                <w:sz w:val="28"/>
                <w:szCs w:val="28"/>
                <w:lang w:val="uk-UA" w:eastAsia="uk-UA"/>
              </w:rPr>
              <w:t>2024</w:t>
            </w:r>
            <w:r>
              <w:rPr>
                <w:rFonts w:ascii="Times New Roman" w:hAnsi="Times New Roman"/>
                <w:bCs/>
                <w:sz w:val="28"/>
                <w:szCs w:val="28"/>
                <w:lang w:val="uk-UA"/>
              </w:rPr>
              <w:t xml:space="preserve"> </w:t>
            </w:r>
            <w:r>
              <w:rPr>
                <w:rFonts w:ascii="Times New Roman" w:hAnsi="Times New Roman"/>
                <w:bCs/>
                <w:color w:val="000000"/>
                <w:sz w:val="28"/>
                <w:szCs w:val="28"/>
                <w:lang w:val="uk-UA" w:eastAsia="uk-UA"/>
              </w:rPr>
              <w:t>рік</w:t>
            </w:r>
          </w:p>
        </w:tc>
        <w:tc>
          <w:tcPr>
            <w:tcW w:w="2379" w:type="dxa"/>
            <w:vMerge w:val="continue"/>
            <w:tcBorders>
              <w:top w:val="single" w:sz="4" w:space="0" w:color="000000"/>
              <w:left w:val="single" w:sz="4" w:space="0" w:color="000000"/>
              <w:bottom w:val="single" w:sz="4" w:space="0" w:color="000000"/>
              <w:right w:val="single" w:sz="4" w:space="0" w:color="000000"/>
            </w:tcBorders>
            <w:shd w:color="auto" w:fill="D8D8D8" w:val="clear"/>
            <w:vAlign w:val="center"/>
          </w:tcPr>
          <w:p>
            <w:pPr>
              <w:pStyle w:val="Normal"/>
              <w:snapToGrid w:val="false"/>
              <w:spacing w:lineRule="auto" w:line="240" w:before="0" w:after="0"/>
              <w:ind w:firstLine="709"/>
              <w:rPr>
                <w:rFonts w:ascii="Times New Roman" w:hAnsi="Times New Roman"/>
                <w:bCs/>
                <w:color w:val="000000"/>
                <w:sz w:val="28"/>
                <w:szCs w:val="28"/>
                <w:lang w:val="uk-UA"/>
              </w:rPr>
            </w:pPr>
            <w:r>
              <w:rPr>
                <w:rFonts w:ascii="Times New Roman" w:hAnsi="Times New Roman"/>
                <w:bCs/>
                <w:color w:val="000000"/>
                <w:sz w:val="28"/>
                <w:szCs w:val="28"/>
                <w:lang w:val="uk-UA"/>
              </w:rPr>
            </w:r>
          </w:p>
        </w:tc>
      </w:tr>
      <w:tr>
        <w:trPr>
          <w:trHeight w:val="851" w:hRule="atLeast"/>
        </w:trPr>
        <w:tc>
          <w:tcPr>
            <w:tcW w:w="4820" w:type="dxa"/>
            <w:tcBorders>
              <w:top w:val="single" w:sz="4" w:space="0" w:color="000000"/>
              <w:left w:val="single" w:sz="4" w:space="0" w:color="000000"/>
              <w:bottom w:val="single" w:sz="4" w:space="0" w:color="000000"/>
            </w:tcBorders>
            <w:shd w:color="auto" w:fill="F2F2F2" w:val="clear"/>
            <w:vAlign w:val="center"/>
          </w:tcPr>
          <w:p>
            <w:pPr>
              <w:pStyle w:val="Normal"/>
              <w:spacing w:lineRule="auto" w:line="240" w:before="0" w:after="0"/>
              <w:ind w:firstLine="149"/>
              <w:rPr>
                <w:rFonts w:ascii="Times New Roman" w:hAnsi="Times New Roman"/>
                <w:bCs/>
                <w:sz w:val="28"/>
                <w:szCs w:val="28"/>
                <w:lang w:val="uk-UA"/>
              </w:rPr>
            </w:pPr>
            <w:r>
              <w:rPr>
                <w:rFonts w:ascii="Times New Roman" w:hAnsi="Times New Roman"/>
                <w:bCs/>
                <w:color w:val="000000"/>
                <w:sz w:val="28"/>
                <w:szCs w:val="28"/>
                <w:lang w:val="uk-UA" w:eastAsia="uk-UA"/>
              </w:rPr>
              <w:t>Обсяг ресурсів, усього,</w:t>
            </w:r>
          </w:p>
          <w:p>
            <w:pPr>
              <w:pStyle w:val="Normal"/>
              <w:spacing w:lineRule="auto" w:line="240" w:before="0" w:after="0"/>
              <w:ind w:firstLine="149"/>
              <w:rPr>
                <w:rFonts w:ascii="Times New Roman" w:hAnsi="Times New Roman"/>
                <w:bCs/>
                <w:sz w:val="28"/>
                <w:szCs w:val="28"/>
                <w:lang w:val="uk-UA"/>
              </w:rPr>
            </w:pPr>
            <w:r>
              <w:rPr>
                <w:rFonts w:ascii="Times New Roman" w:hAnsi="Times New Roman"/>
                <w:bCs/>
                <w:color w:val="000000"/>
                <w:sz w:val="28"/>
                <w:szCs w:val="28"/>
                <w:lang w:val="uk-UA" w:eastAsia="uk-UA"/>
              </w:rPr>
              <w:t xml:space="preserve"> </w:t>
            </w:r>
            <w:r>
              <w:rPr>
                <w:rFonts w:ascii="Times New Roman" w:hAnsi="Times New Roman"/>
                <w:bCs/>
                <w:color w:val="000000"/>
                <w:sz w:val="28"/>
                <w:szCs w:val="28"/>
                <w:lang w:val="uk-UA" w:eastAsia="uk-UA"/>
              </w:rPr>
              <w:t>у тому числі:</w:t>
            </w:r>
          </w:p>
        </w:tc>
        <w:tc>
          <w:tcPr>
            <w:tcW w:w="2127" w:type="dxa"/>
            <w:tcBorders>
              <w:top w:val="single" w:sz="4" w:space="0" w:color="000000"/>
              <w:left w:val="single" w:sz="4" w:space="0" w:color="000000"/>
              <w:bottom w:val="single" w:sz="4" w:space="0" w:color="000000"/>
            </w:tcBorders>
            <w:shd w:color="auto" w:fill="F2F2F2" w:val="clear"/>
            <w:vAlign w:val="center"/>
          </w:tcPr>
          <w:p>
            <w:pPr>
              <w:pStyle w:val="Normal"/>
              <w:spacing w:lineRule="auto" w:line="240" w:before="0" w:after="0"/>
              <w:ind w:firstLine="709"/>
              <w:rPr>
                <w:rFonts w:ascii="Times New Roman" w:hAnsi="Times New Roman"/>
                <w:bCs/>
                <w:sz w:val="28"/>
                <w:szCs w:val="28"/>
                <w:lang w:val="uk-UA"/>
              </w:rPr>
            </w:pPr>
            <w:r>
              <w:rPr>
                <w:rFonts w:ascii="Times New Roman" w:hAnsi="Times New Roman"/>
                <w:bCs/>
                <w:sz w:val="28"/>
                <w:szCs w:val="28"/>
                <w:lang w:val="uk-UA"/>
              </w:rPr>
              <w:t>1 500,00</w:t>
            </w:r>
          </w:p>
        </w:tc>
        <w:tc>
          <w:tcPr>
            <w:tcW w:w="2409" w:type="dxa"/>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ind w:firstLine="709"/>
              <w:rPr>
                <w:rFonts w:ascii="Times New Roman" w:hAnsi="Times New Roman"/>
                <w:bCs/>
                <w:sz w:val="28"/>
                <w:szCs w:val="28"/>
                <w:lang w:val="uk-UA"/>
              </w:rPr>
            </w:pPr>
            <w:r>
              <w:rPr>
                <w:rFonts w:ascii="Times New Roman" w:hAnsi="Times New Roman"/>
                <w:bCs/>
                <w:sz w:val="28"/>
                <w:szCs w:val="28"/>
                <w:lang w:val="uk-UA"/>
              </w:rPr>
              <w:t>1 500,00</w:t>
            </w:r>
          </w:p>
        </w:tc>
        <w:tc>
          <w:tcPr>
            <w:tcW w:w="2552" w:type="dxa"/>
            <w:tcBorders>
              <w:top w:val="single" w:sz="4" w:space="0" w:color="000000"/>
              <w:left w:val="single" w:sz="4" w:space="0" w:color="000000"/>
              <w:bottom w:val="single" w:sz="4" w:space="0" w:color="000000"/>
            </w:tcBorders>
            <w:shd w:color="auto" w:fill="F2F2F2" w:val="clear"/>
            <w:vAlign w:val="center"/>
          </w:tcPr>
          <w:p>
            <w:pPr>
              <w:pStyle w:val="Normal"/>
              <w:spacing w:lineRule="auto" w:line="240" w:before="0" w:after="0"/>
              <w:ind w:firstLine="709"/>
              <w:rPr>
                <w:rFonts w:ascii="Times New Roman" w:hAnsi="Times New Roman"/>
                <w:bCs/>
                <w:sz w:val="28"/>
                <w:szCs w:val="28"/>
                <w:lang w:val="uk-UA"/>
              </w:rPr>
            </w:pPr>
            <w:r>
              <w:rPr>
                <w:rFonts w:ascii="Times New Roman" w:hAnsi="Times New Roman"/>
                <w:bCs/>
                <w:sz w:val="28"/>
                <w:szCs w:val="28"/>
                <w:lang w:val="uk-UA"/>
              </w:rPr>
              <w:t>1 500,00</w:t>
            </w:r>
          </w:p>
        </w:tc>
        <w:tc>
          <w:tcPr>
            <w:tcW w:w="2379" w:type="dxa"/>
            <w:vMerge w:val="restart"/>
            <w:tcBorders>
              <w:top w:val="single" w:sz="4" w:space="0" w:color="000000"/>
              <w:left w:val="single" w:sz="4" w:space="0" w:color="000000"/>
              <w:bottom w:val="single" w:sz="4" w:space="0" w:color="000000"/>
              <w:right w:val="single" w:sz="4" w:space="0" w:color="000000"/>
            </w:tcBorders>
            <w:shd w:color="auto" w:fill="F2F2F2" w:val="clear"/>
            <w:vAlign w:val="center"/>
          </w:tcPr>
          <w:p>
            <w:pPr>
              <w:pStyle w:val="Normal"/>
              <w:spacing w:lineRule="auto" w:line="240" w:before="0" w:after="0"/>
              <w:ind w:firstLine="709"/>
              <w:rPr>
                <w:rFonts w:ascii="Times New Roman" w:hAnsi="Times New Roman"/>
                <w:bCs/>
                <w:sz w:val="28"/>
                <w:szCs w:val="28"/>
                <w:lang w:val="uk-UA"/>
              </w:rPr>
            </w:pPr>
            <w:r>
              <w:rPr>
                <w:rFonts w:ascii="Times New Roman" w:hAnsi="Times New Roman"/>
                <w:bCs/>
                <w:sz w:val="28"/>
                <w:szCs w:val="28"/>
                <w:lang w:val="uk-UA"/>
              </w:rPr>
              <w:t>4 500,00</w:t>
            </w:r>
          </w:p>
        </w:tc>
      </w:tr>
      <w:tr>
        <w:trPr>
          <w:trHeight w:val="851" w:hRule="atLeast"/>
        </w:trPr>
        <w:tc>
          <w:tcPr>
            <w:tcW w:w="4820"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0"/>
              <w:ind w:firstLine="149"/>
              <w:rPr>
                <w:rFonts w:ascii="Times New Roman" w:hAnsi="Times New Roman"/>
                <w:bCs/>
                <w:color w:val="000000"/>
                <w:sz w:val="28"/>
                <w:szCs w:val="28"/>
                <w:lang w:val="uk-UA" w:eastAsia="uk-UA"/>
              </w:rPr>
            </w:pPr>
            <w:r>
              <w:rPr>
                <w:rFonts w:ascii="Times New Roman" w:hAnsi="Times New Roman"/>
                <w:bCs/>
                <w:color w:val="000000"/>
                <w:sz w:val="28"/>
                <w:szCs w:val="28"/>
                <w:lang w:val="uk-UA" w:eastAsia="uk-UA"/>
              </w:rPr>
              <w:t xml:space="preserve">бюджет Мукачівської міської  </w:t>
            </w:r>
          </w:p>
          <w:p>
            <w:pPr>
              <w:pStyle w:val="Normal"/>
              <w:spacing w:lineRule="auto" w:line="240" w:before="0" w:after="0"/>
              <w:ind w:firstLine="149"/>
              <w:rPr>
                <w:rFonts w:ascii="Times New Roman" w:hAnsi="Times New Roman"/>
                <w:bCs/>
                <w:sz w:val="28"/>
                <w:szCs w:val="28"/>
                <w:lang w:val="uk-UA"/>
              </w:rPr>
            </w:pPr>
            <w:r>
              <w:rPr>
                <w:rFonts w:ascii="Times New Roman" w:hAnsi="Times New Roman"/>
                <w:bCs/>
                <w:color w:val="000000"/>
                <w:sz w:val="28"/>
                <w:szCs w:val="28"/>
                <w:lang w:val="uk-UA" w:eastAsia="uk-UA"/>
              </w:rPr>
              <w:t>територіальної громади</w:t>
            </w:r>
          </w:p>
        </w:tc>
        <w:tc>
          <w:tcPr>
            <w:tcW w:w="2127"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200"/>
              <w:rPr>
                <w:rFonts w:ascii="Times New Roman" w:hAnsi="Times New Roman"/>
                <w:bCs/>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1 500,00</w:t>
            </w:r>
          </w:p>
        </w:tc>
        <w:tc>
          <w:tcPr>
            <w:tcW w:w="24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bCs/>
                <w:sz w:val="28"/>
                <w:szCs w:val="28"/>
              </w:rPr>
            </w:pPr>
            <w:r>
              <w:rPr>
                <w:rFonts w:ascii="Times New Roman" w:hAnsi="Times New Roman"/>
                <w:bCs/>
                <w:sz w:val="28"/>
                <w:szCs w:val="28"/>
                <w:lang w:val="uk-UA"/>
              </w:rPr>
              <w:t>1 500,00</w:t>
            </w:r>
          </w:p>
        </w:tc>
        <w:tc>
          <w:tcPr>
            <w:tcW w:w="2552" w:type="dxa"/>
            <w:tcBorders>
              <w:top w:val="single" w:sz="4" w:space="0" w:color="000000"/>
              <w:left w:val="single" w:sz="4" w:space="0" w:color="000000"/>
              <w:bottom w:val="single" w:sz="4" w:space="0" w:color="000000"/>
            </w:tcBorders>
            <w:shd w:color="auto" w:fill="auto" w:val="clear"/>
            <w:vAlign w:val="center"/>
          </w:tcPr>
          <w:p>
            <w:pPr>
              <w:pStyle w:val="Normal"/>
              <w:spacing w:lineRule="auto" w:line="240" w:before="0" w:after="200"/>
              <w:rPr>
                <w:rFonts w:ascii="Times New Roman" w:hAnsi="Times New Roman"/>
                <w:bCs/>
                <w:sz w:val="28"/>
                <w:szCs w:val="28"/>
              </w:rPr>
            </w:pPr>
            <w:r>
              <w:rPr>
                <w:rFonts w:ascii="Times New Roman" w:hAnsi="Times New Roman"/>
                <w:bCs/>
                <w:sz w:val="28"/>
                <w:szCs w:val="28"/>
                <w:lang w:val="uk-UA"/>
              </w:rPr>
              <w:t xml:space="preserve">          </w:t>
            </w:r>
            <w:r>
              <w:rPr>
                <w:rFonts w:ascii="Times New Roman" w:hAnsi="Times New Roman"/>
                <w:bCs/>
                <w:sz w:val="28"/>
                <w:szCs w:val="28"/>
                <w:lang w:val="uk-UA"/>
              </w:rPr>
              <w:t>1 500,00</w:t>
            </w:r>
          </w:p>
        </w:tc>
        <w:tc>
          <w:tcPr>
            <w:tcW w:w="2379" w:type="dxa"/>
            <w:vMerge w:val="continue"/>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r>
          </w:p>
        </w:tc>
      </w:tr>
      <w:tr>
        <w:trPr>
          <w:trHeight w:val="851" w:hRule="atLeast"/>
        </w:trPr>
        <w:tc>
          <w:tcPr>
            <w:tcW w:w="4820" w:type="dxa"/>
            <w:tcBorders>
              <w:left w:val="single" w:sz="4" w:space="0" w:color="000000"/>
              <w:bottom w:val="single" w:sz="4" w:space="0" w:color="000000"/>
            </w:tcBorders>
            <w:shd w:color="auto" w:fill="auto" w:val="clear"/>
            <w:vAlign w:val="center"/>
          </w:tcPr>
          <w:p>
            <w:pPr>
              <w:pStyle w:val="Normal"/>
              <w:spacing w:lineRule="auto" w:line="240" w:before="0" w:after="0"/>
              <w:ind w:firstLine="149"/>
              <w:rPr>
                <w:rFonts w:ascii="Times New Roman" w:hAnsi="Times New Roman"/>
                <w:sz w:val="28"/>
                <w:szCs w:val="28"/>
              </w:rPr>
            </w:pPr>
            <w:r>
              <w:rPr>
                <w:rFonts w:ascii="Times New Roman" w:hAnsi="Times New Roman"/>
                <w:sz w:val="28"/>
                <w:szCs w:val="28"/>
              </w:rPr>
              <w:t>Кошти інших джелер</w:t>
            </w:r>
          </w:p>
        </w:tc>
        <w:tc>
          <w:tcPr>
            <w:tcW w:w="2127" w:type="dxa"/>
            <w:tcBorders>
              <w:left w:val="single" w:sz="4" w:space="0" w:color="000000"/>
              <w:bottom w:val="single" w:sz="4" w:space="0" w:color="000000"/>
            </w:tcBorders>
            <w:shd w:color="auto" w:fill="auto" w:val="clear"/>
            <w:vAlign w:val="center"/>
          </w:tcPr>
          <w:p>
            <w:pPr>
              <w:pStyle w:val="Normal"/>
              <w:spacing w:lineRule="auto" w:line="240" w:before="0" w:after="200"/>
              <w:jc w:val="center"/>
              <w:rPr/>
            </w:pPr>
            <w:bookmarkStart w:id="5" w:name="__DdeLink__2830_2455880510"/>
            <w:r>
              <w:rPr/>
              <w:t xml:space="preserve"> </w:t>
            </w:r>
            <w:r>
              <w:rPr/>
              <w:t>__</w:t>
            </w:r>
            <w:r>
              <w:rPr>
                <w:lang w:val="uk-UA"/>
              </w:rPr>
              <w:t>_</w:t>
            </w:r>
            <w:bookmarkEnd w:id="5"/>
          </w:p>
        </w:tc>
        <w:tc>
          <w:tcPr>
            <w:tcW w:w="240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pPr>
            <w:r>
              <w:rPr/>
              <w:t xml:space="preserve"> </w:t>
            </w:r>
            <w:r>
              <w:rPr/>
              <w:t>__</w:t>
            </w:r>
            <w:r>
              <w:rPr>
                <w:lang w:val="uk-UA"/>
              </w:rPr>
              <w:t>_</w:t>
            </w:r>
          </w:p>
        </w:tc>
        <w:tc>
          <w:tcPr>
            <w:tcW w:w="2552" w:type="dxa"/>
            <w:tcBorders>
              <w:left w:val="single" w:sz="4" w:space="0" w:color="000000"/>
              <w:bottom w:val="single" w:sz="4" w:space="0" w:color="000000"/>
            </w:tcBorders>
            <w:shd w:color="auto" w:fill="auto" w:val="clear"/>
            <w:vAlign w:val="center"/>
          </w:tcPr>
          <w:p>
            <w:pPr>
              <w:pStyle w:val="Normal"/>
              <w:spacing w:lineRule="auto" w:line="240" w:before="0" w:after="200"/>
              <w:jc w:val="center"/>
              <w:rPr/>
            </w:pPr>
            <w:r>
              <w:rPr/>
              <w:t xml:space="preserve"> </w:t>
            </w:r>
            <w:r>
              <w:rPr/>
              <w:t>__</w:t>
            </w:r>
            <w:r>
              <w:rPr>
                <w:lang w:val="uk-UA"/>
              </w:rPr>
              <w:t>_</w:t>
            </w:r>
          </w:p>
        </w:tc>
        <w:tc>
          <w:tcPr>
            <w:tcW w:w="23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200"/>
              <w:jc w:val="center"/>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__</w:t>
            </w:r>
          </w:p>
        </w:tc>
      </w:tr>
    </w:tbl>
    <w:p>
      <w:pPr>
        <w:pStyle w:val="Normal"/>
        <w:spacing w:lineRule="auto" w:line="240" w:before="0" w:after="0"/>
        <w:ind w:firstLine="709"/>
        <w:rPr>
          <w:rFonts w:ascii="Times New Roman" w:hAnsi="Times New Roman"/>
          <w:b/>
          <w:b/>
          <w:color w:val="000000"/>
          <w:sz w:val="28"/>
          <w:szCs w:val="28"/>
          <w:lang w:val="uk-UA"/>
        </w:rPr>
      </w:pPr>
      <w:r>
        <w:rPr>
          <w:rFonts w:ascii="Times New Roman" w:hAnsi="Times New Roman"/>
          <w:b/>
          <w:color w:val="000000"/>
          <w:sz w:val="28"/>
          <w:szCs w:val="28"/>
          <w:lang w:val="uk-UA"/>
        </w:rPr>
      </w:r>
    </w:p>
    <w:p>
      <w:pPr>
        <w:pStyle w:val="Normal"/>
        <w:spacing w:lineRule="auto" w:line="240" w:before="0" w:after="0"/>
        <w:rPr>
          <w:rFonts w:ascii="Times New Roman" w:hAnsi="Times New Roman"/>
          <w:bCs/>
          <w:color w:val="000000"/>
          <w:sz w:val="28"/>
          <w:szCs w:val="28"/>
          <w:lang w:val="uk-UA"/>
        </w:rPr>
      </w:pPr>
      <w:r>
        <w:rPr>
          <w:rFonts w:ascii="Times New Roman" w:hAnsi="Times New Roman"/>
          <w:bCs/>
          <w:color w:val="000000"/>
          <w:sz w:val="28"/>
          <w:szCs w:val="28"/>
          <w:lang w:val="uk-UA"/>
        </w:rPr>
        <w:t xml:space="preserve"> </w:t>
      </w:r>
    </w:p>
    <w:p>
      <w:pPr>
        <w:pStyle w:val="Normal"/>
        <w:spacing w:lineRule="auto" w:line="240" w:before="0" w:after="0"/>
        <w:rPr>
          <w:rFonts w:ascii="Times New Roman" w:hAnsi="Times New Roman"/>
          <w:bCs/>
          <w:color w:val="000000"/>
          <w:sz w:val="28"/>
          <w:szCs w:val="28"/>
          <w:lang w:val="uk-UA"/>
        </w:rPr>
      </w:pPr>
      <w:r>
        <w:rPr>
          <w:rFonts w:ascii="Times New Roman" w:hAnsi="Times New Roman"/>
          <w:bCs/>
          <w:color w:val="000000"/>
          <w:sz w:val="28"/>
          <w:szCs w:val="28"/>
          <w:lang w:val="uk-UA"/>
        </w:rPr>
        <w:t>Секретар міської ради</w:t>
        <w:tab/>
        <w:tab/>
        <w:tab/>
        <w:tab/>
        <w:tab/>
        <w:tab/>
        <w:tab/>
        <w:tab/>
        <w:tab/>
        <w:tab/>
        <w:tab/>
        <w:tab/>
        <w:tab/>
        <w:tab/>
        <w:t xml:space="preserve">         Яна ЧУБИРКО</w:t>
      </w:r>
    </w:p>
    <w:p>
      <w:pPr>
        <w:pStyle w:val="Normal"/>
        <w:spacing w:lineRule="auto" w:line="240" w:before="0" w:after="0"/>
        <w:rPr>
          <w:rFonts w:ascii="Times New Roman" w:hAnsi="Times New Roman"/>
          <w:bCs/>
          <w:color w:val="000000"/>
          <w:sz w:val="28"/>
          <w:szCs w:val="28"/>
          <w:lang w:val="uk-UA"/>
        </w:rPr>
      </w:pPr>
      <w:r>
        <w:rPr>
          <w:rFonts w:ascii="Times New Roman" w:hAnsi="Times New Roman"/>
          <w:bCs/>
          <w:color w:val="000000"/>
          <w:sz w:val="28"/>
          <w:szCs w:val="28"/>
          <w:lang w:val="uk-UA"/>
        </w:rPr>
      </w:r>
      <w:r>
        <w:br w:type="page"/>
      </w:r>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 xml:space="preserve">Додаток 2 до Програми підтримки </w:t>
      </w:r>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та стимулювання створення об’єднань співвласників</w:t>
      </w:r>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міської </w:t>
      </w:r>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територіальної громади на 2022-2024 роки</w:t>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center"/>
        <w:rPr>
          <w:sz w:val="24"/>
          <w:szCs w:val="24"/>
        </w:rPr>
      </w:pPr>
      <w:r>
        <w:rPr>
          <w:rFonts w:ascii="Times New Roman" w:hAnsi="Times New Roman"/>
          <w:sz w:val="28"/>
          <w:szCs w:val="28"/>
          <w:lang w:val="uk-UA"/>
        </w:rPr>
        <w:t>ПЕРЕЛІК ЗАХОДІВ І ЗАВДАНЬ</w:t>
      </w:r>
    </w:p>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Програми підтримки та стимулювання створення об’єднань співвласників багатоквартирних будинків</w:t>
      </w:r>
    </w:p>
    <w:p>
      <w:pPr>
        <w:pStyle w:val="Normal"/>
        <w:spacing w:lineRule="auto" w:line="240" w:before="0" w:after="0"/>
        <w:jc w:val="center"/>
        <w:rPr>
          <w:rFonts w:ascii="Times New Roman" w:hAnsi="Times New Roman"/>
          <w:sz w:val="28"/>
          <w:szCs w:val="28"/>
          <w:lang w:val="uk-UA"/>
        </w:rPr>
      </w:pPr>
      <w:r>
        <w:rPr>
          <w:rFonts w:ascii="Times New Roman" w:hAnsi="Times New Roman"/>
          <w:sz w:val="28"/>
          <w:szCs w:val="28"/>
          <w:lang w:val="uk-UA"/>
        </w:rPr>
        <w:t>Мукачівської міської територіальної громади на 2022-2024 роки</w:t>
      </w:r>
    </w:p>
    <w:p>
      <w:pPr>
        <w:pStyle w:val="Normal"/>
        <w:spacing w:lineRule="auto" w:line="240" w:before="0" w:after="0"/>
        <w:rPr>
          <w:rFonts w:ascii="Times New Roman" w:hAnsi="Times New Roman"/>
          <w:sz w:val="28"/>
          <w:szCs w:val="28"/>
          <w:lang w:val="uk-UA"/>
        </w:rPr>
      </w:pPr>
      <w:r>
        <w:rPr>
          <w:rFonts w:ascii="Times New Roman" w:hAnsi="Times New Roman"/>
          <w:sz w:val="28"/>
          <w:szCs w:val="28"/>
          <w:lang w:val="uk-UA"/>
        </w:rPr>
      </w:r>
    </w:p>
    <w:tbl>
      <w:tblPr>
        <w:tblW w:w="14742" w:type="dxa"/>
        <w:jc w:val="left"/>
        <w:tblInd w:w="108" w:type="dxa"/>
        <w:tblCellMar>
          <w:top w:w="0" w:type="dxa"/>
          <w:left w:w="108" w:type="dxa"/>
          <w:bottom w:w="0" w:type="dxa"/>
          <w:right w:w="108" w:type="dxa"/>
        </w:tblCellMar>
        <w:tblLook w:firstRow="1" w:noVBand="1" w:lastRow="0" w:firstColumn="1" w:lastColumn="0" w:noHBand="0" w:val="04a0"/>
      </w:tblPr>
      <w:tblGrid>
        <w:gridCol w:w="595"/>
        <w:gridCol w:w="2693"/>
        <w:gridCol w:w="1709"/>
        <w:gridCol w:w="1218"/>
        <w:gridCol w:w="1173"/>
        <w:gridCol w:w="1570"/>
        <w:gridCol w:w="1135"/>
        <w:gridCol w:w="1135"/>
        <w:gridCol w:w="1134"/>
        <w:gridCol w:w="2378"/>
      </w:tblGrid>
      <w:tr>
        <w:trPr>
          <w:trHeight w:val="1065" w:hRule="atLeast"/>
        </w:trPr>
        <w:tc>
          <w:tcPr>
            <w:tcW w:w="595" w:type="dxa"/>
            <w:vMerge w:val="restart"/>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w:t>
            </w:r>
          </w:p>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з/п</w:t>
            </w:r>
          </w:p>
        </w:tc>
        <w:tc>
          <w:tcPr>
            <w:tcW w:w="2693" w:type="dxa"/>
            <w:vMerge w:val="restart"/>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Назва напряму діяльності (пріоритетні завдання)</w:t>
            </w:r>
          </w:p>
        </w:tc>
        <w:tc>
          <w:tcPr>
            <w:tcW w:w="1709" w:type="dxa"/>
            <w:vMerge w:val="restart"/>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Перелік заходів програми</w:t>
            </w:r>
          </w:p>
        </w:tc>
        <w:tc>
          <w:tcPr>
            <w:tcW w:w="1218" w:type="dxa"/>
            <w:vMerge w:val="restart"/>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Строк виконання заходу</w:t>
            </w:r>
          </w:p>
        </w:tc>
        <w:tc>
          <w:tcPr>
            <w:tcW w:w="1173" w:type="dxa"/>
            <w:vMerge w:val="restart"/>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Виконавці</w:t>
            </w:r>
          </w:p>
        </w:tc>
        <w:tc>
          <w:tcPr>
            <w:tcW w:w="1570" w:type="dxa"/>
            <w:vMerge w:val="restart"/>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Джерела фінансування</w:t>
            </w:r>
          </w:p>
        </w:tc>
        <w:tc>
          <w:tcPr>
            <w:tcW w:w="3404" w:type="dxa"/>
            <w:gridSpan w:val="3"/>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Обсяги фінансування, тис.грн.</w:t>
            </w:r>
          </w:p>
        </w:tc>
        <w:tc>
          <w:tcPr>
            <w:tcW w:w="2378" w:type="dxa"/>
            <w:vMerge w:val="restart"/>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Очікуваний результат</w:t>
            </w:r>
          </w:p>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 </w:t>
            </w:r>
          </w:p>
        </w:tc>
      </w:tr>
      <w:tr>
        <w:trPr>
          <w:trHeight w:val="843" w:hRule="atLeast"/>
        </w:trPr>
        <w:tc>
          <w:tcPr>
            <w:tcW w:w="595" w:type="dxa"/>
            <w:vMerge w:val="continue"/>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4"/>
                <w:szCs w:val="24"/>
                <w:lang w:eastAsia="ru-RU"/>
              </w:rPr>
            </w:pPr>
            <w:r>
              <w:rPr>
                <w:rFonts w:eastAsia="Times New Roman" w:ascii="Times New Roman" w:hAnsi="Times New Roman"/>
                <w:b/>
                <w:bCs/>
                <w:color w:val="000000"/>
                <w:sz w:val="24"/>
                <w:szCs w:val="24"/>
                <w:lang w:eastAsia="ru-RU"/>
              </w:rPr>
            </w:r>
          </w:p>
        </w:tc>
        <w:tc>
          <w:tcPr>
            <w:tcW w:w="269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r>
          </w:p>
        </w:tc>
        <w:tc>
          <w:tcPr>
            <w:tcW w:w="170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r>
          </w:p>
        </w:tc>
        <w:tc>
          <w:tcPr>
            <w:tcW w:w="121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r>
          </w:p>
        </w:tc>
        <w:tc>
          <w:tcPr>
            <w:tcW w:w="117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r>
          </w:p>
        </w:tc>
        <w:tc>
          <w:tcPr>
            <w:tcW w:w="15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r>
          </w:p>
        </w:tc>
        <w:tc>
          <w:tcPr>
            <w:tcW w:w="1135" w:type="dxa"/>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2022</w:t>
            </w:r>
          </w:p>
        </w:tc>
        <w:tc>
          <w:tcPr>
            <w:tcW w:w="1135" w:type="dxa"/>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2023</w:t>
            </w:r>
          </w:p>
        </w:tc>
        <w:tc>
          <w:tcPr>
            <w:tcW w:w="1134" w:type="dxa"/>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t>2024</w:t>
            </w:r>
          </w:p>
        </w:tc>
        <w:tc>
          <w:tcPr>
            <w:tcW w:w="2378" w:type="dxa"/>
            <w:vMerge w:val="continue"/>
            <w:tcBorders>
              <w:top w:val="single" w:sz="4" w:space="0" w:color="000000"/>
              <w:left w:val="single" w:sz="4" w:space="0" w:color="000000"/>
              <w:bottom w:val="single" w:sz="4" w:space="0" w:color="000000"/>
              <w:right w:val="single" w:sz="4" w:space="0" w:color="000000"/>
            </w:tcBorders>
            <w:shd w:color="000000" w:fill="DFDFDF" w:val="clear"/>
            <w:vAlign w:val="center"/>
          </w:tcPr>
          <w:p>
            <w:pPr>
              <w:pStyle w:val="Normal"/>
              <w:spacing w:lineRule="auto" w:line="240" w:before="0" w:after="0"/>
              <w:jc w:val="center"/>
              <w:rPr>
                <w:rFonts w:ascii="Times New Roman" w:hAnsi="Times New Roman" w:eastAsia="Times New Roman"/>
                <w:b/>
                <w:b/>
                <w:bCs/>
                <w:color w:val="000000"/>
                <w:sz w:val="20"/>
                <w:szCs w:val="20"/>
                <w:lang w:eastAsia="ru-RU"/>
              </w:rPr>
            </w:pPr>
            <w:r>
              <w:rPr>
                <w:rFonts w:eastAsia="Times New Roman" w:ascii="Times New Roman" w:hAnsi="Times New Roman"/>
                <w:b/>
                <w:bCs/>
                <w:color w:val="000000"/>
                <w:sz w:val="20"/>
                <w:szCs w:val="20"/>
                <w:lang w:eastAsia="ru-RU"/>
              </w:rPr>
            </w:r>
          </w:p>
        </w:tc>
      </w:tr>
      <w:tr>
        <w:trPr>
          <w:trHeight w:val="1123" w:hRule="atLeast"/>
        </w:trPr>
        <w:tc>
          <w:tcPr>
            <w:tcW w:w="59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1.</w:t>
            </w:r>
          </w:p>
        </w:tc>
        <w:tc>
          <w:tcPr>
            <w:tcW w:w="2693" w:type="dxa"/>
            <w:tcBorders>
              <w:top w:val="single" w:sz="4" w:space="0" w:color="000000"/>
              <w:left w:val="single" w:sz="2" w:space="0" w:color="000001"/>
              <w:bottom w:val="single" w:sz="2" w:space="0" w:color="000001"/>
              <w:right w:val="single" w:sz="2" w:space="0" w:color="000001"/>
            </w:tcBorders>
            <w:shd w:color="auto" w:fill="auto" w:val="clear"/>
            <w:vAlign w:val="center"/>
          </w:tcPr>
          <w:p>
            <w:pPr>
              <w:pStyle w:val="Normal"/>
              <w:shd w:val="clear" w:color="auto" w:fill="FFFFFF"/>
              <w:spacing w:lineRule="auto" w:line="240" w:before="0" w:after="0"/>
              <w:ind w:right="-143" w:hanging="0"/>
              <w:rPr>
                <w:rFonts w:ascii="Times New Roman" w:hAnsi="Times New Roman"/>
                <w:sz w:val="24"/>
                <w:szCs w:val="24"/>
              </w:rPr>
            </w:pPr>
            <w:r>
              <w:rPr>
                <w:rFonts w:ascii="Times New Roman" w:hAnsi="Times New Roman"/>
                <w:color w:val="000000"/>
                <w:sz w:val="24"/>
                <w:szCs w:val="24"/>
                <w:shd w:fill="FFFFFF" w:val="clear"/>
                <w:lang w:val="uk-UA" w:eastAsia="ru-RU"/>
              </w:rPr>
              <w:t>Разова ф</w:t>
            </w:r>
            <w:bookmarkStart w:id="6" w:name="__DdeLink__46467_28510017414"/>
            <w:r>
              <w:rPr>
                <w:rFonts w:ascii="Times New Roman" w:hAnsi="Times New Roman"/>
                <w:color w:val="000000"/>
                <w:sz w:val="24"/>
                <w:szCs w:val="24"/>
                <w:shd w:fill="FFFFFF" w:val="clear"/>
                <w:lang w:val="uk-UA" w:eastAsia="ru-RU"/>
              </w:rPr>
              <w:t>інансова</w:t>
            </w:r>
          </w:p>
          <w:p>
            <w:pPr>
              <w:pStyle w:val="Normal"/>
              <w:shd w:val="clear" w:color="auto" w:fill="FFFFFF"/>
              <w:spacing w:lineRule="auto" w:line="240" w:before="0" w:after="0"/>
              <w:ind w:right="-143" w:hanging="0"/>
              <w:rPr>
                <w:rFonts w:ascii="Times New Roman" w:hAnsi="Times New Roman"/>
                <w:sz w:val="24"/>
                <w:szCs w:val="24"/>
              </w:rPr>
            </w:pPr>
            <w:r>
              <w:rPr>
                <w:rFonts w:ascii="Times New Roman" w:hAnsi="Times New Roman"/>
                <w:color w:val="000000"/>
                <w:sz w:val="24"/>
                <w:szCs w:val="24"/>
                <w:shd w:fill="FFFFFF" w:val="clear"/>
                <w:lang w:val="uk-UA" w:eastAsia="ru-RU"/>
              </w:rPr>
              <w:t xml:space="preserve">допомога новоствореним ОСББ, шляхом спільного фінансування </w:t>
            </w:r>
            <w:bookmarkEnd w:id="6"/>
          </w:p>
          <w:p>
            <w:pPr>
              <w:pStyle w:val="Normal"/>
              <w:spacing w:lineRule="auto" w:line="240" w:before="0" w:after="0"/>
              <w:rPr>
                <w:rFonts w:ascii="Times New Roman" w:hAnsi="Times New Roman" w:eastAsia="Times New Roman"/>
                <w:color w:val="000000"/>
                <w:sz w:val="24"/>
                <w:szCs w:val="24"/>
                <w:lang w:eastAsia="ru-RU"/>
              </w:rPr>
            </w:pPr>
            <w:r>
              <w:rPr>
                <w:rFonts w:ascii="Times New Roman" w:hAnsi="Times New Roman"/>
                <w:color w:val="000000"/>
                <w:sz w:val="24"/>
                <w:szCs w:val="24"/>
                <w:shd w:fill="FFFFFF" w:val="clear"/>
                <w:lang w:val="uk-UA" w:eastAsia="ru-RU"/>
              </w:rPr>
              <w:t>на проведення ремонтних робіт у багатоквартирних житлових будинках на території Мукачівської міської територіальної громади</w:t>
            </w:r>
          </w:p>
        </w:tc>
        <w:tc>
          <w:tcPr>
            <w:tcW w:w="1709" w:type="dxa"/>
            <w:tcBorders>
              <w:top w:val="single" w:sz="4" w:space="0" w:color="000000"/>
              <w:left w:val="single" w:sz="2" w:space="0" w:color="000001"/>
              <w:bottom w:val="single" w:sz="2" w:space="0" w:color="000001"/>
              <w:right w:val="single" w:sz="2" w:space="0" w:color="000001"/>
            </w:tcBorders>
            <w:shd w:color="auto" w:fill="auto" w:val="clear"/>
            <w:vAlign w:val="center"/>
          </w:tcPr>
          <w:p>
            <w:pPr>
              <w:pStyle w:val="Normal"/>
              <w:spacing w:lineRule="auto" w:line="240" w:before="0" w:after="0"/>
              <w:rPr/>
            </w:pPr>
            <w:r>
              <w:rPr>
                <w:rFonts w:ascii="Times New Roman" w:hAnsi="Times New Roman"/>
                <w:color w:val="000000"/>
                <w:sz w:val="24"/>
                <w:szCs w:val="24"/>
                <w:shd w:fill="FFFFFF" w:val="clear"/>
                <w:lang w:val="uk-UA" w:eastAsia="ru-RU"/>
              </w:rPr>
              <w:t>Проведення ремонтних робіт у багатоквартирних житлових будинках</w:t>
            </w:r>
          </w:p>
        </w:tc>
        <w:tc>
          <w:tcPr>
            <w:tcW w:w="121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2022 – 2024 роки</w:t>
            </w:r>
          </w:p>
        </w:tc>
        <w:tc>
          <w:tcPr>
            <w:tcW w:w="117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УМГ, ОСББ, </w:t>
            </w:r>
          </w:p>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суб’єкти підприємницької діяльності</w:t>
            </w:r>
          </w:p>
        </w:tc>
        <w:tc>
          <w:tcPr>
            <w:tcW w:w="157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Бюджет Мукачівської міської територіальної громади</w:t>
            </w:r>
          </w:p>
        </w:tc>
        <w:tc>
          <w:tcPr>
            <w:tcW w:w="11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1500,00</w:t>
            </w:r>
          </w:p>
        </w:tc>
        <w:tc>
          <w:tcPr>
            <w:tcW w:w="1135"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1500,00</w:t>
            </w:r>
          </w:p>
        </w:tc>
        <w:tc>
          <w:tcPr>
            <w:tcW w:w="1134"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jc w:val="center"/>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1500,00</w:t>
            </w:r>
          </w:p>
        </w:tc>
        <w:tc>
          <w:tcPr>
            <w:tcW w:w="237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pacing w:lineRule="auto" w:line="240" w:before="0" w:after="0"/>
              <w:rPr>
                <w:rFonts w:ascii="Times New Roman" w:hAnsi="Times New Roman" w:eastAsia="Times New Roman"/>
                <w:color w:val="000000"/>
                <w:sz w:val="24"/>
                <w:szCs w:val="24"/>
                <w:lang w:val="uk-UA" w:eastAsia="ru-RU"/>
              </w:rPr>
            </w:pPr>
            <w:bookmarkStart w:id="7" w:name="__DdeLink__743_101630373"/>
            <w:r>
              <w:rPr>
                <w:rFonts w:eastAsia="Times New Roman" w:ascii="Times New Roman" w:hAnsi="Times New Roman"/>
                <w:color w:val="000000"/>
                <w:sz w:val="24"/>
                <w:szCs w:val="24"/>
                <w:lang w:val="uk-UA" w:eastAsia="ru-RU"/>
              </w:rPr>
              <w:t>Поліпшення стану житлових будівель, підвищення комфортності проживання у них, продовження строку їх експлуатації, зменшення витрат на житлово-комунальні послуги</w:t>
            </w:r>
            <w:bookmarkEnd w:id="7"/>
          </w:p>
        </w:tc>
      </w:tr>
    </w:tbl>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rPr>
          <w:rFonts w:ascii="Times New Roman" w:hAnsi="Times New Roman"/>
          <w:bCs/>
          <w:color w:val="000000"/>
          <w:sz w:val="28"/>
          <w:szCs w:val="28"/>
          <w:lang w:val="uk-UA"/>
        </w:rPr>
      </w:pPr>
      <w:r>
        <w:rPr>
          <w:rFonts w:ascii="Times New Roman" w:hAnsi="Times New Roman"/>
          <w:bCs/>
          <w:color w:val="000000"/>
          <w:sz w:val="28"/>
          <w:szCs w:val="28"/>
          <w:lang w:val="uk-UA"/>
        </w:rPr>
        <w:t>Секретар міської ради</w:t>
        <w:tab/>
        <w:tab/>
        <w:tab/>
        <w:tab/>
        <w:tab/>
        <w:tab/>
        <w:tab/>
        <w:tab/>
        <w:tab/>
        <w:tab/>
        <w:tab/>
        <w:tab/>
        <w:tab/>
        <w:tab/>
        <w:t xml:space="preserve">         Яна ЧУБИРКО</w:t>
      </w:r>
    </w:p>
    <w:p>
      <w:pPr>
        <w:pStyle w:val="Normal"/>
        <w:spacing w:lineRule="auto" w:line="240" w:before="0" w:after="0"/>
        <w:rPr>
          <w:rFonts w:ascii="Times New Roman" w:hAnsi="Times New Roman"/>
          <w:sz w:val="24"/>
          <w:szCs w:val="24"/>
          <w:lang w:val="uk-UA"/>
        </w:rPr>
      </w:pPr>
      <w:r>
        <w:rPr>
          <w:rFonts w:ascii="Times New Roman" w:hAnsi="Times New Roman"/>
          <w:sz w:val="24"/>
          <w:szCs w:val="24"/>
          <w:lang w:val="uk-UA"/>
        </w:rPr>
      </w:r>
      <w:r>
        <w:br w:type="page"/>
      </w:r>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 xml:space="preserve">Додаток 3 до Програми підтримки </w:t>
      </w:r>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та стимулювання створення об’єднань співвласників</w:t>
      </w:r>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міської </w:t>
      </w:r>
    </w:p>
    <w:p>
      <w:pPr>
        <w:pStyle w:val="Normal"/>
        <w:spacing w:lineRule="auto" w:line="240" w:before="0" w:after="0"/>
        <w:ind w:left="9204" w:hanging="0"/>
        <w:jc w:val="both"/>
        <w:rPr>
          <w:rFonts w:ascii="Times New Roman" w:hAnsi="Times New Roman"/>
          <w:sz w:val="24"/>
          <w:szCs w:val="24"/>
          <w:lang w:val="uk-UA"/>
        </w:rPr>
      </w:pPr>
      <w:r>
        <w:rPr>
          <w:rFonts w:ascii="Times New Roman" w:hAnsi="Times New Roman"/>
          <w:sz w:val="24"/>
          <w:szCs w:val="24"/>
          <w:lang w:val="uk-UA"/>
        </w:rPr>
        <w:t>територіальної громади на 2022-2024 роки</w:t>
      </w:r>
    </w:p>
    <w:p>
      <w:pPr>
        <w:pStyle w:val="Normal"/>
        <w:numPr>
          <w:ilvl w:val="0"/>
          <w:numId w:val="3"/>
        </w:numPr>
        <w:suppressAutoHyphens w:val="true"/>
        <w:spacing w:lineRule="auto" w:line="240" w:before="0" w:after="0"/>
        <w:jc w:val="right"/>
        <w:rPr>
          <w:b/>
          <w:b/>
          <w:color w:val="000000"/>
        </w:rPr>
      </w:pPr>
      <w:r>
        <w:rPr>
          <w:b/>
          <w:color w:val="000000"/>
        </w:rPr>
      </w:r>
    </w:p>
    <w:p>
      <w:pPr>
        <w:pStyle w:val="1"/>
        <w:numPr>
          <w:ilvl w:val="0"/>
          <w:numId w:val="3"/>
        </w:numPr>
        <w:shd w:val="clear" w:color="auto" w:fill="FFFFFF"/>
        <w:tabs>
          <w:tab w:val="clear" w:pos="708"/>
        </w:tabs>
        <w:spacing w:before="0" w:after="0"/>
        <w:ind w:left="0" w:hanging="0"/>
        <w:jc w:val="center"/>
        <w:rPr>
          <w:rFonts w:ascii="Times New Roman" w:hAnsi="Times New Roman" w:cs="Times New Roman"/>
          <w:b w:val="false"/>
          <w:b w:val="false"/>
          <w:bCs w:val="false"/>
          <w:sz w:val="28"/>
          <w:szCs w:val="28"/>
          <w:lang w:val="uk-UA"/>
        </w:rPr>
      </w:pPr>
      <w:r>
        <w:rPr>
          <w:rFonts w:cs="Times New Roman" w:ascii="Times New Roman" w:hAnsi="Times New Roman"/>
          <w:b w:val="false"/>
          <w:bCs w:val="false"/>
          <w:color w:val="000000"/>
          <w:sz w:val="28"/>
          <w:szCs w:val="28"/>
          <w:lang w:val="uk-UA"/>
        </w:rPr>
        <w:t>Інформація про виконання програми за _______ рік</w:t>
      </w:r>
    </w:p>
    <w:tbl>
      <w:tblPr>
        <w:tblW w:w="14905" w:type="dxa"/>
        <w:jc w:val="left"/>
        <w:tblInd w:w="132" w:type="dxa"/>
        <w:tblCellMar>
          <w:top w:w="0" w:type="dxa"/>
          <w:left w:w="108" w:type="dxa"/>
          <w:bottom w:w="0" w:type="dxa"/>
          <w:right w:w="108" w:type="dxa"/>
        </w:tblCellMar>
        <w:tblLook w:firstRow="0" w:noVBand="0" w:lastRow="0" w:firstColumn="0" w:lastColumn="0" w:noHBand="0" w:val="0000"/>
      </w:tblPr>
      <w:tblGrid>
        <w:gridCol w:w="909"/>
        <w:gridCol w:w="2243"/>
        <w:gridCol w:w="739"/>
        <w:gridCol w:w="11013"/>
      </w:tblGrid>
      <w:tr>
        <w:trPr/>
        <w:tc>
          <w:tcPr>
            <w:tcW w:w="909" w:type="dxa"/>
            <w:tcBorders/>
            <w:shd w:color="auto" w:fill="auto" w:val="clear"/>
          </w:tcPr>
          <w:p>
            <w:pPr>
              <w:pStyle w:val="Normal"/>
              <w:snapToGrid w:val="false"/>
              <w:spacing w:lineRule="auto" w:line="240" w:before="0" w:after="0"/>
              <w:jc w:val="center"/>
              <w:rPr>
                <w:rFonts w:ascii="Times New Roman" w:hAnsi="Times New Roman"/>
                <w:lang w:val="uk-UA"/>
              </w:rPr>
            </w:pPr>
            <w:r>
              <w:rPr>
                <w:rFonts w:ascii="Times New Roman" w:hAnsi="Times New Roman"/>
                <w:color w:val="000000"/>
                <w:lang w:val="uk-UA" w:eastAsia="uk-UA"/>
              </w:rPr>
              <w:t>1.</w:t>
            </w:r>
          </w:p>
        </w:tc>
        <w:tc>
          <w:tcPr>
            <w:tcW w:w="2243" w:type="dxa"/>
            <w:tcBorders>
              <w:bottom w:val="single" w:sz="4" w:space="0" w:color="000000"/>
            </w:tcBorders>
            <w:shd w:color="auto" w:fill="auto" w:val="clear"/>
          </w:tcPr>
          <w:p>
            <w:pPr>
              <w:pStyle w:val="Normal"/>
              <w:snapToGrid w:val="false"/>
              <w:spacing w:lineRule="auto" w:line="240" w:before="0" w:after="0"/>
              <w:rPr>
                <w:rFonts w:ascii="Times New Roman" w:hAnsi="Times New Roman"/>
                <w:color w:val="000000"/>
                <w:lang w:val="uk-UA" w:eastAsia="uk-UA"/>
              </w:rPr>
            </w:pPr>
            <w:r>
              <w:rPr>
                <w:rFonts w:ascii="Times New Roman" w:hAnsi="Times New Roman"/>
                <w:color w:val="000000"/>
                <w:lang w:val="uk-UA" w:eastAsia="uk-UA"/>
              </w:rPr>
            </w:r>
          </w:p>
        </w:tc>
        <w:tc>
          <w:tcPr>
            <w:tcW w:w="739" w:type="dxa"/>
            <w:tcBorders/>
            <w:shd w:color="auto" w:fill="auto" w:val="clear"/>
          </w:tcPr>
          <w:p>
            <w:pPr>
              <w:pStyle w:val="Normal"/>
              <w:snapToGrid w:val="false"/>
              <w:spacing w:lineRule="auto" w:line="240" w:before="0" w:after="0"/>
              <w:rPr>
                <w:rFonts w:ascii="Times New Roman" w:hAnsi="Times New Roman"/>
                <w:color w:val="000000"/>
                <w:lang w:val="uk-UA" w:eastAsia="uk-UA"/>
              </w:rPr>
            </w:pPr>
            <w:r>
              <w:rPr>
                <w:rFonts w:ascii="Times New Roman" w:hAnsi="Times New Roman"/>
                <w:color w:val="000000"/>
                <w:lang w:val="uk-UA" w:eastAsia="uk-UA"/>
              </w:rPr>
            </w:r>
          </w:p>
        </w:tc>
        <w:tc>
          <w:tcPr>
            <w:tcW w:w="11013" w:type="dxa"/>
            <w:tcBorders>
              <w:bottom w:val="single" w:sz="4" w:space="0" w:color="000000"/>
            </w:tcBorders>
            <w:shd w:color="auto" w:fill="auto" w:val="clear"/>
          </w:tcPr>
          <w:p>
            <w:pPr>
              <w:pStyle w:val="Normal"/>
              <w:snapToGrid w:val="false"/>
              <w:spacing w:lineRule="auto" w:line="240" w:before="0" w:after="0"/>
              <w:rPr>
                <w:rFonts w:ascii="Times New Roman" w:hAnsi="Times New Roman"/>
                <w:color w:val="000000"/>
                <w:lang w:val="uk-UA" w:eastAsia="uk-UA"/>
              </w:rPr>
            </w:pPr>
            <w:r>
              <w:rPr>
                <w:rFonts w:ascii="Times New Roman" w:hAnsi="Times New Roman"/>
                <w:color w:val="000000"/>
                <w:lang w:val="uk-UA" w:eastAsia="uk-UA"/>
              </w:rPr>
            </w:r>
          </w:p>
        </w:tc>
      </w:tr>
      <w:tr>
        <w:trPr/>
        <w:tc>
          <w:tcPr>
            <w:tcW w:w="909" w:type="dxa"/>
            <w:tcBorders/>
            <w:shd w:color="auto" w:fill="auto" w:val="clear"/>
          </w:tcPr>
          <w:p>
            <w:pPr>
              <w:pStyle w:val="Normal"/>
              <w:snapToGrid w:val="false"/>
              <w:spacing w:lineRule="auto" w:line="240" w:before="0" w:after="0"/>
              <w:jc w:val="center"/>
              <w:rPr>
                <w:rFonts w:ascii="Times New Roman" w:hAnsi="Times New Roman"/>
                <w:color w:val="000000"/>
                <w:vertAlign w:val="superscript"/>
                <w:lang w:val="uk-UA" w:eastAsia="uk-UA"/>
              </w:rPr>
            </w:pPr>
            <w:r>
              <w:rPr>
                <w:rFonts w:ascii="Times New Roman" w:hAnsi="Times New Roman"/>
                <w:color w:val="000000"/>
                <w:vertAlign w:val="superscript"/>
                <w:lang w:val="uk-UA" w:eastAsia="uk-UA"/>
              </w:rPr>
            </w:r>
          </w:p>
        </w:tc>
        <w:tc>
          <w:tcPr>
            <w:tcW w:w="2243" w:type="dxa"/>
            <w:tcBorders>
              <w:top w:val="single" w:sz="4" w:space="0" w:color="000000"/>
            </w:tcBorders>
            <w:shd w:color="auto" w:fill="auto" w:val="clear"/>
          </w:tcPr>
          <w:p>
            <w:pPr>
              <w:pStyle w:val="Normal"/>
              <w:snapToGrid w:val="false"/>
              <w:spacing w:lineRule="auto" w:line="240" w:before="0" w:after="0"/>
              <w:jc w:val="center"/>
              <w:rPr>
                <w:rFonts w:ascii="Times New Roman" w:hAnsi="Times New Roman"/>
                <w:lang w:val="uk-UA"/>
              </w:rPr>
            </w:pPr>
            <w:r>
              <w:rPr>
                <w:rFonts w:ascii="Times New Roman" w:hAnsi="Times New Roman"/>
                <w:color w:val="000000"/>
                <w:vertAlign w:val="superscript"/>
                <w:lang w:val="uk-UA" w:eastAsia="uk-UA"/>
              </w:rPr>
              <w:t>КЕКВ</w:t>
            </w:r>
          </w:p>
        </w:tc>
        <w:tc>
          <w:tcPr>
            <w:tcW w:w="739" w:type="dxa"/>
            <w:tcBorders/>
            <w:shd w:color="auto" w:fill="auto" w:val="clear"/>
          </w:tcPr>
          <w:p>
            <w:pPr>
              <w:pStyle w:val="Normal"/>
              <w:snapToGrid w:val="false"/>
              <w:spacing w:lineRule="auto" w:line="240" w:before="0" w:after="0"/>
              <w:jc w:val="center"/>
              <w:rPr>
                <w:rFonts w:ascii="Times New Roman" w:hAnsi="Times New Roman"/>
                <w:color w:val="000000"/>
                <w:vertAlign w:val="superscript"/>
                <w:lang w:val="uk-UA" w:eastAsia="uk-UA"/>
              </w:rPr>
            </w:pPr>
            <w:r>
              <w:rPr>
                <w:rFonts w:ascii="Times New Roman" w:hAnsi="Times New Roman"/>
                <w:color w:val="000000"/>
                <w:vertAlign w:val="superscript"/>
                <w:lang w:val="uk-UA" w:eastAsia="uk-UA"/>
              </w:rPr>
            </w:r>
          </w:p>
        </w:tc>
        <w:tc>
          <w:tcPr>
            <w:tcW w:w="11013" w:type="dxa"/>
            <w:tcBorders>
              <w:top w:val="single" w:sz="4" w:space="0" w:color="000000"/>
            </w:tcBorders>
            <w:shd w:color="auto" w:fill="auto" w:val="clear"/>
          </w:tcPr>
          <w:p>
            <w:pPr>
              <w:pStyle w:val="Normal"/>
              <w:snapToGrid w:val="false"/>
              <w:spacing w:lineRule="auto" w:line="240" w:before="0" w:after="0"/>
              <w:jc w:val="center"/>
              <w:rPr>
                <w:rFonts w:ascii="Times New Roman" w:hAnsi="Times New Roman"/>
                <w:lang w:val="uk-UA"/>
              </w:rPr>
            </w:pPr>
            <w:r>
              <w:rPr>
                <w:rFonts w:ascii="Times New Roman" w:hAnsi="Times New Roman"/>
                <w:color w:val="000000"/>
                <w:vertAlign w:val="superscript"/>
                <w:lang w:val="uk-UA" w:eastAsia="uk-UA"/>
              </w:rPr>
              <w:t>найменування головного розпорядника бюджетних коштів</w:t>
            </w:r>
          </w:p>
        </w:tc>
      </w:tr>
      <w:tr>
        <w:trPr/>
        <w:tc>
          <w:tcPr>
            <w:tcW w:w="909" w:type="dxa"/>
            <w:tcBorders/>
            <w:shd w:color="auto" w:fill="auto" w:val="clear"/>
          </w:tcPr>
          <w:p>
            <w:pPr>
              <w:pStyle w:val="Normal"/>
              <w:snapToGrid w:val="false"/>
              <w:spacing w:lineRule="auto" w:line="240" w:before="0" w:after="0"/>
              <w:jc w:val="center"/>
              <w:rPr>
                <w:rFonts w:ascii="Times New Roman" w:hAnsi="Times New Roman"/>
                <w:lang w:val="uk-UA"/>
              </w:rPr>
            </w:pPr>
            <w:r>
              <w:rPr>
                <w:rFonts w:ascii="Times New Roman" w:hAnsi="Times New Roman"/>
                <w:color w:val="000000"/>
                <w:lang w:val="uk-UA" w:eastAsia="uk-UA"/>
              </w:rPr>
              <w:t>2.</w:t>
            </w:r>
          </w:p>
        </w:tc>
        <w:tc>
          <w:tcPr>
            <w:tcW w:w="2243" w:type="dxa"/>
            <w:tcBorders>
              <w:bottom w:val="single" w:sz="4" w:space="0" w:color="000000"/>
            </w:tcBorders>
            <w:shd w:color="auto" w:fill="auto" w:val="clear"/>
          </w:tcPr>
          <w:p>
            <w:pPr>
              <w:pStyle w:val="Normal"/>
              <w:snapToGrid w:val="false"/>
              <w:spacing w:lineRule="auto" w:line="240" w:before="0" w:after="0"/>
              <w:rPr>
                <w:rFonts w:ascii="Times New Roman" w:hAnsi="Times New Roman"/>
                <w:color w:val="000000"/>
                <w:lang w:val="uk-UA" w:eastAsia="uk-UA"/>
              </w:rPr>
            </w:pPr>
            <w:r>
              <w:rPr>
                <w:rFonts w:ascii="Times New Roman" w:hAnsi="Times New Roman"/>
                <w:color w:val="000000"/>
                <w:lang w:val="uk-UA" w:eastAsia="uk-UA"/>
              </w:rPr>
            </w:r>
          </w:p>
        </w:tc>
        <w:tc>
          <w:tcPr>
            <w:tcW w:w="739" w:type="dxa"/>
            <w:tcBorders/>
            <w:shd w:color="auto" w:fill="auto" w:val="clear"/>
          </w:tcPr>
          <w:p>
            <w:pPr>
              <w:pStyle w:val="Normal"/>
              <w:snapToGrid w:val="false"/>
              <w:spacing w:lineRule="auto" w:line="240" w:before="0" w:after="0"/>
              <w:rPr>
                <w:rFonts w:ascii="Times New Roman" w:hAnsi="Times New Roman"/>
                <w:color w:val="000000"/>
                <w:lang w:val="uk-UA" w:eastAsia="uk-UA"/>
              </w:rPr>
            </w:pPr>
            <w:r>
              <w:rPr>
                <w:rFonts w:ascii="Times New Roman" w:hAnsi="Times New Roman"/>
                <w:color w:val="000000"/>
                <w:lang w:val="uk-UA" w:eastAsia="uk-UA"/>
              </w:rPr>
            </w:r>
          </w:p>
        </w:tc>
        <w:tc>
          <w:tcPr>
            <w:tcW w:w="11013" w:type="dxa"/>
            <w:tcBorders>
              <w:bottom w:val="single" w:sz="4" w:space="0" w:color="000000"/>
            </w:tcBorders>
            <w:shd w:color="auto" w:fill="auto" w:val="clear"/>
          </w:tcPr>
          <w:p>
            <w:pPr>
              <w:pStyle w:val="Normal"/>
              <w:snapToGrid w:val="false"/>
              <w:spacing w:lineRule="auto" w:line="240" w:before="0" w:after="0"/>
              <w:rPr>
                <w:rFonts w:ascii="Times New Roman" w:hAnsi="Times New Roman"/>
                <w:color w:val="000000"/>
                <w:lang w:val="uk-UA" w:eastAsia="uk-UA"/>
              </w:rPr>
            </w:pPr>
            <w:r>
              <w:rPr>
                <w:rFonts w:ascii="Times New Roman" w:hAnsi="Times New Roman"/>
                <w:color w:val="000000"/>
                <w:lang w:val="uk-UA" w:eastAsia="uk-UA"/>
              </w:rPr>
            </w:r>
          </w:p>
        </w:tc>
      </w:tr>
      <w:tr>
        <w:trPr/>
        <w:tc>
          <w:tcPr>
            <w:tcW w:w="909" w:type="dxa"/>
            <w:tcBorders/>
            <w:shd w:color="auto" w:fill="auto" w:val="clear"/>
          </w:tcPr>
          <w:p>
            <w:pPr>
              <w:pStyle w:val="Normal"/>
              <w:snapToGrid w:val="false"/>
              <w:spacing w:lineRule="auto" w:line="240" w:before="0" w:after="0"/>
              <w:jc w:val="center"/>
              <w:rPr>
                <w:rFonts w:ascii="Times New Roman" w:hAnsi="Times New Roman"/>
                <w:color w:val="000000"/>
                <w:vertAlign w:val="superscript"/>
                <w:lang w:val="uk-UA" w:eastAsia="uk-UA"/>
              </w:rPr>
            </w:pPr>
            <w:r>
              <w:rPr>
                <w:rFonts w:ascii="Times New Roman" w:hAnsi="Times New Roman"/>
                <w:color w:val="000000"/>
                <w:vertAlign w:val="superscript"/>
                <w:lang w:val="uk-UA" w:eastAsia="uk-UA"/>
              </w:rPr>
            </w:r>
          </w:p>
        </w:tc>
        <w:tc>
          <w:tcPr>
            <w:tcW w:w="2243" w:type="dxa"/>
            <w:tcBorders>
              <w:top w:val="single" w:sz="4" w:space="0" w:color="000000"/>
            </w:tcBorders>
            <w:shd w:color="auto" w:fill="auto" w:val="clear"/>
          </w:tcPr>
          <w:p>
            <w:pPr>
              <w:pStyle w:val="Normal"/>
              <w:snapToGrid w:val="false"/>
              <w:spacing w:lineRule="auto" w:line="240" w:before="0" w:after="0"/>
              <w:jc w:val="center"/>
              <w:rPr>
                <w:rFonts w:ascii="Times New Roman" w:hAnsi="Times New Roman"/>
                <w:lang w:val="uk-UA"/>
              </w:rPr>
            </w:pPr>
            <w:r>
              <w:rPr>
                <w:rFonts w:ascii="Times New Roman" w:hAnsi="Times New Roman"/>
                <w:color w:val="000000"/>
                <w:vertAlign w:val="superscript"/>
                <w:lang w:val="uk-UA" w:eastAsia="uk-UA"/>
              </w:rPr>
              <w:t>КЕКВ</w:t>
            </w:r>
          </w:p>
        </w:tc>
        <w:tc>
          <w:tcPr>
            <w:tcW w:w="739" w:type="dxa"/>
            <w:tcBorders/>
            <w:shd w:color="auto" w:fill="auto" w:val="clear"/>
          </w:tcPr>
          <w:p>
            <w:pPr>
              <w:pStyle w:val="Normal"/>
              <w:snapToGrid w:val="false"/>
              <w:spacing w:lineRule="auto" w:line="240" w:before="0" w:after="0"/>
              <w:jc w:val="center"/>
              <w:rPr>
                <w:rFonts w:ascii="Times New Roman" w:hAnsi="Times New Roman"/>
                <w:color w:val="000000"/>
                <w:vertAlign w:val="superscript"/>
                <w:lang w:val="uk-UA" w:eastAsia="uk-UA"/>
              </w:rPr>
            </w:pPr>
            <w:r>
              <w:rPr>
                <w:rFonts w:ascii="Times New Roman" w:hAnsi="Times New Roman"/>
                <w:color w:val="000000"/>
                <w:vertAlign w:val="superscript"/>
                <w:lang w:val="uk-UA" w:eastAsia="uk-UA"/>
              </w:rPr>
            </w:r>
          </w:p>
        </w:tc>
        <w:tc>
          <w:tcPr>
            <w:tcW w:w="11013" w:type="dxa"/>
            <w:tcBorders>
              <w:top w:val="single" w:sz="4" w:space="0" w:color="000000"/>
            </w:tcBorders>
            <w:shd w:color="auto" w:fill="auto" w:val="clear"/>
          </w:tcPr>
          <w:p>
            <w:pPr>
              <w:pStyle w:val="Normal"/>
              <w:snapToGrid w:val="false"/>
              <w:spacing w:lineRule="auto" w:line="240" w:before="0" w:after="0"/>
              <w:jc w:val="center"/>
              <w:rPr>
                <w:rFonts w:ascii="Times New Roman" w:hAnsi="Times New Roman"/>
                <w:lang w:val="uk-UA"/>
              </w:rPr>
            </w:pPr>
            <w:r>
              <w:rPr>
                <w:rFonts w:ascii="Times New Roman" w:hAnsi="Times New Roman"/>
                <w:color w:val="000000"/>
                <w:vertAlign w:val="superscript"/>
                <w:lang w:val="uk-UA" w:eastAsia="uk-UA"/>
              </w:rPr>
              <w:t>найменування відповідального виконавця програми</w:t>
            </w:r>
          </w:p>
        </w:tc>
      </w:tr>
      <w:tr>
        <w:trPr/>
        <w:tc>
          <w:tcPr>
            <w:tcW w:w="909" w:type="dxa"/>
            <w:tcBorders/>
            <w:shd w:color="auto" w:fill="auto" w:val="clear"/>
          </w:tcPr>
          <w:p>
            <w:pPr>
              <w:pStyle w:val="Normal"/>
              <w:snapToGrid w:val="false"/>
              <w:spacing w:lineRule="auto" w:line="240" w:before="0" w:after="0"/>
              <w:jc w:val="center"/>
              <w:rPr>
                <w:rFonts w:ascii="Times New Roman" w:hAnsi="Times New Roman"/>
                <w:lang w:val="uk-UA"/>
              </w:rPr>
            </w:pPr>
            <w:r>
              <w:rPr>
                <w:rFonts w:ascii="Times New Roman" w:hAnsi="Times New Roman"/>
                <w:color w:val="000000"/>
                <w:lang w:val="uk-UA" w:eastAsia="uk-UA"/>
              </w:rPr>
              <w:t>3.</w:t>
            </w:r>
          </w:p>
        </w:tc>
        <w:tc>
          <w:tcPr>
            <w:tcW w:w="2243" w:type="dxa"/>
            <w:tcBorders>
              <w:bottom w:val="single" w:sz="4" w:space="0" w:color="000000"/>
            </w:tcBorders>
            <w:shd w:color="auto" w:fill="auto" w:val="clear"/>
          </w:tcPr>
          <w:p>
            <w:pPr>
              <w:pStyle w:val="Normal"/>
              <w:snapToGrid w:val="false"/>
              <w:spacing w:lineRule="auto" w:line="240" w:before="0" w:after="0"/>
              <w:rPr>
                <w:rFonts w:ascii="Times New Roman" w:hAnsi="Times New Roman"/>
                <w:color w:val="000000"/>
                <w:lang w:val="uk-UA" w:eastAsia="uk-UA"/>
              </w:rPr>
            </w:pPr>
            <w:r>
              <w:rPr>
                <w:rFonts w:ascii="Times New Roman" w:hAnsi="Times New Roman"/>
                <w:color w:val="000000"/>
                <w:lang w:val="uk-UA" w:eastAsia="uk-UA"/>
              </w:rPr>
            </w:r>
          </w:p>
        </w:tc>
        <w:tc>
          <w:tcPr>
            <w:tcW w:w="739" w:type="dxa"/>
            <w:tcBorders/>
            <w:shd w:color="auto" w:fill="auto" w:val="clear"/>
          </w:tcPr>
          <w:p>
            <w:pPr>
              <w:pStyle w:val="Normal"/>
              <w:snapToGrid w:val="false"/>
              <w:spacing w:lineRule="auto" w:line="240" w:before="0" w:after="0"/>
              <w:rPr>
                <w:rFonts w:ascii="Times New Roman" w:hAnsi="Times New Roman"/>
                <w:color w:val="000000"/>
                <w:lang w:val="uk-UA" w:eastAsia="uk-UA"/>
              </w:rPr>
            </w:pPr>
            <w:r>
              <w:rPr>
                <w:rFonts w:ascii="Times New Roman" w:hAnsi="Times New Roman"/>
                <w:color w:val="000000"/>
                <w:lang w:val="uk-UA" w:eastAsia="uk-UA"/>
              </w:rPr>
            </w:r>
          </w:p>
        </w:tc>
        <w:tc>
          <w:tcPr>
            <w:tcW w:w="11013" w:type="dxa"/>
            <w:tcBorders>
              <w:bottom w:val="single" w:sz="4" w:space="0" w:color="000000"/>
            </w:tcBorders>
            <w:shd w:color="auto" w:fill="auto" w:val="clear"/>
          </w:tcPr>
          <w:p>
            <w:pPr>
              <w:pStyle w:val="Normal"/>
              <w:snapToGrid w:val="false"/>
              <w:spacing w:lineRule="auto" w:line="240" w:before="0" w:after="0"/>
              <w:rPr>
                <w:rFonts w:ascii="Times New Roman" w:hAnsi="Times New Roman"/>
                <w:color w:val="000000"/>
                <w:lang w:val="uk-UA" w:eastAsia="uk-UA"/>
              </w:rPr>
            </w:pPr>
            <w:r>
              <w:rPr>
                <w:rFonts w:ascii="Times New Roman" w:hAnsi="Times New Roman"/>
                <w:color w:val="000000"/>
                <w:lang w:val="uk-UA" w:eastAsia="uk-UA"/>
              </w:rPr>
            </w:r>
          </w:p>
        </w:tc>
      </w:tr>
      <w:tr>
        <w:trPr/>
        <w:tc>
          <w:tcPr>
            <w:tcW w:w="909" w:type="dxa"/>
            <w:tcBorders/>
            <w:shd w:color="auto" w:fill="auto" w:val="clear"/>
          </w:tcPr>
          <w:p>
            <w:pPr>
              <w:pStyle w:val="Normal"/>
              <w:snapToGrid w:val="false"/>
              <w:spacing w:lineRule="auto" w:line="240" w:before="0" w:after="0"/>
              <w:jc w:val="center"/>
              <w:rPr>
                <w:rFonts w:ascii="Times New Roman" w:hAnsi="Times New Roman"/>
                <w:color w:val="000000"/>
                <w:vertAlign w:val="superscript"/>
                <w:lang w:val="uk-UA" w:eastAsia="uk-UA"/>
              </w:rPr>
            </w:pPr>
            <w:r>
              <w:rPr>
                <w:rFonts w:ascii="Times New Roman" w:hAnsi="Times New Roman"/>
                <w:color w:val="000000"/>
                <w:vertAlign w:val="superscript"/>
                <w:lang w:val="uk-UA" w:eastAsia="uk-UA"/>
              </w:rPr>
            </w:r>
          </w:p>
        </w:tc>
        <w:tc>
          <w:tcPr>
            <w:tcW w:w="2243" w:type="dxa"/>
            <w:tcBorders>
              <w:top w:val="single" w:sz="4" w:space="0" w:color="000000"/>
            </w:tcBorders>
            <w:shd w:color="auto" w:fill="auto" w:val="clear"/>
          </w:tcPr>
          <w:p>
            <w:pPr>
              <w:pStyle w:val="Normal"/>
              <w:snapToGrid w:val="false"/>
              <w:spacing w:lineRule="auto" w:line="240" w:before="0" w:after="0"/>
              <w:jc w:val="center"/>
              <w:rPr>
                <w:rFonts w:ascii="Times New Roman" w:hAnsi="Times New Roman"/>
                <w:lang w:val="uk-UA"/>
              </w:rPr>
            </w:pPr>
            <w:r>
              <w:rPr>
                <w:rFonts w:ascii="Times New Roman" w:hAnsi="Times New Roman"/>
                <w:color w:val="000000"/>
                <w:vertAlign w:val="superscript"/>
                <w:lang w:val="uk-UA" w:eastAsia="uk-UA"/>
              </w:rPr>
              <w:t>КЕКВ</w:t>
            </w:r>
          </w:p>
        </w:tc>
        <w:tc>
          <w:tcPr>
            <w:tcW w:w="739" w:type="dxa"/>
            <w:tcBorders/>
            <w:shd w:color="auto" w:fill="auto" w:val="clear"/>
          </w:tcPr>
          <w:p>
            <w:pPr>
              <w:pStyle w:val="Normal"/>
              <w:snapToGrid w:val="false"/>
              <w:spacing w:lineRule="auto" w:line="240" w:before="0" w:after="0"/>
              <w:jc w:val="center"/>
              <w:rPr>
                <w:rFonts w:ascii="Times New Roman" w:hAnsi="Times New Roman"/>
                <w:color w:val="000000"/>
                <w:vertAlign w:val="superscript"/>
                <w:lang w:val="uk-UA" w:eastAsia="uk-UA"/>
              </w:rPr>
            </w:pPr>
            <w:r>
              <w:rPr>
                <w:rFonts w:ascii="Times New Roman" w:hAnsi="Times New Roman"/>
                <w:color w:val="000000"/>
                <w:vertAlign w:val="superscript"/>
                <w:lang w:val="uk-UA" w:eastAsia="uk-UA"/>
              </w:rPr>
            </w:r>
          </w:p>
        </w:tc>
        <w:tc>
          <w:tcPr>
            <w:tcW w:w="11013" w:type="dxa"/>
            <w:tcBorders>
              <w:top w:val="single" w:sz="4" w:space="0" w:color="000000"/>
            </w:tcBorders>
            <w:shd w:color="auto" w:fill="auto" w:val="clear"/>
          </w:tcPr>
          <w:p>
            <w:pPr>
              <w:pStyle w:val="Normal"/>
              <w:snapToGrid w:val="false"/>
              <w:spacing w:lineRule="auto" w:line="240" w:before="0" w:after="0"/>
              <w:jc w:val="center"/>
              <w:rPr>
                <w:rFonts w:ascii="Times New Roman" w:hAnsi="Times New Roman"/>
                <w:lang w:val="uk-UA"/>
              </w:rPr>
            </w:pPr>
            <w:r>
              <w:rPr>
                <w:rFonts w:ascii="Times New Roman" w:hAnsi="Times New Roman"/>
                <w:color w:val="000000"/>
                <w:vertAlign w:val="superscript"/>
                <w:lang w:val="uk-UA" w:eastAsia="uk-UA"/>
              </w:rPr>
              <w:t>Найменування програми, дата і номер рішення міської ради про її затвердження</w:t>
            </w:r>
          </w:p>
        </w:tc>
      </w:tr>
    </w:tbl>
    <w:p>
      <w:pPr>
        <w:pStyle w:val="Normal"/>
        <w:shd w:val="clear" w:color="auto" w:fill="FFFFFF"/>
        <w:spacing w:lineRule="auto" w:line="240" w:before="0" w:after="0"/>
        <w:rPr>
          <w:rFonts w:ascii="Times New Roman" w:hAnsi="Times New Roman"/>
          <w:sz w:val="20"/>
          <w:szCs w:val="20"/>
          <w:lang w:val="uk-UA"/>
        </w:rPr>
      </w:pPr>
      <w:r>
        <mc:AlternateContent>
          <mc:Choice Requires="wps">
            <w:drawing>
              <wp:anchor behindDoc="0" distT="0" distB="0" distL="0" distR="0" simplePos="0" locked="0" layoutInCell="1" allowOverlap="1" relativeHeight="2" wp14:anchorId="5DFE5796">
                <wp:simplePos x="0" y="0"/>
                <wp:positionH relativeFrom="column">
                  <wp:posOffset>5033010</wp:posOffset>
                </wp:positionH>
                <wp:positionV relativeFrom="paragraph">
                  <wp:posOffset>173355</wp:posOffset>
                </wp:positionV>
                <wp:extent cx="3693795" cy="10795"/>
                <wp:effectExtent l="19050" t="19050" r="25400" b="31750"/>
                <wp:wrapNone/>
                <wp:docPr id="1" name="Соединитель: уступ 5"/>
                <a:graphic xmlns:a="http://schemas.openxmlformats.org/drawingml/2006/main">
                  <a:graphicData uri="http://schemas.microsoft.com/office/word/2010/wordprocessingShape">
                    <wps:wsp>
                      <wps:cNvSpPr/>
                      <wps:spPr>
                        <a:xfrm>
                          <a:off x="0" y="0"/>
                          <a:ext cx="3693240" cy="10080"/>
                        </a:xfrm>
                        <a:prstGeom prst="bentConnector3">
                          <a:avLst>
                            <a:gd name="adj1" fmla="val 50000"/>
                          </a:avLst>
                        </a:prstGeom>
                        <a:noFill/>
                        <a:ln cap="sq" w="9360">
                          <a:solidFill>
                            <a:srgbClr val="000000"/>
                          </a:solidFill>
                          <a:round/>
                        </a:ln>
                      </wps:spPr>
                      <wps:style>
                        <a:lnRef idx="0"/>
                        <a:fillRef idx="0"/>
                        <a:effectRef idx="0"/>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Соединитель: уступ 5" stroked="t" style="position:absolute;margin-left:396.3pt;margin-top:13.65pt;width:290.75pt;height:0.75pt" wp14:anchorId="5DFE5796" type="shapetype_34">
                <w10:wrap type="none"/>
                <v:fill o:detectmouseclick="t" on="false"/>
                <v:stroke color="black" weight="9360" joinstyle="round" endcap="square"/>
              </v:shape>
            </w:pict>
          </mc:Fallback>
        </mc:AlternateContent>
      </w:r>
      <w:r>
        <w:rPr>
          <w:rFonts w:ascii="Times New Roman" w:hAnsi="Times New Roman"/>
          <w:color w:val="000000"/>
          <w:sz w:val="20"/>
          <w:szCs w:val="20"/>
          <w:lang w:val="uk-UA" w:eastAsia="uk-UA"/>
        </w:rPr>
        <w:t xml:space="preserve">          </w:t>
      </w:r>
      <w:r>
        <w:rPr>
          <w:rFonts w:ascii="Times New Roman" w:hAnsi="Times New Roman"/>
          <w:color w:val="000000"/>
          <w:sz w:val="20"/>
          <w:szCs w:val="20"/>
          <w:lang w:val="uk-UA" w:eastAsia="uk-UA"/>
        </w:rPr>
        <w:t xml:space="preserve">4.Напрями  діяльності та заходи програми </w:t>
      </w:r>
    </w:p>
    <w:tbl>
      <w:tblPr>
        <w:tblW w:w="14610" w:type="dxa"/>
        <w:jc w:val="left"/>
        <w:tblInd w:w="137" w:type="dxa"/>
        <w:tblCellMar>
          <w:top w:w="0" w:type="dxa"/>
          <w:left w:w="5" w:type="dxa"/>
          <w:bottom w:w="0" w:type="dxa"/>
          <w:right w:w="0" w:type="dxa"/>
        </w:tblCellMar>
        <w:tblLook w:firstRow="0" w:noVBand="0" w:lastRow="0" w:firstColumn="0" w:lastColumn="0" w:noHBand="0" w:val="0000"/>
      </w:tblPr>
      <w:tblGrid>
        <w:gridCol w:w="435"/>
        <w:gridCol w:w="1084"/>
        <w:gridCol w:w="1657"/>
        <w:gridCol w:w="707"/>
        <w:gridCol w:w="1023"/>
        <w:gridCol w:w="1056"/>
        <w:gridCol w:w="1354"/>
        <w:gridCol w:w="849"/>
        <w:gridCol w:w="852"/>
        <w:gridCol w:w="1134"/>
        <w:gridCol w:w="1243"/>
        <w:gridCol w:w="1084"/>
        <w:gridCol w:w="933"/>
        <w:gridCol w:w="1198"/>
      </w:tblGrid>
      <w:tr>
        <w:trPr>
          <w:trHeight w:val="560" w:hRule="atLeast"/>
          <w:cantSplit w:val="true"/>
        </w:trPr>
        <w:tc>
          <w:tcPr>
            <w:tcW w:w="435" w:type="dxa"/>
            <w:vMerge w:val="restart"/>
            <w:tcBorders>
              <w:top w:val="single" w:sz="4" w:space="0" w:color="000000"/>
              <w:left w:val="single" w:sz="4" w:space="0" w:color="000000"/>
              <w:bottom w:val="single" w:sz="4" w:space="0" w:color="000000"/>
            </w:tcBorders>
            <w:shd w:color="auto" w:fill="FFFFFF" w:val="clear"/>
            <w:vAlign w:val="center"/>
          </w:tcPr>
          <w:p>
            <w:pPr>
              <w:pStyle w:val="Normal"/>
              <w:snapToGrid w:val="false"/>
              <w:spacing w:lineRule="auto" w:line="240" w:before="0" w:after="0"/>
              <w:jc w:val="center"/>
              <w:rPr>
                <w:rFonts w:ascii="Times New Roman" w:hAnsi="Times New Roman"/>
                <w:sz w:val="20"/>
                <w:szCs w:val="20"/>
                <w:lang w:val="uk-UA"/>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п/п</w:t>
            </w:r>
          </w:p>
        </w:tc>
        <w:tc>
          <w:tcPr>
            <w:tcW w:w="1084" w:type="dxa"/>
            <w:vMerge w:val="restart"/>
            <w:tcBorders>
              <w:top w:val="single" w:sz="4" w:space="0" w:color="000000"/>
              <w:left w:val="single" w:sz="4" w:space="0" w:color="000000"/>
              <w:bottom w:val="single" w:sz="4" w:space="0" w:color="000000"/>
            </w:tcBorders>
            <w:shd w:color="auto" w:fill="FFFFFF" w:val="clear"/>
            <w:vAlign w:val="center"/>
          </w:tcPr>
          <w:p>
            <w:pPr>
              <w:pStyle w:val="Normal"/>
              <w:snapToGrid w:val="false"/>
              <w:spacing w:lineRule="auto" w:line="240" w:before="0" w:after="0"/>
              <w:jc w:val="center"/>
              <w:rPr>
                <w:rFonts w:ascii="Times New Roman" w:hAnsi="Times New Roman"/>
                <w:sz w:val="20"/>
                <w:szCs w:val="20"/>
                <w:lang w:val="uk-UA"/>
              </w:rPr>
            </w:pPr>
            <w:r>
              <w:rPr>
                <w:rFonts w:ascii="Times New Roman" w:hAnsi="Times New Roman"/>
                <w:color w:val="000000"/>
                <w:sz w:val="20"/>
                <w:szCs w:val="20"/>
                <w:lang w:val="uk-UA"/>
              </w:rPr>
              <w:t>Захід</w:t>
            </w:r>
          </w:p>
        </w:tc>
        <w:tc>
          <w:tcPr>
            <w:tcW w:w="1657" w:type="dxa"/>
            <w:vMerge w:val="restart"/>
            <w:tcBorders>
              <w:top w:val="single" w:sz="4" w:space="0" w:color="000000"/>
              <w:left w:val="single" w:sz="4" w:space="0" w:color="000000"/>
              <w:bottom w:val="single" w:sz="4" w:space="0" w:color="000000"/>
            </w:tcBorders>
            <w:shd w:color="auto" w:fill="FFFFFF" w:val="clear"/>
            <w:vAlign w:val="center"/>
          </w:tcPr>
          <w:p>
            <w:pPr>
              <w:pStyle w:val="Normal"/>
              <w:snapToGrid w:val="false"/>
              <w:spacing w:lineRule="auto" w:line="240" w:before="0" w:after="0"/>
              <w:jc w:val="center"/>
              <w:rPr>
                <w:rFonts w:ascii="Times New Roman" w:hAnsi="Times New Roman"/>
                <w:sz w:val="20"/>
                <w:szCs w:val="20"/>
                <w:lang w:val="uk-UA"/>
              </w:rPr>
            </w:pPr>
            <w:r>
              <w:rPr>
                <w:rFonts w:ascii="Times New Roman" w:hAnsi="Times New Roman"/>
                <w:color w:val="000000"/>
                <w:sz w:val="20"/>
                <w:szCs w:val="20"/>
                <w:lang w:val="uk-UA"/>
              </w:rPr>
              <w:t xml:space="preserve">Головний </w:t>
            </w:r>
          </w:p>
          <w:p>
            <w:pPr>
              <w:pStyle w:val="Normal"/>
              <w:spacing w:lineRule="auto" w:line="240" w:before="0" w:after="0"/>
              <w:jc w:val="center"/>
              <w:rPr>
                <w:rFonts w:ascii="Times New Roman" w:hAnsi="Times New Roman"/>
                <w:sz w:val="20"/>
                <w:szCs w:val="20"/>
                <w:lang w:val="uk-UA"/>
              </w:rPr>
            </w:pPr>
            <w:r>
              <w:rPr>
                <w:rFonts w:ascii="Times New Roman" w:hAnsi="Times New Roman"/>
                <w:color w:val="000000"/>
                <w:sz w:val="20"/>
                <w:szCs w:val="20"/>
                <w:lang w:val="uk-UA"/>
              </w:rPr>
              <w:t>виконавець</w:t>
            </w:r>
          </w:p>
          <w:p>
            <w:pPr>
              <w:pStyle w:val="Normal"/>
              <w:spacing w:lineRule="auto" w:line="240" w:before="0" w:after="0"/>
              <w:jc w:val="center"/>
              <w:rPr>
                <w:rFonts w:ascii="Times New Roman" w:hAnsi="Times New Roman"/>
                <w:sz w:val="20"/>
                <w:szCs w:val="20"/>
                <w:lang w:val="uk-UA"/>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та строк</w:t>
            </w:r>
          </w:p>
          <w:p>
            <w:pPr>
              <w:pStyle w:val="Normal"/>
              <w:spacing w:lineRule="auto" w:line="240" w:before="0" w:after="0"/>
              <w:jc w:val="center"/>
              <w:rPr>
                <w:rFonts w:ascii="Times New Roman" w:hAnsi="Times New Roman"/>
                <w:sz w:val="20"/>
                <w:szCs w:val="20"/>
                <w:lang w:val="uk-UA"/>
              </w:rPr>
            </w:pPr>
            <w:r>
              <w:rPr>
                <w:rFonts w:ascii="Times New Roman" w:hAnsi="Times New Roman"/>
                <w:color w:val="000000"/>
                <w:sz w:val="20"/>
                <w:szCs w:val="20"/>
                <w:lang w:val="uk-UA"/>
              </w:rPr>
              <w:t xml:space="preserve"> </w:t>
            </w:r>
            <w:r>
              <w:rPr>
                <w:rFonts w:ascii="Times New Roman" w:hAnsi="Times New Roman"/>
                <w:color w:val="000000"/>
                <w:sz w:val="20"/>
                <w:szCs w:val="20"/>
                <w:lang w:val="uk-UA"/>
              </w:rPr>
              <w:t>виконання</w:t>
            </w:r>
          </w:p>
        </w:tc>
        <w:tc>
          <w:tcPr>
            <w:tcW w:w="4989" w:type="dxa"/>
            <w:gridSpan w:val="5"/>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 xml:space="preserve">Планові обсяги фінансування, тис. грн. </w:t>
            </w:r>
          </w:p>
        </w:tc>
        <w:tc>
          <w:tcPr>
            <w:tcW w:w="5246" w:type="dxa"/>
            <w:gridSpan w:val="5"/>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 xml:space="preserve">Фактичні обсяги фінансування, тис. грн. </w:t>
            </w:r>
          </w:p>
        </w:tc>
        <w:tc>
          <w:tcPr>
            <w:tcW w:w="1198"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eastAsia="uk-UA"/>
              </w:rPr>
              <w:t>Стан виконання заходів (результативні показники виконання програми)</w:t>
            </w:r>
          </w:p>
        </w:tc>
      </w:tr>
      <w:tr>
        <w:trPr>
          <w:trHeight w:val="359" w:hRule="atLeast"/>
          <w:cantSplit w:val="true"/>
        </w:trPr>
        <w:tc>
          <w:tcPr>
            <w:tcW w:w="435" w:type="dxa"/>
            <w:vMerge w:val="continue"/>
            <w:tcBorders>
              <w:top w:val="single" w:sz="4" w:space="0" w:color="000000"/>
              <w:left w:val="single" w:sz="4" w:space="0" w:color="000000"/>
              <w:bottom w:val="single" w:sz="4" w:space="0" w:color="000000"/>
            </w:tcBorders>
            <w:shd w:color="auto" w:fill="FFFFFF" w:val="clear"/>
            <w:vAlign w:val="center"/>
          </w:tcPr>
          <w:p>
            <w:pPr>
              <w:pStyle w:val="Normal"/>
              <w:snapToGrid w:val="false"/>
              <w:spacing w:lineRule="auto" w:line="240" w:before="0" w:after="0"/>
              <w:jc w:val="center"/>
              <w:rPr>
                <w:rFonts w:ascii="Times New Roman" w:hAnsi="Times New Roman"/>
                <w:b/>
                <w:b/>
                <w:bCs/>
                <w:i/>
                <w:i/>
                <w:iCs/>
                <w:color w:val="000000"/>
                <w:sz w:val="20"/>
                <w:szCs w:val="20"/>
                <w:lang w:val="uk-UA"/>
              </w:rPr>
            </w:pPr>
            <w:r>
              <w:rPr>
                <w:rFonts w:ascii="Times New Roman" w:hAnsi="Times New Roman"/>
                <w:b/>
                <w:bCs/>
                <w:i/>
                <w:iCs/>
                <w:color w:val="000000"/>
                <w:sz w:val="20"/>
                <w:szCs w:val="20"/>
                <w:lang w:val="uk-UA"/>
              </w:rPr>
            </w:r>
          </w:p>
        </w:tc>
        <w:tc>
          <w:tcPr>
            <w:tcW w:w="1084" w:type="dxa"/>
            <w:vMerge w:val="continue"/>
            <w:tcBorders>
              <w:top w:val="single" w:sz="4" w:space="0" w:color="000000"/>
              <w:left w:val="single" w:sz="4" w:space="0" w:color="000000"/>
              <w:bottom w:val="single" w:sz="4" w:space="0" w:color="000000"/>
            </w:tcBorders>
            <w:shd w:color="auto" w:fill="FFFFFF" w:val="clear"/>
            <w:vAlign w:val="center"/>
          </w:tcPr>
          <w:p>
            <w:pPr>
              <w:pStyle w:val="Normal"/>
              <w:snapToGrid w:val="false"/>
              <w:spacing w:lineRule="auto" w:line="240" w:before="0" w:after="0"/>
              <w:jc w:val="center"/>
              <w:rPr>
                <w:rFonts w:ascii="Times New Roman" w:hAnsi="Times New Roman"/>
                <w:b/>
                <w:b/>
                <w:bCs/>
                <w:i/>
                <w:i/>
                <w:iCs/>
                <w:color w:val="000000"/>
                <w:sz w:val="20"/>
                <w:szCs w:val="20"/>
                <w:lang w:val="uk-UA"/>
              </w:rPr>
            </w:pPr>
            <w:r>
              <w:rPr>
                <w:rFonts w:ascii="Times New Roman" w:hAnsi="Times New Roman"/>
                <w:b/>
                <w:bCs/>
                <w:i/>
                <w:iCs/>
                <w:color w:val="000000"/>
                <w:sz w:val="20"/>
                <w:szCs w:val="20"/>
                <w:lang w:val="uk-UA"/>
              </w:rPr>
            </w:r>
          </w:p>
        </w:tc>
        <w:tc>
          <w:tcPr>
            <w:tcW w:w="1657" w:type="dxa"/>
            <w:vMerge w:val="continue"/>
            <w:tcBorders>
              <w:top w:val="single" w:sz="4" w:space="0" w:color="000000"/>
              <w:left w:val="single" w:sz="4" w:space="0" w:color="000000"/>
              <w:bottom w:val="single" w:sz="4" w:space="0" w:color="000000"/>
            </w:tcBorders>
            <w:shd w:color="auto" w:fill="FFFFFF" w:val="clear"/>
            <w:vAlign w:val="center"/>
          </w:tcPr>
          <w:p>
            <w:pPr>
              <w:pStyle w:val="Normal"/>
              <w:snapToGrid w:val="false"/>
              <w:spacing w:lineRule="auto" w:line="240" w:before="0" w:after="0"/>
              <w:jc w:val="center"/>
              <w:rPr>
                <w:rFonts w:ascii="Times New Roman" w:hAnsi="Times New Roman"/>
                <w:b/>
                <w:b/>
                <w:bCs/>
                <w:i/>
                <w:i/>
                <w:iCs/>
                <w:color w:val="000000"/>
                <w:sz w:val="20"/>
                <w:szCs w:val="20"/>
                <w:lang w:val="uk-UA"/>
              </w:rPr>
            </w:pPr>
            <w:r>
              <w:rPr>
                <w:rFonts w:ascii="Times New Roman" w:hAnsi="Times New Roman"/>
                <w:b/>
                <w:bCs/>
                <w:i/>
                <w:iCs/>
                <w:color w:val="000000"/>
                <w:sz w:val="20"/>
                <w:szCs w:val="20"/>
                <w:lang w:val="uk-UA"/>
              </w:rPr>
            </w:r>
          </w:p>
        </w:tc>
        <w:tc>
          <w:tcPr>
            <w:tcW w:w="707" w:type="dxa"/>
            <w:vMerge w:val="restart"/>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Всього</w:t>
            </w:r>
          </w:p>
        </w:tc>
        <w:tc>
          <w:tcPr>
            <w:tcW w:w="4282" w:type="dxa"/>
            <w:gridSpan w:val="4"/>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У тому числі:</w:t>
            </w:r>
          </w:p>
        </w:tc>
        <w:tc>
          <w:tcPr>
            <w:tcW w:w="852" w:type="dxa"/>
            <w:vMerge w:val="restart"/>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Всього</w:t>
            </w:r>
          </w:p>
        </w:tc>
        <w:tc>
          <w:tcPr>
            <w:tcW w:w="4394" w:type="dxa"/>
            <w:gridSpan w:val="4"/>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У тому числі:</w:t>
            </w:r>
          </w:p>
        </w:tc>
        <w:tc>
          <w:tcPr>
            <w:tcW w:w="119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color w:val="000000"/>
                <w:sz w:val="20"/>
                <w:szCs w:val="20"/>
                <w:lang w:val="uk-UA"/>
              </w:rPr>
            </w:pPr>
            <w:r>
              <w:rPr>
                <w:rFonts w:ascii="Times New Roman" w:hAnsi="Times New Roman"/>
                <w:color w:val="000000"/>
                <w:sz w:val="20"/>
                <w:szCs w:val="20"/>
                <w:lang w:val="uk-UA"/>
              </w:rPr>
            </w:r>
          </w:p>
        </w:tc>
      </w:tr>
      <w:tr>
        <w:trPr>
          <w:trHeight w:val="1554" w:hRule="atLeast"/>
          <w:cantSplit w:val="true"/>
        </w:trPr>
        <w:tc>
          <w:tcPr>
            <w:tcW w:w="435" w:type="dxa"/>
            <w:vMerge w:val="continue"/>
            <w:tcBorders>
              <w:top w:val="single" w:sz="4" w:space="0" w:color="000000"/>
              <w:left w:val="single" w:sz="4" w:space="0" w:color="000000"/>
              <w:bottom w:val="single" w:sz="4" w:space="0" w:color="000000"/>
            </w:tcBorders>
            <w:shd w:color="auto" w:fill="FFFFFF" w:val="clear"/>
            <w:vAlign w:val="center"/>
          </w:tcPr>
          <w:p>
            <w:pPr>
              <w:pStyle w:val="Normal"/>
              <w:snapToGrid w:val="false"/>
              <w:spacing w:lineRule="auto" w:line="240" w:before="0" w:after="0"/>
              <w:jc w:val="center"/>
              <w:rPr>
                <w:rFonts w:ascii="Times New Roman" w:hAnsi="Times New Roman"/>
                <w:b/>
                <w:b/>
                <w:bCs/>
                <w:i/>
                <w:i/>
                <w:iCs/>
                <w:color w:val="000000"/>
                <w:sz w:val="20"/>
                <w:szCs w:val="20"/>
                <w:lang w:val="uk-UA"/>
              </w:rPr>
            </w:pPr>
            <w:r>
              <w:rPr>
                <w:rFonts w:ascii="Times New Roman" w:hAnsi="Times New Roman"/>
                <w:b/>
                <w:bCs/>
                <w:i/>
                <w:iCs/>
                <w:color w:val="000000"/>
                <w:sz w:val="20"/>
                <w:szCs w:val="20"/>
                <w:lang w:val="uk-UA"/>
              </w:rPr>
            </w:r>
          </w:p>
        </w:tc>
        <w:tc>
          <w:tcPr>
            <w:tcW w:w="1084" w:type="dxa"/>
            <w:vMerge w:val="continue"/>
            <w:tcBorders>
              <w:top w:val="single" w:sz="4" w:space="0" w:color="000000"/>
              <w:left w:val="single" w:sz="4" w:space="0" w:color="000000"/>
              <w:bottom w:val="single" w:sz="4" w:space="0" w:color="000000"/>
            </w:tcBorders>
            <w:shd w:color="auto" w:fill="FFFFFF" w:val="clear"/>
            <w:vAlign w:val="center"/>
          </w:tcPr>
          <w:p>
            <w:pPr>
              <w:pStyle w:val="Normal"/>
              <w:snapToGrid w:val="false"/>
              <w:spacing w:lineRule="auto" w:line="240" w:before="0" w:after="0"/>
              <w:jc w:val="center"/>
              <w:rPr>
                <w:rFonts w:ascii="Times New Roman" w:hAnsi="Times New Roman"/>
                <w:b/>
                <w:b/>
                <w:bCs/>
                <w:i/>
                <w:i/>
                <w:iCs/>
                <w:color w:val="000000"/>
                <w:sz w:val="20"/>
                <w:szCs w:val="20"/>
                <w:lang w:val="uk-UA"/>
              </w:rPr>
            </w:pPr>
            <w:r>
              <w:rPr>
                <w:rFonts w:ascii="Times New Roman" w:hAnsi="Times New Roman"/>
                <w:b/>
                <w:bCs/>
                <w:i/>
                <w:iCs/>
                <w:color w:val="000000"/>
                <w:sz w:val="20"/>
                <w:szCs w:val="20"/>
                <w:lang w:val="uk-UA"/>
              </w:rPr>
            </w:r>
          </w:p>
        </w:tc>
        <w:tc>
          <w:tcPr>
            <w:tcW w:w="1657" w:type="dxa"/>
            <w:vMerge w:val="continue"/>
            <w:tcBorders>
              <w:top w:val="single" w:sz="4" w:space="0" w:color="000000"/>
              <w:left w:val="single" w:sz="4" w:space="0" w:color="000000"/>
              <w:bottom w:val="single" w:sz="4" w:space="0" w:color="000000"/>
            </w:tcBorders>
            <w:shd w:color="auto" w:fill="FFFFFF" w:val="clear"/>
            <w:vAlign w:val="center"/>
          </w:tcPr>
          <w:p>
            <w:pPr>
              <w:pStyle w:val="Normal"/>
              <w:snapToGrid w:val="false"/>
              <w:spacing w:lineRule="auto" w:line="240" w:before="0" w:after="0"/>
              <w:jc w:val="center"/>
              <w:rPr>
                <w:rFonts w:ascii="Times New Roman" w:hAnsi="Times New Roman"/>
                <w:b/>
                <w:b/>
                <w:bCs/>
                <w:i/>
                <w:i/>
                <w:iCs/>
                <w:color w:val="000000"/>
                <w:sz w:val="20"/>
                <w:szCs w:val="20"/>
                <w:lang w:val="uk-UA"/>
              </w:rPr>
            </w:pPr>
            <w:r>
              <w:rPr>
                <w:rFonts w:ascii="Times New Roman" w:hAnsi="Times New Roman"/>
                <w:b/>
                <w:bCs/>
                <w:i/>
                <w:iCs/>
                <w:color w:val="000000"/>
                <w:sz w:val="20"/>
                <w:szCs w:val="20"/>
                <w:lang w:val="uk-UA"/>
              </w:rPr>
            </w:r>
          </w:p>
        </w:tc>
        <w:tc>
          <w:tcPr>
            <w:tcW w:w="707" w:type="dxa"/>
            <w:vMerge w:val="continue"/>
            <w:tcBorders>
              <w:top w:val="single" w:sz="4" w:space="0" w:color="000000"/>
              <w:left w:val="single" w:sz="4" w:space="0" w:color="000000"/>
              <w:bottom w:val="single" w:sz="4" w:space="0" w:color="000000"/>
            </w:tcBorders>
            <w:shd w:color="auto" w:fill="FFFFFF" w:val="clear"/>
            <w:vAlign w:val="center"/>
          </w:tcPr>
          <w:p>
            <w:pPr>
              <w:pStyle w:val="Normal"/>
              <w:snapToGrid w:val="false"/>
              <w:spacing w:lineRule="auto" w:line="240" w:before="0" w:after="0"/>
              <w:jc w:val="center"/>
              <w:rPr>
                <w:rFonts w:ascii="Times New Roman" w:hAnsi="Times New Roman"/>
                <w:b/>
                <w:b/>
                <w:bCs/>
                <w:i/>
                <w:i/>
                <w:iCs/>
                <w:color w:val="000000"/>
                <w:sz w:val="20"/>
                <w:szCs w:val="20"/>
                <w:lang w:val="uk-UA"/>
              </w:rPr>
            </w:pPr>
            <w:r>
              <w:rPr>
                <w:rFonts w:ascii="Times New Roman" w:hAnsi="Times New Roman"/>
                <w:b/>
                <w:bCs/>
                <w:i/>
                <w:iCs/>
                <w:color w:val="000000"/>
                <w:sz w:val="20"/>
                <w:szCs w:val="20"/>
                <w:lang w:val="uk-UA"/>
              </w:rPr>
            </w:r>
          </w:p>
        </w:tc>
        <w:tc>
          <w:tcPr>
            <w:tcW w:w="1023" w:type="dxa"/>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Міський бюджет</w:t>
            </w:r>
          </w:p>
        </w:tc>
        <w:tc>
          <w:tcPr>
            <w:tcW w:w="1056" w:type="dxa"/>
            <w:tcBorders>
              <w:top w:val="single" w:sz="4" w:space="0" w:color="000000"/>
              <w:left w:val="single" w:sz="4" w:space="0" w:color="000000"/>
              <w:bottom w:val="single" w:sz="4" w:space="0" w:color="000000"/>
            </w:tcBorders>
            <w:shd w:color="auto" w:fill="FFFFFF" w:val="clea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Місцевий бюджет</w:t>
            </w:r>
          </w:p>
        </w:tc>
        <w:tc>
          <w:tcPr>
            <w:tcW w:w="1354" w:type="dxa"/>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Районний, міський (міст обласного підпорядкування) бюджети</w:t>
            </w:r>
          </w:p>
        </w:tc>
        <w:tc>
          <w:tcPr>
            <w:tcW w:w="849" w:type="dxa"/>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Кошти небюдждетних джерел</w:t>
            </w:r>
          </w:p>
        </w:tc>
        <w:tc>
          <w:tcPr>
            <w:tcW w:w="852" w:type="dxa"/>
            <w:vMerge w:val="continue"/>
            <w:tcBorders>
              <w:top w:val="single" w:sz="4" w:space="0" w:color="000000"/>
              <w:left w:val="single" w:sz="4" w:space="0" w:color="000000"/>
              <w:bottom w:val="single" w:sz="4" w:space="0" w:color="000000"/>
            </w:tcBorders>
            <w:shd w:color="auto" w:fill="FFFFFF" w:val="clear"/>
            <w:vAlign w:val="center"/>
          </w:tcPr>
          <w:p>
            <w:pPr>
              <w:pStyle w:val="Normal"/>
              <w:snapToGrid w:val="false"/>
              <w:spacing w:lineRule="auto" w:line="240" w:before="0" w:after="0"/>
              <w:jc w:val="center"/>
              <w:rPr>
                <w:rFonts w:ascii="Times New Roman" w:hAnsi="Times New Roman"/>
                <w:b/>
                <w:b/>
                <w:bCs/>
                <w:color w:val="000000"/>
                <w:sz w:val="20"/>
                <w:szCs w:val="20"/>
                <w:lang w:val="uk-UA"/>
              </w:rPr>
            </w:pPr>
            <w:r>
              <w:rPr>
                <w:rFonts w:ascii="Times New Roman" w:hAnsi="Times New Roman"/>
                <w:b/>
                <w:bCs/>
                <w:color w:val="000000"/>
                <w:sz w:val="20"/>
                <w:szCs w:val="20"/>
                <w:lang w:val="uk-UA"/>
              </w:rPr>
            </w:r>
          </w:p>
        </w:tc>
        <w:tc>
          <w:tcPr>
            <w:tcW w:w="1134" w:type="dxa"/>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Міський бюджет</w:t>
            </w:r>
          </w:p>
        </w:tc>
        <w:tc>
          <w:tcPr>
            <w:tcW w:w="1243" w:type="dxa"/>
            <w:tcBorders>
              <w:top w:val="single" w:sz="4" w:space="0" w:color="000000"/>
              <w:left w:val="single" w:sz="4" w:space="0" w:color="000000"/>
              <w:bottom w:val="single" w:sz="4" w:space="0" w:color="000000"/>
            </w:tcBorders>
            <w:shd w:color="auto" w:fill="FFFFFF" w:val="clea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Місцевий бюджет</w:t>
            </w:r>
          </w:p>
        </w:tc>
        <w:tc>
          <w:tcPr>
            <w:tcW w:w="1084" w:type="dxa"/>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Районний, міський (міст обласного підпорядкування) бюджети</w:t>
            </w:r>
          </w:p>
        </w:tc>
        <w:tc>
          <w:tcPr>
            <w:tcW w:w="933" w:type="dxa"/>
            <w:tcBorders>
              <w:top w:val="single" w:sz="4" w:space="0" w:color="000000"/>
              <w:left w:val="single" w:sz="4" w:space="0" w:color="000000"/>
              <w:bottom w:val="single" w:sz="4"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sz w:val="20"/>
                <w:szCs w:val="20"/>
                <w:lang w:val="uk-UA"/>
              </w:rPr>
            </w:pPr>
            <w:r>
              <w:rPr>
                <w:rFonts w:ascii="Times New Roman" w:hAnsi="Times New Roman"/>
                <w:color w:val="000000"/>
                <w:sz w:val="20"/>
                <w:szCs w:val="20"/>
                <w:lang w:val="uk-UA"/>
              </w:rPr>
              <w:t>Кошти небюдждетних джерел</w:t>
            </w:r>
          </w:p>
        </w:tc>
        <w:tc>
          <w:tcPr>
            <w:tcW w:w="119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color w:val="000000"/>
                <w:sz w:val="20"/>
                <w:szCs w:val="20"/>
                <w:lang w:val="uk-UA"/>
              </w:rPr>
            </w:pPr>
            <w:r>
              <w:rPr>
                <w:rFonts w:ascii="Times New Roman" w:hAnsi="Times New Roman"/>
                <w:color w:val="000000"/>
                <w:sz w:val="20"/>
                <w:szCs w:val="20"/>
                <w:lang w:val="uk-UA"/>
              </w:rPr>
            </w:r>
          </w:p>
        </w:tc>
      </w:tr>
      <w:tr>
        <w:trPr>
          <w:trHeight w:val="285" w:hRule="atLeast"/>
        </w:trPr>
        <w:tc>
          <w:tcPr>
            <w:tcW w:w="435"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b/>
                <w:b/>
                <w:bCs/>
                <w:i/>
                <w:i/>
                <w:iCs/>
                <w:color w:val="000000"/>
                <w:sz w:val="20"/>
                <w:szCs w:val="20"/>
                <w:lang w:val="uk-UA" w:eastAsia="uk-UA"/>
              </w:rPr>
            </w:pPr>
            <w:r>
              <w:rPr>
                <w:rFonts w:ascii="Times New Roman" w:hAnsi="Times New Roman"/>
                <w:b/>
                <w:bCs/>
                <w:i/>
                <w:iCs/>
                <w:color w:val="000000"/>
                <w:sz w:val="20"/>
                <w:szCs w:val="20"/>
                <w:lang w:val="uk-UA" w:eastAsia="uk-UA"/>
              </w:rPr>
            </w:r>
          </w:p>
        </w:tc>
        <w:tc>
          <w:tcPr>
            <w:tcW w:w="1084"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b/>
                <w:b/>
                <w:bCs/>
                <w:i/>
                <w:i/>
                <w:iCs/>
                <w:color w:val="000000"/>
                <w:sz w:val="20"/>
                <w:szCs w:val="20"/>
                <w:lang w:val="uk-UA" w:eastAsia="uk-UA"/>
              </w:rPr>
            </w:pPr>
            <w:r>
              <w:rPr>
                <w:rFonts w:ascii="Times New Roman" w:hAnsi="Times New Roman"/>
                <w:b/>
                <w:bCs/>
                <w:i/>
                <w:iCs/>
                <w:color w:val="000000"/>
                <w:sz w:val="20"/>
                <w:szCs w:val="20"/>
                <w:lang w:val="uk-UA" w:eastAsia="uk-UA"/>
              </w:rPr>
            </w:r>
          </w:p>
        </w:tc>
        <w:tc>
          <w:tcPr>
            <w:tcW w:w="1657"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b/>
                <w:b/>
                <w:bCs/>
                <w:i/>
                <w:i/>
                <w:iCs/>
                <w:color w:val="000000"/>
                <w:sz w:val="20"/>
                <w:szCs w:val="20"/>
                <w:lang w:val="uk-UA" w:eastAsia="uk-UA"/>
              </w:rPr>
            </w:pPr>
            <w:r>
              <w:rPr>
                <w:rFonts w:ascii="Times New Roman" w:hAnsi="Times New Roman"/>
                <w:b/>
                <w:bCs/>
                <w:i/>
                <w:iCs/>
                <w:color w:val="000000"/>
                <w:sz w:val="20"/>
                <w:szCs w:val="20"/>
                <w:lang w:val="uk-UA" w:eastAsia="uk-UA"/>
              </w:rPr>
            </w:r>
          </w:p>
        </w:tc>
        <w:tc>
          <w:tcPr>
            <w:tcW w:w="707"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b/>
                <w:b/>
                <w:bCs/>
                <w:i/>
                <w:i/>
                <w:iCs/>
                <w:color w:val="000000"/>
                <w:sz w:val="20"/>
                <w:szCs w:val="20"/>
                <w:lang w:val="uk-UA" w:eastAsia="uk-UA"/>
              </w:rPr>
            </w:pPr>
            <w:r>
              <w:rPr>
                <w:rFonts w:ascii="Times New Roman" w:hAnsi="Times New Roman"/>
                <w:b/>
                <w:bCs/>
                <w:i/>
                <w:iCs/>
                <w:color w:val="000000"/>
                <w:sz w:val="20"/>
                <w:szCs w:val="20"/>
                <w:lang w:val="uk-UA" w:eastAsia="uk-UA"/>
              </w:rPr>
            </w:r>
          </w:p>
        </w:tc>
        <w:tc>
          <w:tcPr>
            <w:tcW w:w="1023"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r>
          </w:p>
        </w:tc>
        <w:tc>
          <w:tcPr>
            <w:tcW w:w="1056"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r>
          </w:p>
        </w:tc>
        <w:tc>
          <w:tcPr>
            <w:tcW w:w="1354"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r>
          </w:p>
        </w:tc>
        <w:tc>
          <w:tcPr>
            <w:tcW w:w="849"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r>
          </w:p>
        </w:tc>
        <w:tc>
          <w:tcPr>
            <w:tcW w:w="852"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r>
          </w:p>
        </w:tc>
        <w:tc>
          <w:tcPr>
            <w:tcW w:w="1134"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r>
          </w:p>
        </w:tc>
        <w:tc>
          <w:tcPr>
            <w:tcW w:w="1243"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r>
          </w:p>
        </w:tc>
        <w:tc>
          <w:tcPr>
            <w:tcW w:w="1084"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r>
          </w:p>
        </w:tc>
        <w:tc>
          <w:tcPr>
            <w:tcW w:w="933" w:type="dxa"/>
            <w:tcBorders>
              <w:top w:val="single" w:sz="4" w:space="0" w:color="000000"/>
              <w:left w:val="single" w:sz="4" w:space="0" w:color="000000"/>
              <w:bottom w:val="single" w:sz="4" w:space="0" w:color="000000"/>
            </w:tcBorders>
            <w:shd w:color="auto" w:fill="FFFFFF" w:val="clear"/>
            <w:vAlign w:val="center"/>
          </w:tcPr>
          <w:p>
            <w:pPr>
              <w:pStyle w:val="Normal"/>
              <w:shd w:val="clear" w:color="auto" w:fill="FFFFFF"/>
              <w:snapToGrid w:val="false"/>
              <w:spacing w:lineRule="auto" w:line="240" w:before="0" w:after="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r>
          </w:p>
        </w:tc>
        <w:tc>
          <w:tcPr>
            <w:tcW w:w="119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napToGrid w:val="false"/>
              <w:spacing w:lineRule="auto" w:line="240" w:before="0" w:after="0"/>
              <w:jc w:val="center"/>
              <w:rPr>
                <w:rFonts w:ascii="Times New Roman" w:hAnsi="Times New Roman"/>
                <w:color w:val="000000"/>
                <w:sz w:val="20"/>
                <w:szCs w:val="20"/>
                <w:lang w:val="uk-UA" w:eastAsia="uk-UA"/>
              </w:rPr>
            </w:pPr>
            <w:r>
              <w:rPr>
                <w:rFonts w:ascii="Times New Roman" w:hAnsi="Times New Roman"/>
                <w:color w:val="000000"/>
                <w:sz w:val="20"/>
                <w:szCs w:val="20"/>
                <w:lang w:val="uk-UA" w:eastAsia="uk-UA"/>
              </w:rPr>
            </w:r>
          </w:p>
        </w:tc>
      </w:tr>
    </w:tbl>
    <w:p>
      <w:pPr>
        <w:pStyle w:val="Normal"/>
        <w:shd w:val="clear" w:color="auto" w:fill="FFFFFF"/>
        <w:spacing w:lineRule="auto" w:line="240" w:before="0" w:after="0"/>
        <w:rPr>
          <w:rFonts w:ascii="Times New Roman" w:hAnsi="Times New Roman"/>
          <w:color w:val="000000"/>
          <w:sz w:val="20"/>
          <w:szCs w:val="20"/>
          <w:lang w:val="uk-UA" w:eastAsia="uk-UA"/>
        </w:rPr>
      </w:pPr>
      <w:r>
        <w:rPr>
          <w:rFonts w:ascii="Times New Roman" w:hAnsi="Times New Roman"/>
          <w:color w:val="000000"/>
          <w:sz w:val="20"/>
          <w:szCs w:val="20"/>
          <w:lang w:val="uk-UA" w:eastAsia="uk-UA"/>
        </w:rPr>
        <w:t xml:space="preserve">           </w:t>
      </w:r>
      <w:r>
        <w:rPr>
          <w:rFonts w:ascii="Times New Roman" w:hAnsi="Times New Roman"/>
          <w:color w:val="000000"/>
          <w:sz w:val="20"/>
          <w:szCs w:val="20"/>
          <w:lang w:val="uk-UA" w:eastAsia="uk-UA"/>
        </w:rPr>
        <w:t>5. Аналіз виконання за видатками в цілому за програмою: тис. грн.</w:t>
      </w:r>
    </w:p>
    <w:tbl>
      <w:tblPr>
        <w:tblW w:w="14620" w:type="dxa"/>
        <w:jc w:val="left"/>
        <w:tblInd w:w="132" w:type="dxa"/>
        <w:tblCellMar>
          <w:top w:w="0" w:type="dxa"/>
          <w:left w:w="10" w:type="dxa"/>
          <w:bottom w:w="0" w:type="dxa"/>
          <w:right w:w="0" w:type="dxa"/>
        </w:tblCellMar>
        <w:tblLook w:firstRow="0" w:noVBand="0" w:lastRow="0" w:firstColumn="0" w:lastColumn="0" w:noHBand="0" w:val="0000"/>
      </w:tblPr>
      <w:tblGrid>
        <w:gridCol w:w="716"/>
        <w:gridCol w:w="1842"/>
        <w:gridCol w:w="1690"/>
        <w:gridCol w:w="1557"/>
        <w:gridCol w:w="1708"/>
        <w:gridCol w:w="1729"/>
        <w:gridCol w:w="1424"/>
        <w:gridCol w:w="1519"/>
        <w:gridCol w:w="2433"/>
      </w:tblGrid>
      <w:tr>
        <w:trPr>
          <w:trHeight w:val="293" w:hRule="atLeast"/>
          <w:cantSplit w:val="true"/>
        </w:trPr>
        <w:tc>
          <w:tcPr>
            <w:tcW w:w="4248" w:type="dxa"/>
            <w:gridSpan w:val="3"/>
            <w:tcBorders>
              <w:top w:val="single" w:sz="8" w:space="0" w:color="000000"/>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Fonts w:ascii="Times New Roman" w:hAnsi="Times New Roman"/>
                <w:b/>
                <w:i/>
                <w:color w:val="000000"/>
                <w:sz w:val="20"/>
                <w:szCs w:val="20"/>
                <w:lang w:val="uk-UA"/>
              </w:rPr>
              <w:t>Бюджетні асигнування з урахуванням змін</w:t>
            </w:r>
          </w:p>
        </w:tc>
        <w:tc>
          <w:tcPr>
            <w:tcW w:w="4994" w:type="dxa"/>
            <w:gridSpan w:val="3"/>
            <w:tcBorders>
              <w:top w:val="single" w:sz="8" w:space="0" w:color="000000"/>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Style w:val="Spelle"/>
                <w:rFonts w:ascii="Times New Roman" w:hAnsi="Times New Roman"/>
                <w:b/>
                <w:i/>
                <w:color w:val="000000"/>
                <w:sz w:val="20"/>
                <w:szCs w:val="20"/>
                <w:lang w:val="uk-UA"/>
              </w:rPr>
              <w:t>Проведені видатки</w:t>
            </w:r>
          </w:p>
        </w:tc>
        <w:tc>
          <w:tcPr>
            <w:tcW w:w="5376" w:type="dxa"/>
            <w:gridSpan w:val="3"/>
            <w:tcBorders>
              <w:top w:val="single" w:sz="8" w:space="0" w:color="000000"/>
              <w:left w:val="single" w:sz="8" w:space="0" w:color="000000"/>
              <w:bottom w:val="single" w:sz="8" w:space="0" w:color="000000"/>
              <w:right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Style w:val="Spelle"/>
                <w:rFonts w:ascii="Times New Roman" w:hAnsi="Times New Roman"/>
                <w:b/>
                <w:i/>
                <w:color w:val="000000"/>
                <w:sz w:val="20"/>
                <w:szCs w:val="20"/>
                <w:lang w:val="uk-UA"/>
              </w:rPr>
              <w:t>Відхилення</w:t>
            </w:r>
          </w:p>
        </w:tc>
      </w:tr>
      <w:tr>
        <w:trPr>
          <w:trHeight w:val="293" w:hRule="atLeast"/>
          <w:cantSplit w:val="true"/>
        </w:trPr>
        <w:tc>
          <w:tcPr>
            <w:tcW w:w="716"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Style w:val="Spelle"/>
                <w:rFonts w:ascii="Times New Roman" w:hAnsi="Times New Roman"/>
                <w:b/>
                <w:i/>
                <w:color w:val="000000"/>
                <w:sz w:val="20"/>
                <w:szCs w:val="20"/>
                <w:lang w:val="uk-UA"/>
              </w:rPr>
              <w:t>усього</w:t>
            </w:r>
          </w:p>
        </w:tc>
        <w:tc>
          <w:tcPr>
            <w:tcW w:w="1842" w:type="dxa"/>
            <w:tcBorders>
              <w:left w:val="single" w:sz="8" w:space="0" w:color="000000"/>
              <w:bottom w:val="single" w:sz="8"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i w:val="false"/>
                <w:i w:val="false"/>
                <w:sz w:val="20"/>
                <w:szCs w:val="20"/>
                <w:lang w:val="uk-UA"/>
              </w:rPr>
            </w:pPr>
            <w:r>
              <w:rPr>
                <w:rFonts w:ascii="Times New Roman" w:hAnsi="Times New Roman"/>
                <w:i w:val="false"/>
                <w:color w:val="000000"/>
                <w:sz w:val="20"/>
                <w:szCs w:val="20"/>
                <w:lang w:val="uk-UA"/>
              </w:rPr>
              <w:t>загальний фонд</w:t>
            </w:r>
          </w:p>
        </w:tc>
        <w:tc>
          <w:tcPr>
            <w:tcW w:w="1690"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i/>
                <w:i/>
                <w:sz w:val="20"/>
                <w:szCs w:val="20"/>
                <w:lang w:val="uk-UA"/>
              </w:rPr>
            </w:pPr>
            <w:r>
              <w:rPr>
                <w:rStyle w:val="Grame"/>
                <w:rFonts w:ascii="Times New Roman" w:hAnsi="Times New Roman"/>
                <w:b/>
                <w:i/>
                <w:color w:val="000000"/>
                <w:sz w:val="20"/>
                <w:szCs w:val="20"/>
                <w:lang w:val="uk-UA"/>
              </w:rPr>
              <w:t>спец</w:t>
            </w:r>
            <w:r>
              <w:rPr>
                <w:rStyle w:val="Spelle"/>
                <w:rFonts w:ascii="Times New Roman" w:hAnsi="Times New Roman"/>
                <w:b/>
                <w:i/>
                <w:color w:val="000000"/>
                <w:sz w:val="20"/>
                <w:szCs w:val="20"/>
                <w:lang w:val="uk-UA"/>
              </w:rPr>
              <w:t xml:space="preserve">іальний </w:t>
            </w:r>
            <w:r>
              <w:rPr>
                <w:rFonts w:ascii="Times New Roman" w:hAnsi="Times New Roman"/>
                <w:b/>
                <w:i/>
                <w:color w:val="000000"/>
                <w:sz w:val="20"/>
                <w:szCs w:val="20"/>
                <w:lang w:val="uk-UA"/>
              </w:rPr>
              <w:t>фонд</w:t>
            </w:r>
          </w:p>
        </w:tc>
        <w:tc>
          <w:tcPr>
            <w:tcW w:w="1557"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Style w:val="Spelle"/>
                <w:rFonts w:ascii="Times New Roman" w:hAnsi="Times New Roman"/>
                <w:b/>
                <w:i/>
                <w:color w:val="000000"/>
                <w:sz w:val="20"/>
                <w:szCs w:val="20"/>
                <w:lang w:val="uk-UA"/>
              </w:rPr>
              <w:t>усього</w:t>
            </w:r>
          </w:p>
        </w:tc>
        <w:tc>
          <w:tcPr>
            <w:tcW w:w="1708"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Style w:val="Spelle"/>
                <w:rFonts w:ascii="Times New Roman" w:hAnsi="Times New Roman"/>
                <w:b/>
                <w:i/>
                <w:color w:val="000000"/>
                <w:sz w:val="20"/>
                <w:szCs w:val="20"/>
                <w:lang w:val="uk-UA"/>
              </w:rPr>
              <w:t xml:space="preserve">загальний </w:t>
            </w:r>
            <w:r>
              <w:rPr>
                <w:rFonts w:ascii="Times New Roman" w:hAnsi="Times New Roman"/>
                <w:b/>
                <w:i/>
                <w:color w:val="000000"/>
                <w:sz w:val="20"/>
                <w:szCs w:val="20"/>
                <w:lang w:val="uk-UA"/>
              </w:rPr>
              <w:t>фонд</w:t>
            </w:r>
          </w:p>
        </w:tc>
        <w:tc>
          <w:tcPr>
            <w:tcW w:w="1729"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Style w:val="Grame"/>
                <w:rFonts w:ascii="Times New Roman" w:hAnsi="Times New Roman"/>
                <w:b/>
                <w:i/>
                <w:color w:val="000000"/>
                <w:sz w:val="20"/>
                <w:szCs w:val="20"/>
                <w:lang w:val="uk-UA"/>
              </w:rPr>
              <w:t>спец</w:t>
            </w:r>
            <w:r>
              <w:rPr>
                <w:rStyle w:val="Spelle"/>
                <w:rFonts w:ascii="Times New Roman" w:hAnsi="Times New Roman"/>
                <w:b/>
                <w:i/>
                <w:color w:val="000000"/>
                <w:sz w:val="20"/>
                <w:szCs w:val="20"/>
                <w:lang w:val="uk-UA"/>
              </w:rPr>
              <w:t xml:space="preserve">іальний </w:t>
            </w:r>
            <w:r>
              <w:rPr>
                <w:rFonts w:ascii="Times New Roman" w:hAnsi="Times New Roman"/>
                <w:b/>
                <w:i/>
                <w:color w:val="000000"/>
                <w:sz w:val="20"/>
                <w:szCs w:val="20"/>
                <w:lang w:val="uk-UA"/>
              </w:rPr>
              <w:t>фонд</w:t>
            </w:r>
          </w:p>
        </w:tc>
        <w:tc>
          <w:tcPr>
            <w:tcW w:w="1424"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Style w:val="Spelle"/>
                <w:rFonts w:ascii="Times New Roman" w:hAnsi="Times New Roman"/>
                <w:b/>
                <w:i/>
                <w:color w:val="000000"/>
                <w:sz w:val="20"/>
                <w:szCs w:val="20"/>
                <w:lang w:val="uk-UA"/>
              </w:rPr>
              <w:t>усього</w:t>
            </w:r>
          </w:p>
        </w:tc>
        <w:tc>
          <w:tcPr>
            <w:tcW w:w="1519"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Style w:val="Spelle"/>
                <w:rFonts w:ascii="Times New Roman" w:hAnsi="Times New Roman"/>
                <w:b/>
                <w:i/>
                <w:color w:val="000000"/>
                <w:sz w:val="20"/>
                <w:szCs w:val="20"/>
                <w:lang w:val="uk-UA"/>
              </w:rPr>
              <w:t xml:space="preserve">загальний </w:t>
            </w:r>
            <w:r>
              <w:rPr>
                <w:rFonts w:ascii="Times New Roman" w:hAnsi="Times New Roman"/>
                <w:b/>
                <w:i/>
                <w:color w:val="000000"/>
                <w:sz w:val="20"/>
                <w:szCs w:val="20"/>
                <w:lang w:val="uk-UA"/>
              </w:rPr>
              <w:t>фонд</w:t>
            </w:r>
          </w:p>
        </w:tc>
        <w:tc>
          <w:tcPr>
            <w:tcW w:w="2433" w:type="dxa"/>
            <w:tcBorders>
              <w:left w:val="single" w:sz="8" w:space="0" w:color="000000"/>
              <w:bottom w:val="single" w:sz="8" w:space="0" w:color="000000"/>
              <w:right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Style w:val="Grame"/>
                <w:rFonts w:ascii="Times New Roman" w:hAnsi="Times New Roman"/>
                <w:b/>
                <w:i/>
                <w:color w:val="000000"/>
                <w:sz w:val="20"/>
                <w:szCs w:val="20"/>
                <w:lang w:val="uk-UA"/>
              </w:rPr>
              <w:t>спец</w:t>
            </w:r>
            <w:r>
              <w:rPr>
                <w:rStyle w:val="Spelle"/>
                <w:rFonts w:ascii="Times New Roman" w:hAnsi="Times New Roman"/>
                <w:b/>
                <w:i/>
                <w:color w:val="000000"/>
                <w:sz w:val="20"/>
                <w:szCs w:val="20"/>
                <w:lang w:val="uk-UA"/>
              </w:rPr>
              <w:t xml:space="preserve">іальний </w:t>
            </w:r>
            <w:r>
              <w:rPr>
                <w:rFonts w:ascii="Times New Roman" w:hAnsi="Times New Roman"/>
                <w:b/>
                <w:i/>
                <w:color w:val="000000"/>
                <w:sz w:val="20"/>
                <w:szCs w:val="20"/>
                <w:lang w:val="uk-UA"/>
              </w:rPr>
              <w:t>фонд</w:t>
            </w:r>
          </w:p>
        </w:tc>
      </w:tr>
      <w:tr>
        <w:trPr>
          <w:trHeight w:val="293" w:hRule="atLeast"/>
          <w:cantSplit w:val="true"/>
        </w:trPr>
        <w:tc>
          <w:tcPr>
            <w:tcW w:w="716"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Fonts w:ascii="Times New Roman" w:hAnsi="Times New Roman"/>
                <w:sz w:val="20"/>
                <w:szCs w:val="20"/>
                <w:lang w:val="uk-UA"/>
              </w:rPr>
            </w:r>
          </w:p>
        </w:tc>
        <w:tc>
          <w:tcPr>
            <w:tcW w:w="1842" w:type="dxa"/>
            <w:tcBorders>
              <w:left w:val="single" w:sz="8" w:space="0" w:color="000000"/>
              <w:bottom w:val="single" w:sz="8" w:space="0" w:color="000000"/>
            </w:tcBorders>
            <w:shd w:color="auto" w:fill="FFFFFF" w:val="clear"/>
            <w:vAlign w:val="center"/>
          </w:tcPr>
          <w:p>
            <w:pPr>
              <w:pStyle w:val="2"/>
              <w:numPr>
                <w:ilvl w:val="1"/>
                <w:numId w:val="3"/>
              </w:numPr>
              <w:tabs>
                <w:tab w:val="clear" w:pos="708"/>
              </w:tabs>
              <w:suppressAutoHyphens w:val="true"/>
              <w:snapToGrid w:val="false"/>
              <w:spacing w:lineRule="auto" w:line="240" w:before="0" w:after="0"/>
              <w:ind w:left="0" w:hanging="0"/>
              <w:jc w:val="center"/>
              <w:rPr>
                <w:rFonts w:ascii="Times New Roman" w:hAnsi="Times New Roman"/>
                <w:color w:val="000000"/>
                <w:sz w:val="20"/>
                <w:szCs w:val="20"/>
                <w:lang w:val="uk-UA"/>
              </w:rPr>
            </w:pPr>
            <w:r>
              <w:rPr>
                <w:rFonts w:ascii="Times New Roman" w:hAnsi="Times New Roman"/>
                <w:color w:val="000000"/>
                <w:sz w:val="20"/>
                <w:szCs w:val="20"/>
                <w:lang w:val="uk-UA"/>
              </w:rPr>
            </w:r>
          </w:p>
        </w:tc>
        <w:tc>
          <w:tcPr>
            <w:tcW w:w="1690"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color w:val="000000"/>
                <w:sz w:val="20"/>
                <w:szCs w:val="20"/>
                <w:lang w:val="uk-UA"/>
              </w:rPr>
            </w:pPr>
            <w:r>
              <w:rPr>
                <w:rFonts w:ascii="Times New Roman" w:hAnsi="Times New Roman"/>
                <w:color w:val="000000"/>
                <w:sz w:val="20"/>
                <w:szCs w:val="20"/>
                <w:lang w:val="uk-UA"/>
              </w:rPr>
            </w:r>
          </w:p>
        </w:tc>
        <w:tc>
          <w:tcPr>
            <w:tcW w:w="1557"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color w:val="000000"/>
                <w:sz w:val="20"/>
                <w:szCs w:val="20"/>
                <w:lang w:val="uk-UA"/>
              </w:rPr>
            </w:pPr>
            <w:r>
              <w:rPr>
                <w:rFonts w:ascii="Times New Roman" w:hAnsi="Times New Roman"/>
                <w:color w:val="000000"/>
                <w:sz w:val="20"/>
                <w:szCs w:val="20"/>
                <w:lang w:val="uk-UA"/>
              </w:rPr>
            </w:r>
          </w:p>
        </w:tc>
        <w:tc>
          <w:tcPr>
            <w:tcW w:w="1708"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color w:val="000000"/>
                <w:sz w:val="20"/>
                <w:szCs w:val="20"/>
                <w:lang w:val="uk-UA"/>
              </w:rPr>
            </w:pPr>
            <w:r>
              <w:rPr>
                <w:rFonts w:ascii="Times New Roman" w:hAnsi="Times New Roman"/>
                <w:color w:val="000000"/>
                <w:sz w:val="20"/>
                <w:szCs w:val="20"/>
                <w:lang w:val="uk-UA"/>
              </w:rPr>
            </w:r>
          </w:p>
        </w:tc>
        <w:tc>
          <w:tcPr>
            <w:tcW w:w="1729"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Fonts w:ascii="Times New Roman" w:hAnsi="Times New Roman"/>
                <w:sz w:val="20"/>
                <w:szCs w:val="20"/>
                <w:lang w:val="uk-UA"/>
              </w:rPr>
            </w:r>
          </w:p>
        </w:tc>
        <w:tc>
          <w:tcPr>
            <w:tcW w:w="1424"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Fonts w:ascii="Times New Roman" w:hAnsi="Times New Roman"/>
                <w:sz w:val="20"/>
                <w:szCs w:val="20"/>
                <w:lang w:val="uk-UA"/>
              </w:rPr>
            </w:r>
          </w:p>
        </w:tc>
        <w:tc>
          <w:tcPr>
            <w:tcW w:w="1519" w:type="dxa"/>
            <w:tcBorders>
              <w:left w:val="single" w:sz="8" w:space="0" w:color="000000"/>
              <w:bottom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Fonts w:ascii="Times New Roman" w:hAnsi="Times New Roman"/>
                <w:sz w:val="20"/>
                <w:szCs w:val="20"/>
                <w:lang w:val="uk-UA"/>
              </w:rPr>
            </w:r>
          </w:p>
        </w:tc>
        <w:tc>
          <w:tcPr>
            <w:tcW w:w="2433" w:type="dxa"/>
            <w:tcBorders>
              <w:left w:val="single" w:sz="8" w:space="0" w:color="000000"/>
              <w:bottom w:val="single" w:sz="8" w:space="0" w:color="000000"/>
              <w:right w:val="single" w:sz="8" w:space="0" w:color="000000"/>
            </w:tcBorders>
            <w:shd w:color="auto" w:fill="FFFFFF" w:val="clear"/>
            <w:vAlign w:val="center"/>
          </w:tcPr>
          <w:p>
            <w:pPr>
              <w:pStyle w:val="Normal"/>
              <w:snapToGrid w:val="false"/>
              <w:spacing w:before="0" w:after="200"/>
              <w:jc w:val="center"/>
              <w:rPr>
                <w:rFonts w:ascii="Times New Roman" w:hAnsi="Times New Roman"/>
                <w:sz w:val="20"/>
                <w:szCs w:val="20"/>
                <w:lang w:val="uk-UA"/>
              </w:rPr>
            </w:pPr>
            <w:r>
              <w:rPr>
                <w:rFonts w:ascii="Times New Roman" w:hAnsi="Times New Roman"/>
                <w:sz w:val="20"/>
                <w:szCs w:val="20"/>
                <w:lang w:val="uk-UA"/>
              </w:rPr>
            </w:r>
          </w:p>
        </w:tc>
      </w:tr>
    </w:tbl>
    <w:p>
      <w:pPr>
        <w:pStyle w:val="Normal"/>
        <w:shd w:val="clear" w:color="auto" w:fill="FFFFFF"/>
        <w:spacing w:lineRule="auto" w:line="240" w:before="0" w:after="0"/>
        <w:rPr>
          <w:rFonts w:ascii="Times New Roman" w:hAnsi="Times New Roman"/>
          <w:b/>
          <w:b/>
          <w:bCs/>
          <w:color w:val="000000"/>
          <w:lang w:val="uk-UA"/>
        </w:rPr>
      </w:pPr>
      <w:r>
        <w:rPr>
          <w:rFonts w:ascii="Times New Roman" w:hAnsi="Times New Roman"/>
          <w:b/>
          <w:bCs/>
          <w:color w:val="000000"/>
          <w:lang w:val="uk-UA"/>
        </w:rPr>
      </w:r>
    </w:p>
    <w:p>
      <w:pPr>
        <w:pStyle w:val="Normal"/>
        <w:shd w:val="clear" w:color="auto" w:fill="FFFFFF"/>
        <w:spacing w:lineRule="auto" w:line="240" w:before="0" w:after="0"/>
        <w:rPr>
          <w:rFonts w:ascii="Times New Roman" w:hAnsi="Times New Roman"/>
          <w:b/>
          <w:b/>
          <w:bCs/>
          <w:color w:val="000000"/>
          <w:lang w:val="uk-UA"/>
        </w:rPr>
      </w:pPr>
      <w:r>
        <w:rPr>
          <w:rFonts w:ascii="Times New Roman" w:hAnsi="Times New Roman"/>
          <w:b/>
          <w:bCs/>
          <w:color w:val="000000"/>
          <w:lang w:val="uk-UA"/>
        </w:rPr>
      </w:r>
    </w:p>
    <w:p>
      <w:pPr>
        <w:pStyle w:val="Normal"/>
        <w:spacing w:lineRule="auto" w:line="240" w:before="0" w:after="0"/>
        <w:rPr>
          <w:rFonts w:ascii="Times New Roman" w:hAnsi="Times New Roman"/>
          <w:bCs/>
          <w:color w:val="000000"/>
          <w:sz w:val="26"/>
          <w:szCs w:val="26"/>
          <w:lang w:val="uk-UA"/>
        </w:rPr>
      </w:pPr>
      <w:r>
        <w:rPr>
          <w:rFonts w:ascii="Times New Roman" w:hAnsi="Times New Roman"/>
          <w:bCs/>
          <w:color w:val="000000"/>
          <w:sz w:val="26"/>
          <w:szCs w:val="26"/>
          <w:lang w:val="uk-UA"/>
        </w:rPr>
        <w:t>Секретар міської ради</w:t>
        <w:tab/>
        <w:tab/>
        <w:tab/>
        <w:tab/>
        <w:tab/>
        <w:tab/>
        <w:tab/>
        <w:tab/>
        <w:tab/>
        <w:tab/>
        <w:tab/>
        <w:tab/>
        <w:tab/>
        <w:tab/>
        <w:t xml:space="preserve">         Яна ЧУБИРКО</w:t>
      </w:r>
    </w:p>
    <w:p>
      <w:pPr>
        <w:pStyle w:val="Normal"/>
        <w:shd w:val="clear" w:color="auto" w:fill="FFFFFF"/>
        <w:spacing w:lineRule="auto" w:line="240" w:before="0" w:after="0"/>
        <w:rPr>
          <w:rFonts w:ascii="Times New Roman" w:hAnsi="Times New Roman"/>
          <w:b/>
          <w:b/>
          <w:bCs/>
          <w:color w:val="000000"/>
          <w:sz w:val="26"/>
          <w:szCs w:val="26"/>
          <w:lang w:val="uk-UA"/>
        </w:rPr>
      </w:pPr>
      <w:r>
        <w:rPr>
          <w:rFonts w:ascii="Times New Roman" w:hAnsi="Times New Roman"/>
          <w:b/>
          <w:bCs/>
          <w:color w:val="000000"/>
          <w:sz w:val="26"/>
          <w:szCs w:val="26"/>
          <w:lang w:val="uk-UA"/>
        </w:rPr>
      </w:r>
    </w:p>
    <w:p>
      <w:pPr>
        <w:pStyle w:val="Normal"/>
        <w:shd w:val="clear" w:color="auto" w:fill="FFFFFF"/>
        <w:spacing w:lineRule="auto" w:line="240" w:before="0" w:after="0"/>
        <w:rPr>
          <w:rFonts w:ascii="Times New Roman" w:hAnsi="Times New Roman"/>
          <w:b/>
          <w:b/>
          <w:bCs/>
          <w:color w:val="000000"/>
          <w:sz w:val="26"/>
          <w:szCs w:val="26"/>
          <w:lang w:val="uk-UA"/>
        </w:rPr>
      </w:pPr>
      <w:r>
        <w:rPr>
          <w:rFonts w:ascii="Times New Roman" w:hAnsi="Times New Roman"/>
          <w:b/>
          <w:bCs/>
          <w:color w:val="000000"/>
          <w:sz w:val="26"/>
          <w:szCs w:val="26"/>
          <w:lang w:val="uk-UA"/>
        </w:rPr>
      </w:r>
    </w:p>
    <w:p>
      <w:pPr>
        <w:pStyle w:val="Normal"/>
        <w:shd w:val="clear" w:color="auto" w:fill="FFFFFF"/>
        <w:spacing w:lineRule="auto" w:line="240" w:before="0" w:after="0"/>
        <w:rPr>
          <w:rFonts w:ascii="Times New Roman" w:hAnsi="Times New Roman"/>
          <w:color w:val="000000"/>
          <w:sz w:val="26"/>
          <w:szCs w:val="26"/>
          <w:lang w:val="uk-UA"/>
        </w:rPr>
      </w:pPr>
      <w:r>
        <w:rPr>
          <w:rFonts w:ascii="Times New Roman" w:hAnsi="Times New Roman"/>
          <w:color w:val="000000"/>
          <w:sz w:val="26"/>
          <w:szCs w:val="26"/>
          <w:lang w:val="uk-UA"/>
        </w:rPr>
        <w:t>Керуючий справами виконавчого комітету</w:t>
        <w:tab/>
        <w:tab/>
        <w:tab/>
        <w:tab/>
        <w:tab/>
        <w:tab/>
        <w:tab/>
        <w:tab/>
        <w:tab/>
        <w:tab/>
        <w:tab/>
      </w:r>
    </w:p>
    <w:p>
      <w:pPr>
        <w:pStyle w:val="Normal"/>
        <w:shd w:val="clear" w:color="auto" w:fill="FFFFFF"/>
        <w:spacing w:lineRule="auto" w:line="240" w:before="0" w:after="0"/>
        <w:rPr>
          <w:rFonts w:ascii="Times New Roman" w:hAnsi="Times New Roman"/>
          <w:color w:val="000000"/>
          <w:sz w:val="26"/>
          <w:szCs w:val="26"/>
          <w:lang w:val="uk-UA"/>
        </w:rPr>
      </w:pPr>
      <w:r>
        <w:rPr>
          <w:rFonts w:ascii="Times New Roman" w:hAnsi="Times New Roman"/>
          <w:color w:val="000000"/>
          <w:sz w:val="26"/>
          <w:szCs w:val="26"/>
          <w:lang w:val="uk-UA"/>
        </w:rPr>
        <w:t xml:space="preserve">Мукачівської міської ради </w:t>
        <w:tab/>
        <w:tab/>
        <w:tab/>
        <w:tab/>
        <w:tab/>
        <w:tab/>
        <w:tab/>
        <w:tab/>
        <w:tab/>
        <w:tab/>
        <w:tab/>
        <w:t xml:space="preserve">     </w:t>
        <w:tab/>
        <w:tab/>
        <w:t xml:space="preserve"> Олександр ЛЕНДЄЛ</w:t>
      </w:r>
    </w:p>
    <w:p>
      <w:pPr>
        <w:pStyle w:val="Normal"/>
        <w:spacing w:lineRule="auto" w:line="240" w:before="0" w:after="0"/>
        <w:jc w:val="both"/>
        <w:rPr/>
      </w:pPr>
      <w:r>
        <w:rPr/>
      </w:r>
    </w:p>
    <w:sectPr>
      <w:type w:val="nextPage"/>
      <w:pgSz w:orient="landscape" w:w="16838" w:h="11906"/>
      <w:pgMar w:left="1134" w:right="1134" w:header="0" w:top="56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libri Light">
    <w:charset w:val="cc"/>
    <w:family w:val="roman"/>
    <w:pitch w:val="variable"/>
  </w:font>
  <w:font w:name="Liberation Sans">
    <w:altName w:val="Arial"/>
    <w:charset w:val="cc"/>
    <w:family w:val="roman"/>
    <w:pitch w:val="variable"/>
  </w:font>
  <w:font w:name="Times New Roman">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
      <w:pStyle w:val="1"/>
      <w:numFmt w:val="bullet"/>
      <w:lvlText w:val=""/>
      <w:lvlJc w:val="left"/>
      <w:pPr>
        <w:ind w:left="1069" w:hanging="360"/>
      </w:pPr>
      <w:rPr>
        <w:rFonts w:ascii="Symbol" w:hAnsi="Symbol" w:cs="Symbol" w:hint="default"/>
        <w:sz w:val="28"/>
        <w:b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uk-UA"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226a"/>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next w:val="Normal"/>
    <w:link w:val="10"/>
    <w:qFormat/>
    <w:rsid w:val="00a35562"/>
    <w:pPr>
      <w:keepNext w:val="true"/>
      <w:numPr>
        <w:ilvl w:val="0"/>
        <w:numId w:val="1"/>
      </w:numPr>
      <w:suppressAutoHyphens w:val="true"/>
      <w:spacing w:lineRule="auto" w:line="240" w:before="240" w:after="60"/>
      <w:outlineLvl w:val="0"/>
    </w:pPr>
    <w:rPr>
      <w:rFonts w:ascii="Arial" w:hAnsi="Arial" w:eastAsia="Times New Roman" w:cs="Arial"/>
      <w:b/>
      <w:bCs/>
      <w:kern w:val="2"/>
      <w:sz w:val="32"/>
      <w:szCs w:val="32"/>
      <w:lang w:eastAsia="zh-CN"/>
    </w:rPr>
  </w:style>
  <w:style w:type="paragraph" w:styleId="2">
    <w:name w:val="Heading 2"/>
    <w:basedOn w:val="Normal"/>
    <w:next w:val="Normal"/>
    <w:link w:val="20"/>
    <w:uiPriority w:val="9"/>
    <w:semiHidden/>
    <w:unhideWhenUsed/>
    <w:qFormat/>
    <w:rsid w:val="00e34619"/>
    <w:pPr>
      <w:keepNext w:val="true"/>
      <w:spacing w:lineRule="auto" w:line="259"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35562"/>
    <w:rPr>
      <w:rFonts w:ascii="Arial" w:hAnsi="Arial" w:eastAsia="Times New Roman" w:cs="Arial"/>
      <w:b/>
      <w:bCs/>
      <w:kern w:val="2"/>
      <w:sz w:val="32"/>
      <w:szCs w:val="32"/>
      <w:lang w:val="ru-RU" w:eastAsia="zh-CN"/>
    </w:rPr>
  </w:style>
  <w:style w:type="character" w:styleId="21" w:customStyle="1">
    <w:name w:val="Заголовок 2 Знак"/>
    <w:basedOn w:val="DefaultParagraphFont"/>
    <w:link w:val="2"/>
    <w:uiPriority w:val="9"/>
    <w:semiHidden/>
    <w:qFormat/>
    <w:rsid w:val="00e34619"/>
    <w:rPr>
      <w:rFonts w:ascii="Calibri Light" w:hAnsi="Calibri Light" w:eastAsia="Times New Roman" w:cs="Times New Roman"/>
      <w:b/>
      <w:bCs/>
      <w:i/>
      <w:iCs/>
      <w:sz w:val="28"/>
      <w:szCs w:val="28"/>
      <w:lang w:val="ru-RU" w:eastAsia="en-US"/>
    </w:rPr>
  </w:style>
  <w:style w:type="character" w:styleId="Spelle" w:customStyle="1">
    <w:name w:val="spelle"/>
    <w:basedOn w:val="DefaultParagraphFont"/>
    <w:qFormat/>
    <w:rsid w:val="00e34619"/>
    <w:rPr/>
  </w:style>
  <w:style w:type="character" w:styleId="Grame" w:customStyle="1">
    <w:name w:val="grame"/>
    <w:basedOn w:val="DefaultParagraphFont"/>
    <w:qFormat/>
    <w:rsid w:val="00e34619"/>
    <w:rPr/>
  </w:style>
  <w:style w:type="paragraph" w:styleId="Style12">
    <w:name w:val="Заголовок"/>
    <w:basedOn w:val="Normal"/>
    <w:next w:val="Style13"/>
    <w:qFormat/>
    <w:pPr>
      <w:keepNext w:val="true"/>
      <w:spacing w:before="240" w:after="120"/>
    </w:pPr>
    <w:rPr>
      <w:rFonts w:ascii="Liberation Sans" w:hAnsi="Liberation Sans" w:eastAsia="Microsoft YaHei" w:cs="Arial Unicode MS"/>
      <w:sz w:val="28"/>
      <w:szCs w:val="28"/>
    </w:rPr>
  </w:style>
  <w:style w:type="paragraph" w:styleId="Style13">
    <w:name w:val="Body Text"/>
    <w:basedOn w:val="Normal"/>
    <w:pPr>
      <w:spacing w:before="0" w:after="140"/>
    </w:pPr>
    <w:rPr/>
  </w:style>
  <w:style w:type="paragraph" w:styleId="Style14">
    <w:name w:val="List"/>
    <w:basedOn w:val="Style13"/>
    <w:pPr/>
    <w:rPr>
      <w:rFonts w:cs="Arial Unicode MS"/>
    </w:rPr>
  </w:style>
  <w:style w:type="paragraph" w:styleId="Style15">
    <w:name w:val="Caption"/>
    <w:basedOn w:val="Normal"/>
    <w:qFormat/>
    <w:pPr>
      <w:suppressLineNumbers/>
      <w:spacing w:before="120" w:after="120"/>
    </w:pPr>
    <w:rPr>
      <w:rFonts w:cs="Arial Unicode MS"/>
      <w:i/>
      <w:iCs/>
      <w:sz w:val="24"/>
      <w:szCs w:val="24"/>
    </w:rPr>
  </w:style>
  <w:style w:type="paragraph" w:styleId="Style16" w:customStyle="1">
    <w:name w:val="Покажчик"/>
    <w:basedOn w:val="Normal"/>
    <w:qFormat/>
    <w:pPr>
      <w:suppressLineNumbers/>
    </w:pPr>
    <w:rPr>
      <w:rFonts w:cs="Arial Unicode MS"/>
    </w:rPr>
  </w:style>
  <w:style w:type="paragraph" w:styleId="Style17">
    <w:name w:val="Title"/>
    <w:basedOn w:val="Normal"/>
    <w:next w:val="Style13"/>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12" w:customStyle="1">
    <w:name w:val="çàãîëîâîê 1"/>
    <w:basedOn w:val="Normal"/>
    <w:next w:val="Normal"/>
    <w:qFormat/>
    <w:rsid w:val="00bb226a"/>
    <w:pPr>
      <w:keepNext w:val="true"/>
      <w:spacing w:lineRule="auto" w:line="360" w:before="0" w:after="0"/>
      <w:jc w:val="center"/>
    </w:pPr>
    <w:rPr>
      <w:rFonts w:ascii="Times New Roman" w:hAnsi="Times New Roman" w:eastAsia="Times New Roman"/>
      <w:b/>
      <w:sz w:val="32"/>
      <w:szCs w:val="20"/>
      <w:lang w:val="uk-UA"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5838-D19B-4BF7-A866-2C51CDC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LibreOffice/6.3.4.2$Windows_X86_64 LibreOffice_project/60da17e045e08f1793c57c00ba83cdfce946d0aa</Application>
  <Pages>8</Pages>
  <Words>1499</Words>
  <Characters>10933</Characters>
  <CharactersWithSpaces>12454</CharactersWithSpaces>
  <Paragraphs>207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2021-12-10T08:17:00Z</dcterms:created>
  <dc:creator>Пользователь Windows</dc:creator>
  <dc:description/>
  <dc:language>uk-UA</dc:language>
  <cp:lastModifiedBy/>
  <cp:lastPrinted>2021-12-09T15:18:00Z</cp:lastPrinted>
  <dcterms:modified xsi:type="dcterms:W3CDTF">2021-12-10T14:11:39Z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