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284B" w14:textId="77777777" w:rsidR="006B1622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2"/>
          <w:lang w:val="uk-UA"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4253" w:type="dxa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6B1622" w:rsidRPr="006B1622" w14:paraId="1754FA14" w14:textId="77777777" w:rsidTr="00877F8C">
        <w:trPr>
          <w:trHeight w:val="14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B5AEE5" w14:textId="77777777" w:rsidR="006B1622" w:rsidRPr="006B1622" w:rsidRDefault="006B1622" w:rsidP="006B1622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right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6B1622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   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Додаток 2</w:t>
            </w:r>
            <w:r w:rsidRPr="006B1622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</w:p>
          <w:p w14:paraId="42036560" w14:textId="77777777" w:rsidR="006B1622" w:rsidRPr="006B1622" w:rsidRDefault="006B1622" w:rsidP="006B1622">
            <w:pPr>
              <w:widowControl/>
              <w:suppressAutoHyphens/>
              <w:autoSpaceDE/>
              <w:autoSpaceDN/>
              <w:adjustRightInd/>
              <w:spacing w:line="276" w:lineRule="auto"/>
              <w:ind w:right="-108"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6B1622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до Програми додаткового соціально-медичного захисту жителів Мукачівської міської територіальної громади на 2022 -2024 роки</w:t>
            </w:r>
          </w:p>
        </w:tc>
      </w:tr>
    </w:tbl>
    <w:p w14:paraId="320AA1D1" w14:textId="77777777" w:rsidR="00D93439" w:rsidRPr="00D93439" w:rsidRDefault="00D93439" w:rsidP="006B1622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jc w:val="both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        </w:t>
      </w:r>
    </w:p>
    <w:p w14:paraId="5CEE8C84" w14:textId="77777777" w:rsid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eastAsia="Arial Unicode MS" w:hAnsi="Times New Roman" w:cs="Times New Roman"/>
          <w:b/>
          <w:kern w:val="2"/>
          <w:lang w:val="uk-UA" w:eastAsia="zh-CN"/>
        </w:rPr>
      </w:pPr>
    </w:p>
    <w:p w14:paraId="469189A1" w14:textId="77777777" w:rsidR="00D93439" w:rsidRPr="00D93439" w:rsidRDefault="00D93439" w:rsidP="00D93439">
      <w:pPr>
        <w:widowControl/>
        <w:tabs>
          <w:tab w:val="center" w:pos="7285"/>
          <w:tab w:val="left" w:pos="12472"/>
        </w:tabs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eastAsia="Arial Unicode MS" w:hAnsi="Times New Roman" w:cs="Times New Roman"/>
          <w:kern w:val="2"/>
          <w:lang w:val="uk-UA" w:eastAsia="zh-CN"/>
        </w:rPr>
        <w:t>Перелік заходів і завдань</w:t>
      </w:r>
    </w:p>
    <w:p w14:paraId="5859D1FC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Програми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додаткового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соціально-медичного</w:t>
      </w:r>
      <w:proofErr w:type="spellEnd"/>
      <w:r w:rsidRPr="00D93439">
        <w:rPr>
          <w:rFonts w:ascii="Times New Roman" w:hAnsi="Times New Roman" w:cs="Times New Roman"/>
          <w:kern w:val="2"/>
          <w:lang w:eastAsia="zh-CN"/>
        </w:rPr>
        <w:t xml:space="preserve"> </w:t>
      </w:r>
      <w:proofErr w:type="spellStart"/>
      <w:r w:rsidRPr="00D93439">
        <w:rPr>
          <w:rFonts w:ascii="Times New Roman" w:hAnsi="Times New Roman" w:cs="Times New Roman"/>
          <w:kern w:val="2"/>
          <w:lang w:eastAsia="zh-CN"/>
        </w:rPr>
        <w:t>захисту</w:t>
      </w:r>
      <w:proofErr w:type="spellEnd"/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жителів </w:t>
      </w:r>
      <w:r w:rsidRPr="00D93439">
        <w:rPr>
          <w:rFonts w:ascii="Times New Roman" w:hAnsi="Times New Roman" w:cs="Times New Roman"/>
          <w:color w:val="000000"/>
          <w:kern w:val="2"/>
          <w:lang w:val="uk-UA" w:eastAsia="zh-CN"/>
        </w:rPr>
        <w:t>Мукачівської міської територіальної громади</w:t>
      </w:r>
      <w:r w:rsidRPr="00D93439">
        <w:rPr>
          <w:rFonts w:ascii="Times New Roman" w:hAnsi="Times New Roman" w:cs="Times New Roman"/>
          <w:kern w:val="2"/>
          <w:lang w:eastAsia="zh-CN"/>
        </w:rPr>
        <w:t xml:space="preserve">  </w:t>
      </w:r>
    </w:p>
    <w:p w14:paraId="08D98AFD" w14:textId="77777777" w:rsid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kern w:val="2"/>
          <w:lang w:val="uk-UA" w:eastAsia="zh-CN"/>
        </w:rPr>
      </w:pPr>
      <w:r>
        <w:rPr>
          <w:rFonts w:ascii="Times New Roman" w:hAnsi="Times New Roman" w:cs="Times New Roman"/>
          <w:kern w:val="2"/>
          <w:lang w:val="uk-UA" w:eastAsia="zh-CN"/>
        </w:rPr>
        <w:t xml:space="preserve"> на 2022-2024 роки</w:t>
      </w:r>
    </w:p>
    <w:p w14:paraId="1CB5C89B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100" w:lineRule="atLeast"/>
        <w:ind w:left="-426"/>
        <w:textAlignment w:val="baseline"/>
        <w:rPr>
          <w:rFonts w:ascii="Times New Roman" w:hAnsi="Times New Roman" w:cs="Times New Roman"/>
          <w:lang w:eastAsia="zh-CN"/>
        </w:rPr>
      </w:pPr>
      <w:r w:rsidRPr="00D93439">
        <w:rPr>
          <w:rFonts w:ascii="Times New Roman" w:hAnsi="Times New Roman" w:cs="Times New Roman"/>
          <w:kern w:val="2"/>
          <w:lang w:val="uk-UA" w:eastAsia="zh-CN"/>
        </w:rPr>
        <w:t xml:space="preserve">   </w:t>
      </w:r>
    </w:p>
    <w:tbl>
      <w:tblPr>
        <w:tblW w:w="15026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57"/>
        <w:gridCol w:w="3111"/>
        <w:gridCol w:w="1417"/>
        <w:gridCol w:w="1418"/>
        <w:gridCol w:w="1276"/>
        <w:gridCol w:w="1559"/>
        <w:gridCol w:w="1559"/>
        <w:gridCol w:w="1444"/>
        <w:gridCol w:w="1418"/>
      </w:tblGrid>
      <w:tr w:rsidR="00D93439" w:rsidRPr="00D93439" w14:paraId="7348F07F" w14:textId="77777777" w:rsidTr="00CB1406">
        <w:trPr>
          <w:cantSplit/>
          <w:trHeight w:val="7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D9AB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bCs/>
                <w:color w:val="000000"/>
                <w:kern w:val="2"/>
                <w:lang w:val="uk-UA" w:eastAsia="zh-CN"/>
              </w:rPr>
              <w:t>№</w:t>
            </w:r>
          </w:p>
          <w:p w14:paraId="4485C92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з/п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82D97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Назва напряму діяльності (пріоритетні завдання)</w:t>
            </w:r>
          </w:p>
        </w:tc>
        <w:tc>
          <w:tcPr>
            <w:tcW w:w="3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DDDE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96FD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Строк виконання</w:t>
            </w:r>
          </w:p>
          <w:p w14:paraId="1A7A7BE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заходу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F083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Виконавці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E112D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Джерела фінансування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9BCE7E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етап</w:t>
            </w:r>
          </w:p>
          <w:p w14:paraId="654D87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4877A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63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ий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14:paraId="79244B5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6B2F7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ІІІ-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ій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 xml:space="preserve"> етап</w:t>
            </w:r>
          </w:p>
          <w:p w14:paraId="2B096AA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4D9B3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uk-UA" w:eastAsia="zh-CN"/>
              </w:rPr>
              <w:t>Очікуваний                     результат</w:t>
            </w:r>
          </w:p>
        </w:tc>
      </w:tr>
      <w:tr w:rsidR="00D93439" w:rsidRPr="00D93439" w14:paraId="550B38D3" w14:textId="77777777" w:rsidTr="00CB1406">
        <w:trPr>
          <w:cantSplit/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3F3A53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AD5FE4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46A39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ABCF9F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48C21A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B5A40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D23E4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2022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C6C3B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2023 рік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0FAFC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2024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706F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6B1622" w14:paraId="70E7C9CC" w14:textId="77777777" w:rsidTr="00CB1406">
        <w:trPr>
          <w:trHeight w:val="9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FE31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7235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Фінансування визначеної програмою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матеріаль-ної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допомо-ги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45E4DAB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7A6706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733BAF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97BC5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6213B0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3E3860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A9A147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40EC84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254EF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531C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F6D622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25AA6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AB1F81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86FBF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D7D4EB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B423C8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71873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020D5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9C794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9CE6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64D824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68AF96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C8E3BE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79C1C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04EF1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75521D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FF2E5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3A06F6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CDDBE8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1E3C05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95604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3ECD0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1711B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30FBDF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DF6E1A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33B9D5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110AD2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7CFD67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B633B2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8E1B35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A9FED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5A1C5E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A324C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6B316F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85682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BF8CF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32DB78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BE7119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A9A62E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FD1600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E5EEA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43F7F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C8B886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FFDC06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4CBCE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9C266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D00FB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5F72FF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F85D8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2866A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5F7A68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8BC855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3548E4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DE350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87971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BCA89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09CBB7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7D1964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E801DC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40252C7" w14:textId="77777777" w:rsid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2E51DE" w14:textId="77777777" w:rsidR="00510AF4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407869E" w14:textId="77777777" w:rsidR="00510AF4" w:rsidRPr="00D93439" w:rsidRDefault="00510AF4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C4347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Відшкодування  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поштових послуг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E78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Соціальна підтримка жителів Мукачівської міської  територіальної громади:</w:t>
            </w:r>
          </w:p>
          <w:p w14:paraId="2CF33FDD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Одноразова матеріальна допомога особам з інвалідністю І-ІІ групи, особам з інвалідністю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ВВв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, учасникам бойових дій в Афганістані, учасникам АТО/ООС, ліквідаторам аварії на  ЧАЕС, дітям загиблих в АТО/ООС до Дня святого Миколая.</w:t>
            </w:r>
          </w:p>
          <w:p w14:paraId="0AE5CBD8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Матеріальна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допомога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lastRenderedPageBreak/>
              <w:t>найбільш вразливим категоріям населення.</w:t>
            </w:r>
          </w:p>
          <w:p w14:paraId="2CC9C6AE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textAlignment w:val="baseline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 xml:space="preserve">Матеріальна допомога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громадянам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,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які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опинилися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в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складних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proofErr w:type="spellStart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>життєвих</w:t>
            </w:r>
            <w:proofErr w:type="spellEnd"/>
            <w:r w:rsidRPr="00D93439">
              <w:rPr>
                <w:rFonts w:ascii="Times New Roman" w:hAnsi="Times New Roman" w:cs="Times New Roman"/>
                <w:kern w:val="2"/>
                <w:lang w:eastAsia="zh-CN"/>
              </w:rPr>
              <w:t xml:space="preserve"> </w:t>
            </w: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обставинах.</w:t>
            </w:r>
          </w:p>
          <w:p w14:paraId="53D7D74D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сім’ям на придбання гігієнічних підгузок дітям та дорослим</w:t>
            </w:r>
          </w:p>
          <w:p w14:paraId="1A6B99DD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Допомога на поховання осіб, які не досягли пенсійного віку та на момент смерті не працювали і не були зареєстровані в центрі зайнятості, як безробітні; самотніх осіб пенсійного віку та бездомних осіб.</w:t>
            </w:r>
          </w:p>
          <w:p w14:paraId="2CFA748D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Літнім людям з нагоди ювілею.</w:t>
            </w:r>
          </w:p>
          <w:p w14:paraId="1F5600B8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Матеріальна допомога породіллям, які на момент декретної відпустки працювали, навчалися, перебували на обліку в ЦЗ</w:t>
            </w:r>
          </w:p>
          <w:p w14:paraId="41664EDD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Матеріальна допомога для придбання путівок на оздоровлення УБД</w:t>
            </w:r>
          </w:p>
          <w:p w14:paraId="0CEC3AB9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Матеріальна допомога УБД для здійснення ремонтних робіт 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належного їм житла.</w:t>
            </w:r>
          </w:p>
          <w:p w14:paraId="5D9574CA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 матеріальна допомога делегатам І з’їзду Союзу</w:t>
            </w:r>
          </w:p>
          <w:p w14:paraId="49AE625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молоді Закарпатської України та сім’ям загиблих учасників АТО/ООС, яким присвоєно статус Почесних громадян для оплати комунальних послуг</w:t>
            </w:r>
          </w:p>
          <w:p w14:paraId="41FE9DB5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 Відшкодування учасникам АТО (ООС), учасникам ві</w:t>
            </w:r>
            <w:r w:rsidR="00510AF4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йни, учасникам ліквідації аварія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х на ЧАЕС вартості попередніх медичних оглядів при прийнятті на роботу, отриманні посвідчення водія автотранспортних засобів, дозволу на право носіння та отримання зброї, довідки про перебування на диспансерному обліку у психіатра, сертифікату нарколога, особову медичну (санітарну) книжку.</w:t>
            </w:r>
          </w:p>
          <w:p w14:paraId="5FF51240" w14:textId="77777777" w:rsidR="00D93439" w:rsidRPr="00D93439" w:rsidRDefault="00D93439" w:rsidP="00D93439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left="142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-</w:t>
            </w:r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8"/>
                <w:lang w:val="uk-UA" w:eastAsia="zh-CN"/>
              </w:rPr>
              <w:t xml:space="preserve">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Надання одноразової фінансової допомоги для відкриття власної справи учасникам антитерористичної операції, учасникам операції об'єднаних сил</w:t>
            </w:r>
          </w:p>
          <w:p w14:paraId="57CA17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F02415D" w14:textId="77777777" w:rsidR="00D93439" w:rsidRPr="00510AF4" w:rsidRDefault="00D93439" w:rsidP="00510AF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Поштові послуги</w:t>
            </w:r>
          </w:p>
          <w:p w14:paraId="149282F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0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668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lastRenderedPageBreak/>
              <w:t>2022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-2024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р.р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E67B0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0B13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EEC90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14 </w:t>
            </w:r>
            <w:r w:rsidR="00CB43C8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9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0, 00</w:t>
            </w:r>
          </w:p>
          <w:p w14:paraId="3AA21923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77AB18C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79E3361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1C9E93B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A96272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3D68E2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7BB9BE7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1FCD17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1A1ABAC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0E7C57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5336E42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7BDCA88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  <w:p w14:paraId="5B3937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CFFE8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08BEB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2DB97D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D5C11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011AC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18E35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2D6AA0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0454FB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11024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D90C72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3575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BEEF74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990814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BC8CF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77973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5546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782190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506D2E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1D6761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B7DE9D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881871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C288C5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A9BEF2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B32319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FA61F5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30D153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7F392E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657A36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B24671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93611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700FF6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C5408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E0E69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4FB598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9A6FAC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5F01AA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3B81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0F1C5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62899B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9DD2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94FA3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950D3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CD25B7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D0BB7A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59055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3D26806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91910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19E3F8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EF8139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E14FAE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5EB12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63F8E0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F38E2B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45F1C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FD9967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96E2E7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2FA7A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E4416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050D00A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5EDFBE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48942E1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77B9294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572865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5981B0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1752E06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785E2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61C0227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</w:pPr>
          </w:p>
          <w:p w14:paraId="22F6AFC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lastRenderedPageBreak/>
              <w:t>5</w:t>
            </w:r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0, 00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.</w:t>
            </w:r>
          </w:p>
          <w:p w14:paraId="6CC1635D" w14:textId="77777777" w:rsidR="00D93439" w:rsidRPr="00D93439" w:rsidRDefault="00D93439" w:rsidP="00510AF4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Arial Unicode MS" w:hAnsi="Times New Roman" w:cs="Times New Roman"/>
                <w:i/>
                <w:color w:val="000000"/>
                <w:kern w:val="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0DE856" w14:textId="77777777" w:rsidR="00D93439" w:rsidRPr="00D93439" w:rsidRDefault="006B379B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lastRenderedPageBreak/>
              <w:t>2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</w:t>
            </w:r>
            <w:r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32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7A97075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F01046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513741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59231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A424E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828EC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50B1BE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3B56D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7E9C9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493E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E3BD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4EED5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990E7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71D020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EE3851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976505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AF543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2FE3B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E3F726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1445C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BC6199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D0B37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68093A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DAD177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6A8AC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65B880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07E5F2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B15BA4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B9919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6D81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2FB0D3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3772A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E36C29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5D4FF9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75E15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F7275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506055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3075A6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C23268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B8A33C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FF23E1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B45443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B5795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9FC0DB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5A73B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B96772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6650CE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DAC9A3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1A4EE7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F5D5E2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BF252B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A5D029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38295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E972FC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9107CB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88E7F9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DC23D7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FBBF39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7DA68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76A506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9A49B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E0ADF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22657E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4082B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868EA5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BF2EA2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0E2FF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851EC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9EA839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C77F0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4608EA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74D5A1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86BBE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4E3CE6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2715F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26183F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21115D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47EC06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A8023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169C6CE" w14:textId="77777777" w:rsidR="00D93439" w:rsidRPr="00D93439" w:rsidRDefault="00DC587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6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0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FCA9F8" w14:textId="77777777" w:rsidR="00D93439" w:rsidRPr="006B379B" w:rsidRDefault="006B379B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lastRenderedPageBreak/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4</w:t>
            </w:r>
            <w:r w:rsidR="00DB383C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8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36</w:t>
            </w:r>
            <w:r w:rsidR="00CB43C8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</w:t>
            </w:r>
          </w:p>
          <w:p w14:paraId="351186D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  <w:p w14:paraId="7C6E56E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0086DE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E6D012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6D2CF0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05DE5F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D4AF53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FAE0E5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368941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E052B1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751EB5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CBD487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49290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5BEFF2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B4E736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BADE4C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92F50A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3622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2C7674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6D2309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89DE45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4EE51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9B8196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6B40B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41E312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550F45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BAB6E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F06803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771E42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74B41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10495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4DA815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A0042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ECC0C1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4F8592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680C04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5D237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4270EA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96A2F3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9A2A90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03A322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3A3C5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E1B72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A3C7B8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D5BEFDE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B0DDAD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D92012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542860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41CFDE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7448F2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C35CDE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727CF0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D3D684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7D54800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37FF4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B49AB2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438A96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CC795F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FD1958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663141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207B13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2C258D0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7A0127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2F25A8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687659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35285A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FDDA83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58C06D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7EE9E3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4839CFAC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CE0CBD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6F875C3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04CA632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3499FAF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A7FED58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38C10A9B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60C0BAA4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5CC519B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078702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7773468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</w:p>
          <w:p w14:paraId="1C64C7DD" w14:textId="77777777" w:rsidR="00D93439" w:rsidRPr="00D93439" w:rsidRDefault="00DC587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63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7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proofErr w:type="spellStart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тис.грн</w:t>
            </w:r>
            <w:proofErr w:type="spellEnd"/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42CA5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Соціальна підтримка жителів Мука-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чівської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міської </w:t>
            </w: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територіаль</w:t>
            </w:r>
            <w:proofErr w:type="spellEnd"/>
          </w:p>
          <w:p w14:paraId="75419B17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lang w:val="uk-UA" w:eastAsia="zh-CN"/>
              </w:rPr>
            </w:pPr>
            <w:proofErr w:type="spellStart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ної</w:t>
            </w:r>
            <w:proofErr w:type="spellEnd"/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громади, осіб з інвалідністю, сімей з дітьми, людей похилого віку, осіб, які 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lastRenderedPageBreak/>
              <w:t>опинилися в складних життєвих обставинах, інших найбільш вразливих категорій населення, у тому числі учасників бойових дій та їхніх сімей, осіб, які брали участь в АТО/ООС й отримали поранення, а також вшанування пам’яті загиблих в АТО/ООС військовослужбовців.</w:t>
            </w:r>
          </w:p>
        </w:tc>
      </w:tr>
      <w:tr w:rsidR="00D93439" w:rsidRPr="00D93439" w14:paraId="72EFD14E" w14:textId="77777777" w:rsidTr="00CB140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58E79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A77912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ind w:left="75"/>
              <w:rPr>
                <w:rFonts w:ascii="Times New Roman" w:eastAsia="Arial Unicode MS" w:hAnsi="Times New Roman" w:cs="Times New Roman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C7B76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792221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F11A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5CA7A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2"/>
                <w:szCs w:val="22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57FBD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1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5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en-US" w:eastAsia="zh-CN"/>
              </w:rPr>
              <w:t>0</w:t>
            </w: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00, 00</w:t>
            </w:r>
          </w:p>
          <w:p w14:paraId="54E2523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82E85" w14:textId="77777777" w:rsidR="00D93439" w:rsidRPr="00D93439" w:rsidRDefault="00CB43C8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</w:t>
            </w:r>
            <w:r w:rsidR="00DC587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 xml:space="preserve"> </w:t>
            </w:r>
            <w:r w:rsidR="00DC587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38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14:paraId="629D5C70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1066" w14:textId="77777777" w:rsidR="00D93439" w:rsidRPr="00D93439" w:rsidRDefault="00DC5879" w:rsidP="00D93439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24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9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en-US" w:eastAsia="zh-CN"/>
              </w:rPr>
              <w:t>0</w:t>
            </w:r>
            <w:r w:rsidR="00D93439" w:rsidRPr="00D93439">
              <w:rPr>
                <w:rFonts w:ascii="Times New Roman" w:eastAsia="Arial Unicode MS" w:hAnsi="Times New Roman" w:cs="Times New Roman"/>
                <w:color w:val="000000"/>
                <w:kern w:val="2"/>
                <w:lang w:val="uk-UA" w:eastAsia="zh-CN"/>
              </w:rPr>
              <w:t>0, 0</w:t>
            </w:r>
          </w:p>
          <w:p w14:paraId="19B1FF7C" w14:textId="77777777" w:rsidR="00D93439" w:rsidRPr="00D93439" w:rsidRDefault="00D93439" w:rsidP="00D9343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2F723" w14:textId="77777777" w:rsidR="00D93439" w:rsidRPr="00D93439" w:rsidRDefault="00D93439" w:rsidP="00D93439">
            <w:pPr>
              <w:widowControl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kern w:val="2"/>
                <w:lang w:val="uk-UA" w:eastAsia="zh-CN"/>
              </w:rPr>
            </w:pPr>
          </w:p>
        </w:tc>
      </w:tr>
      <w:tr w:rsidR="00D93439" w:rsidRPr="00D93439" w14:paraId="153BE75E" w14:textId="77777777" w:rsidTr="00CB1406">
        <w:tblPrEx>
          <w:tblCellMar>
            <w:left w:w="108" w:type="dxa"/>
            <w:right w:w="108" w:type="dxa"/>
          </w:tblCellMar>
        </w:tblPrEx>
        <w:trPr>
          <w:trHeight w:val="451"/>
        </w:trPr>
        <w:tc>
          <w:tcPr>
            <w:tcW w:w="9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D8422" w14:textId="77777777" w:rsidR="00D93439" w:rsidRPr="00D93439" w:rsidRDefault="00D93439" w:rsidP="00D93439">
            <w:pPr>
              <w:widowControl/>
              <w:suppressAutoHyphens/>
              <w:autoSpaceDE/>
              <w:autoSpaceDN/>
              <w:adjustRightInd/>
              <w:ind w:left="426"/>
              <w:rPr>
                <w:rFonts w:ascii="Times New Roman" w:hAnsi="Times New Roman" w:cs="Times New Roman"/>
                <w:lang w:eastAsia="zh-CN"/>
              </w:rPr>
            </w:pPr>
            <w:r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ВСЬОГО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14A5" w14:textId="77777777" w:rsidR="00D93439" w:rsidRPr="00D93439" w:rsidRDefault="00DC5879" w:rsidP="00D93439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60</w:t>
            </w:r>
            <w:r w:rsidR="00CB43C8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>28</w:t>
            </w:r>
            <w:r w:rsidR="00D93439" w:rsidRPr="00D93439">
              <w:rPr>
                <w:rFonts w:ascii="Times New Roman" w:eastAsia="Arial Unicode MS" w:hAnsi="Times New Roman" w:cs="Times New Roman"/>
                <w:kern w:val="2"/>
                <w:lang w:val="uk-UA" w:eastAsia="zh-CN"/>
              </w:rPr>
              <w:t xml:space="preserve">0, 00 </w:t>
            </w:r>
            <w:r w:rsidR="00D93439" w:rsidRPr="00D93439">
              <w:rPr>
                <w:rFonts w:ascii="Times New Roman" w:hAnsi="Times New Roman" w:cs="Times New Roman"/>
                <w:kern w:val="2"/>
                <w:lang w:val="uk-UA" w:eastAsia="zh-CN"/>
              </w:rPr>
              <w:t>тис. грн.</w:t>
            </w:r>
          </w:p>
        </w:tc>
      </w:tr>
    </w:tbl>
    <w:p w14:paraId="3627CA6E" w14:textId="77777777" w:rsidR="00D93439" w:rsidRPr="00D93439" w:rsidRDefault="00D93439" w:rsidP="00D93439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lang w:eastAsia="zh-CN"/>
        </w:rPr>
      </w:pPr>
    </w:p>
    <w:p w14:paraId="2F8DAA2A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rPr>
          <w:rFonts w:ascii="Times New Roman" w:hAnsi="Times New Roman" w:cs="Times New Roman"/>
          <w:kern w:val="2"/>
          <w:lang w:val="uk-UA" w:eastAsia="zh-CN"/>
        </w:rPr>
      </w:pPr>
    </w:p>
    <w:p w14:paraId="68C5DCAE" w14:textId="77777777" w:rsidR="00D93439" w:rsidRPr="00D93439" w:rsidRDefault="00D93439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hAnsi="Times New Roman" w:cs="Times New Roman"/>
          <w:kern w:val="2"/>
          <w:lang w:val="uk-UA" w:eastAsia="zh-CN"/>
        </w:rPr>
      </w:pPr>
    </w:p>
    <w:p w14:paraId="09AFEDBC" w14:textId="77777777" w:rsidR="00D93439" w:rsidRPr="00D93439" w:rsidRDefault="008E03C1" w:rsidP="00D93439">
      <w:pPr>
        <w:widowControl/>
        <w:suppressAutoHyphens/>
        <w:autoSpaceDE/>
        <w:autoSpaceDN/>
        <w:adjustRightInd/>
        <w:spacing w:line="276" w:lineRule="auto"/>
        <w:jc w:val="left"/>
        <w:rPr>
          <w:rFonts w:ascii="Times New Roman" w:eastAsia="Arial Unicode MS" w:hAnsi="Times New Roman" w:cs="Times New Roman"/>
          <w:kern w:val="2"/>
          <w:lang w:val="uk-UA" w:eastAsia="zh-CN"/>
        </w:rPr>
      </w:pPr>
      <w:r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</w:t>
      </w:r>
      <w:r w:rsidR="00D93439" w:rsidRPr="00D93439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Секретар міської ради                                                                                                                           </w:t>
      </w:r>
      <w:r w:rsidR="002265FA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                              Яна </w:t>
      </w:r>
      <w:r w:rsidR="00D93439" w:rsidRPr="00D93439">
        <w:rPr>
          <w:rFonts w:ascii="Times New Roman" w:eastAsia="Arial Unicode MS" w:hAnsi="Times New Roman" w:cs="Times New Roman"/>
          <w:kern w:val="2"/>
          <w:lang w:val="uk-UA" w:eastAsia="zh-CN"/>
        </w:rPr>
        <w:t>ЧУБИРКО</w:t>
      </w:r>
    </w:p>
    <w:p w14:paraId="3D3FF5B3" w14:textId="77777777" w:rsidR="00CE3735" w:rsidRDefault="00CE3735">
      <w:pPr>
        <w:rPr>
          <w:lang w:val="uk-UA"/>
        </w:rPr>
      </w:pPr>
    </w:p>
    <w:p w14:paraId="59C1BAE7" w14:textId="77777777" w:rsidR="008E03C1" w:rsidRPr="008E03C1" w:rsidRDefault="008E03C1">
      <w:pPr>
        <w:rPr>
          <w:lang w:val="uk-UA"/>
        </w:rPr>
      </w:pPr>
    </w:p>
    <w:sectPr w:rsidR="008E03C1" w:rsidRPr="008E03C1" w:rsidSect="002D5C0C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3817" w14:textId="77777777" w:rsidR="00434024" w:rsidRDefault="00434024" w:rsidP="002D5C0C">
      <w:r>
        <w:separator/>
      </w:r>
    </w:p>
  </w:endnote>
  <w:endnote w:type="continuationSeparator" w:id="0">
    <w:p w14:paraId="53923EF0" w14:textId="77777777" w:rsidR="00434024" w:rsidRDefault="00434024" w:rsidP="002D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A8D02" w14:textId="77777777" w:rsidR="00434024" w:rsidRDefault="00434024" w:rsidP="002D5C0C">
      <w:r>
        <w:separator/>
      </w:r>
    </w:p>
  </w:footnote>
  <w:footnote w:type="continuationSeparator" w:id="0">
    <w:p w14:paraId="3F07BF84" w14:textId="77777777" w:rsidR="00434024" w:rsidRDefault="00434024" w:rsidP="002D5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54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86FC4F4" w14:textId="77777777" w:rsidR="002D5C0C" w:rsidRPr="002D5C0C" w:rsidRDefault="002D5C0C" w:rsidP="002D5C0C">
        <w:pPr>
          <w:pStyle w:val="a3"/>
          <w:jc w:val="right"/>
          <w:rPr>
            <w:rFonts w:ascii="Times New Roman" w:hAnsi="Times New Roman" w:cs="Times New Roman"/>
          </w:rPr>
        </w:pPr>
        <w:r w:rsidRPr="002D5C0C">
          <w:rPr>
            <w:rFonts w:ascii="Times New Roman" w:hAnsi="Times New Roman" w:cs="Times New Roman"/>
          </w:rPr>
          <w:fldChar w:fldCharType="begin"/>
        </w:r>
        <w:r w:rsidRPr="002D5C0C">
          <w:rPr>
            <w:rFonts w:ascii="Times New Roman" w:hAnsi="Times New Roman" w:cs="Times New Roman"/>
          </w:rPr>
          <w:instrText>PAGE   \* MERGEFORMAT</w:instrText>
        </w:r>
        <w:r w:rsidRPr="002D5C0C">
          <w:rPr>
            <w:rFonts w:ascii="Times New Roman" w:hAnsi="Times New Roman" w:cs="Times New Roman"/>
          </w:rPr>
          <w:fldChar w:fldCharType="separate"/>
        </w:r>
        <w:r w:rsidR="006B1622">
          <w:rPr>
            <w:rFonts w:ascii="Times New Roman" w:hAnsi="Times New Roman" w:cs="Times New Roman"/>
            <w:noProof/>
          </w:rPr>
          <w:t>4</w:t>
        </w:r>
        <w:r w:rsidRPr="002D5C0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  <w:lang w:val="uk-UA"/>
          </w:rPr>
          <w:t xml:space="preserve">                                                                             Продовження додатка 2</w:t>
        </w:r>
      </w:p>
    </w:sdtContent>
  </w:sdt>
  <w:p w14:paraId="62E380F5" w14:textId="77777777" w:rsidR="002D5C0C" w:rsidRPr="002D5C0C" w:rsidRDefault="002D5C0C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017"/>
      <w:numFmt w:val="bullet"/>
      <w:lvlText w:val="-"/>
      <w:lvlJc w:val="left"/>
      <w:pPr>
        <w:tabs>
          <w:tab w:val="num" w:pos="0"/>
        </w:tabs>
        <w:ind w:left="420" w:hanging="360"/>
      </w:pPr>
      <w:rPr>
        <w:rFonts w:ascii="Times New Roman" w:hAnsi="Times New Roman" w:cs="Calibri"/>
        <w:color w:val="000000"/>
        <w:kern w:val="2"/>
        <w:sz w:val="22"/>
        <w:szCs w:val="22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C4"/>
    <w:rsid w:val="0003371D"/>
    <w:rsid w:val="00222BF3"/>
    <w:rsid w:val="002265FA"/>
    <w:rsid w:val="002D5C0C"/>
    <w:rsid w:val="00336C1D"/>
    <w:rsid w:val="00434024"/>
    <w:rsid w:val="00510AF4"/>
    <w:rsid w:val="005C040F"/>
    <w:rsid w:val="00690881"/>
    <w:rsid w:val="006B1622"/>
    <w:rsid w:val="006B379B"/>
    <w:rsid w:val="006D637B"/>
    <w:rsid w:val="007016E0"/>
    <w:rsid w:val="007709FD"/>
    <w:rsid w:val="008B34C4"/>
    <w:rsid w:val="008E03C1"/>
    <w:rsid w:val="00C0196F"/>
    <w:rsid w:val="00C345EB"/>
    <w:rsid w:val="00C77012"/>
    <w:rsid w:val="00C81DA4"/>
    <w:rsid w:val="00CB43C8"/>
    <w:rsid w:val="00CE3735"/>
    <w:rsid w:val="00D93439"/>
    <w:rsid w:val="00DB383C"/>
    <w:rsid w:val="00D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0B6E1"/>
  <w15:docId w15:val="{7A8FF4AB-AB54-49A4-9676-1142F576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43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5C0C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D5C0C"/>
    <w:rPr>
      <w:rFonts w:ascii="Arial CYR" w:eastAsia="Times New Roman" w:hAnsi="Arial CYR" w:cs="Arial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Teteruk-Slavik</cp:lastModifiedBy>
  <cp:revision>2</cp:revision>
  <dcterms:created xsi:type="dcterms:W3CDTF">2021-12-15T14:44:00Z</dcterms:created>
  <dcterms:modified xsi:type="dcterms:W3CDTF">2021-12-15T14:44:00Z</dcterms:modified>
</cp:coreProperties>
</file>