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8A" w:rsidRDefault="004D6589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Звіт про роботу</w:t>
      </w:r>
    </w:p>
    <w:p w:rsidR="0004708A" w:rsidRDefault="004D6589">
      <w:pPr>
        <w:pStyle w:val="Standard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відділу ведення Державного реєстру виборців</w:t>
      </w:r>
    </w:p>
    <w:p w:rsidR="0004708A" w:rsidRDefault="004D6589">
      <w:pPr>
        <w:pStyle w:val="Standard"/>
        <w:spacing w:line="276" w:lineRule="auto"/>
        <w:jc w:val="center"/>
      </w:pPr>
      <w:r>
        <w:rPr>
          <w:b/>
          <w:bCs/>
          <w:sz w:val="28"/>
          <w:szCs w:val="28"/>
        </w:rPr>
        <w:t>за 2021 рік</w:t>
      </w:r>
    </w:p>
    <w:p w:rsidR="0004708A" w:rsidRDefault="0004708A">
      <w:pPr>
        <w:pStyle w:val="Standard"/>
        <w:spacing w:line="276" w:lineRule="auto"/>
        <w:jc w:val="both"/>
        <w:rPr>
          <w:sz w:val="28"/>
          <w:szCs w:val="28"/>
        </w:rPr>
      </w:pPr>
    </w:p>
    <w:p w:rsidR="0004708A" w:rsidRDefault="004D6589">
      <w:pPr>
        <w:pStyle w:val="Standard"/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За  звітний  період  відділом  ведення  Державного  реєстру  виборців  було  виконано  наступну  роботу, </w:t>
      </w:r>
      <w:r>
        <w:rPr>
          <w:sz w:val="28"/>
          <w:szCs w:val="28"/>
          <w:lang w:bidi="en-US"/>
        </w:rPr>
        <w:t>зокрема:</w:t>
      </w:r>
    </w:p>
    <w:p w:rsidR="0004708A" w:rsidRDefault="004D6589">
      <w:pPr>
        <w:pStyle w:val="Standard"/>
        <w:numPr>
          <w:ilvl w:val="0"/>
          <w:numId w:val="4"/>
        </w:numPr>
        <w:ind w:left="0" w:firstLine="708"/>
        <w:jc w:val="both"/>
      </w:pPr>
      <w:r>
        <w:rPr>
          <w:sz w:val="28"/>
          <w:szCs w:val="28"/>
          <w:lang w:bidi="en-US"/>
        </w:rPr>
        <w:t xml:space="preserve">з метою здійснення щомісячного поновлення бази даних автоматизованої інформаційно-телекомунікаційної системи “Державний реєстр виборців” було </w:t>
      </w:r>
      <w:proofErr w:type="spellStart"/>
      <w:r>
        <w:rPr>
          <w:sz w:val="28"/>
          <w:szCs w:val="28"/>
          <w:lang w:bidi="en-US"/>
        </w:rPr>
        <w:t>внесено</w:t>
      </w:r>
      <w:proofErr w:type="spellEnd"/>
      <w:r>
        <w:rPr>
          <w:sz w:val="28"/>
          <w:szCs w:val="28"/>
          <w:lang w:bidi="en-US"/>
        </w:rPr>
        <w:t xml:space="preserve"> та опрацьовано в загальному рахунку 199 відомості про виборців, наданих відповідними органами, за</w:t>
      </w:r>
      <w:r>
        <w:rPr>
          <w:sz w:val="28"/>
          <w:szCs w:val="28"/>
          <w:lang w:bidi="en-US"/>
        </w:rPr>
        <w:t xml:space="preserve">кладами, установами (згідно вимог ст.22 Закону України “Про Державний  реєстр  виборців”)  загальною  кількістю </w:t>
      </w:r>
      <w:r>
        <w:rPr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eastAsia="Lucida Sans Unicode" w:cs="Tahoma"/>
          <w:color w:val="000000"/>
          <w:sz w:val="28"/>
          <w:szCs w:val="28"/>
          <w:shd w:val="clear" w:color="auto" w:fill="FFFFFF"/>
          <w:lang w:bidi="en-US"/>
        </w:rPr>
        <w:t>30238</w:t>
      </w:r>
      <w:r>
        <w:rPr>
          <w:sz w:val="28"/>
          <w:szCs w:val="28"/>
          <w:shd w:val="clear" w:color="auto" w:fill="FFFFFF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записів  про виборців. В тому числі створено та опрацьовано 52 ініціативних відомостей щодо зміни  ідентифікаційних  персональних  даних </w:t>
      </w:r>
      <w:r>
        <w:rPr>
          <w:sz w:val="28"/>
          <w:szCs w:val="28"/>
          <w:lang w:bidi="en-US"/>
        </w:rPr>
        <w:t xml:space="preserve"> виборців  загальною кількістю </w:t>
      </w:r>
      <w:r>
        <w:rPr>
          <w:rFonts w:eastAsia="Lucida Sans Unicode" w:cs="Tahoma"/>
          <w:color w:val="000000"/>
          <w:sz w:val="28"/>
          <w:szCs w:val="28"/>
          <w:shd w:val="clear" w:color="auto" w:fill="FFFFFF"/>
          <w:lang w:bidi="en-US"/>
        </w:rPr>
        <w:t>1006</w:t>
      </w:r>
      <w:r>
        <w:rPr>
          <w:sz w:val="28"/>
          <w:szCs w:val="28"/>
          <w:shd w:val="clear" w:color="auto" w:fill="FFFF00"/>
          <w:lang w:bidi="en-US"/>
        </w:rPr>
        <w:t xml:space="preserve"> </w:t>
      </w:r>
      <w:r>
        <w:rPr>
          <w:sz w:val="28"/>
          <w:szCs w:val="28"/>
          <w:lang w:bidi="en-US"/>
        </w:rPr>
        <w:t>записів;</w:t>
      </w:r>
    </w:p>
    <w:p w:rsidR="0004708A" w:rsidRDefault="004D6589">
      <w:pPr>
        <w:pStyle w:val="Standard"/>
        <w:numPr>
          <w:ilvl w:val="0"/>
          <w:numId w:val="5"/>
        </w:numPr>
        <w:ind w:left="0" w:firstLine="708"/>
        <w:jc w:val="both"/>
      </w:pPr>
      <w:r>
        <w:rPr>
          <w:sz w:val="28"/>
          <w:szCs w:val="28"/>
          <w:lang w:bidi="en-US"/>
        </w:rPr>
        <w:t xml:space="preserve">з  метою  перевірки персональних  даних  виборців  та  впорядкування бази даних АІТС “Державний реєстр виборців” надіслано </w:t>
      </w:r>
      <w:r>
        <w:rPr>
          <w:rFonts w:eastAsia="Lucida Sans Unicode" w:cs="Tahoma"/>
          <w:color w:val="000000"/>
          <w:sz w:val="28"/>
          <w:szCs w:val="28"/>
          <w:lang w:bidi="en-US"/>
        </w:rPr>
        <w:t>14</w:t>
      </w:r>
      <w:r>
        <w:rPr>
          <w:sz w:val="28"/>
          <w:szCs w:val="28"/>
          <w:lang w:bidi="en-US"/>
        </w:rPr>
        <w:t xml:space="preserve"> запити до відповідних  органів,  закладів,  установ  (згідно  вимог  ст.23  Закону  У</w:t>
      </w:r>
      <w:r>
        <w:rPr>
          <w:sz w:val="28"/>
          <w:szCs w:val="28"/>
          <w:lang w:bidi="en-US"/>
        </w:rPr>
        <w:t xml:space="preserve">країни “Про  Державний  реєстр  виборців”), в результаті  чого перевірено ідентифікаційні  персональні  дані  виборців  щодо  їх  включення  до  Реєстру, уточнення  їх  місця  реєстрації, усунення кратного включення виборців, а також здійснено виправлення </w:t>
      </w:r>
      <w:r>
        <w:rPr>
          <w:sz w:val="28"/>
          <w:szCs w:val="28"/>
          <w:lang w:bidi="en-US"/>
        </w:rPr>
        <w:t xml:space="preserve"> некоректних  відомостей у  записах  і  перевірка  контролю достовірності  даних  про  виборців  загальною  чисельністю  </w:t>
      </w:r>
      <w:r>
        <w:rPr>
          <w:rFonts w:eastAsia="Lucida Sans Unicode" w:cs="Tahoma"/>
          <w:color w:val="000000"/>
          <w:sz w:val="28"/>
          <w:szCs w:val="28"/>
          <w:lang w:bidi="en-US"/>
        </w:rPr>
        <w:t>225</w:t>
      </w:r>
      <w:r>
        <w:rPr>
          <w:sz w:val="28"/>
          <w:szCs w:val="28"/>
          <w:lang w:val="en-US" w:bidi="en-US"/>
        </w:rPr>
        <w:t xml:space="preserve"> </w:t>
      </w:r>
      <w:r>
        <w:rPr>
          <w:sz w:val="28"/>
          <w:szCs w:val="28"/>
          <w:lang w:bidi="en-US"/>
        </w:rPr>
        <w:t>осіб;</w:t>
      </w:r>
    </w:p>
    <w:p w:rsidR="0004708A" w:rsidRDefault="004D6589">
      <w:pPr>
        <w:pStyle w:val="Standard"/>
        <w:numPr>
          <w:ilvl w:val="0"/>
          <w:numId w:val="2"/>
        </w:numPr>
        <w:ind w:left="0" w:firstLine="708"/>
        <w:jc w:val="both"/>
      </w:pPr>
      <w:r>
        <w:rPr>
          <w:sz w:val="28"/>
          <w:szCs w:val="28"/>
          <w:lang w:bidi="en-US"/>
        </w:rPr>
        <w:t xml:space="preserve">проведено 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782 </w:t>
      </w:r>
      <w:r>
        <w:rPr>
          <w:sz w:val="28"/>
          <w:szCs w:val="28"/>
          <w:lang w:bidi="en-US"/>
        </w:rPr>
        <w:t xml:space="preserve">наказів  начальника  відділу  та  </w:t>
      </w:r>
      <w:proofErr w:type="spellStart"/>
      <w:r>
        <w:rPr>
          <w:sz w:val="28"/>
          <w:szCs w:val="28"/>
          <w:lang w:bidi="en-US"/>
        </w:rPr>
        <w:t>внесено</w:t>
      </w:r>
      <w:proofErr w:type="spellEnd"/>
      <w:r>
        <w:rPr>
          <w:sz w:val="28"/>
          <w:szCs w:val="28"/>
          <w:lang w:bidi="en-US"/>
        </w:rPr>
        <w:t xml:space="preserve">  відповідні  зміни  до бази  даних  АІТС  “Державний  реєстр  виборці</w:t>
      </w:r>
      <w:r>
        <w:rPr>
          <w:sz w:val="28"/>
          <w:szCs w:val="28"/>
          <w:lang w:bidi="en-US"/>
        </w:rPr>
        <w:t xml:space="preserve">в”  на  підставі  щомісячних подань з  відомостями  про  виборців,  запитів,  ініціативних  відомостей загальною  кількістю  </w:t>
      </w:r>
      <w:r>
        <w:rPr>
          <w:rFonts w:eastAsia="Lucida Sans Unicode" w:cs="Tahoma"/>
          <w:color w:val="000000"/>
          <w:sz w:val="28"/>
          <w:szCs w:val="28"/>
          <w:lang w:bidi="en-US"/>
        </w:rPr>
        <w:t>28721</w:t>
      </w:r>
      <w:r>
        <w:rPr>
          <w:sz w:val="28"/>
          <w:szCs w:val="28"/>
          <w:lang w:bidi="en-US"/>
        </w:rPr>
        <w:t xml:space="preserve"> записи;</w:t>
      </w:r>
    </w:p>
    <w:p w:rsidR="0004708A" w:rsidRDefault="004D6589">
      <w:pPr>
        <w:pStyle w:val="Standard"/>
        <w:widowControl w:val="0"/>
        <w:numPr>
          <w:ilvl w:val="0"/>
          <w:numId w:val="2"/>
        </w:numPr>
        <w:tabs>
          <w:tab w:val="left" w:pos="1132"/>
          <w:tab w:val="left" w:pos="1492"/>
        </w:tabs>
        <w:ind w:left="-32" w:firstLine="730"/>
        <w:jc w:val="both"/>
      </w:pPr>
      <w:r>
        <w:rPr>
          <w:sz w:val="28"/>
          <w:szCs w:val="28"/>
          <w:lang w:bidi="en-US"/>
        </w:rPr>
        <w:t xml:space="preserve">надано </w:t>
      </w:r>
      <w:r>
        <w:rPr>
          <w:rFonts w:eastAsia="Lucida Sans Unicode" w:cs="Tahoma"/>
          <w:color w:val="000000"/>
          <w:sz w:val="28"/>
          <w:szCs w:val="28"/>
          <w:lang w:bidi="en-US"/>
        </w:rPr>
        <w:t>82</w:t>
      </w:r>
      <w:r>
        <w:rPr>
          <w:sz w:val="28"/>
          <w:szCs w:val="28"/>
          <w:lang w:bidi="en-US"/>
        </w:rPr>
        <w:t xml:space="preserve"> відповідей на запити виборців щодо змісту особистих персональних даних в Реєстрі;</w:t>
      </w:r>
    </w:p>
    <w:p w:rsidR="0004708A" w:rsidRDefault="004D6589">
      <w:pPr>
        <w:pStyle w:val="Standard"/>
        <w:widowControl w:val="0"/>
        <w:numPr>
          <w:ilvl w:val="0"/>
          <w:numId w:val="2"/>
        </w:numPr>
        <w:tabs>
          <w:tab w:val="left" w:pos="1132"/>
          <w:tab w:val="left" w:pos="1492"/>
        </w:tabs>
        <w:ind w:left="-32" w:firstLine="730"/>
        <w:jc w:val="both"/>
      </w:pPr>
      <w:r>
        <w:rPr>
          <w:sz w:val="28"/>
          <w:szCs w:val="28"/>
          <w:lang w:bidi="en-US"/>
        </w:rPr>
        <w:t xml:space="preserve">опрацьовано </w:t>
      </w:r>
      <w:r>
        <w:rPr>
          <w:rFonts w:eastAsia="Lucida Sans Unicode" w:cs="Tahoma"/>
          <w:color w:val="000000"/>
          <w:sz w:val="28"/>
          <w:szCs w:val="28"/>
          <w:lang w:bidi="en-US"/>
        </w:rPr>
        <w:t>12</w:t>
      </w:r>
      <w:r>
        <w:rPr>
          <w:sz w:val="28"/>
          <w:szCs w:val="28"/>
          <w:lang w:bidi="en-US"/>
        </w:rPr>
        <w:t xml:space="preserve"> звернення (заяв) виборців щодо включення до Реєстру,  16 заяв щодо зміни ідентифікаційних даних та </w:t>
      </w:r>
      <w:r>
        <w:rPr>
          <w:rFonts w:eastAsia="Lucida Sans Unicode" w:cs="Tahoma"/>
          <w:color w:val="000000"/>
          <w:sz w:val="28"/>
          <w:szCs w:val="28"/>
          <w:lang w:bidi="en-US"/>
        </w:rPr>
        <w:t>38</w:t>
      </w:r>
      <w:r>
        <w:rPr>
          <w:sz w:val="28"/>
          <w:szCs w:val="28"/>
          <w:lang w:bidi="en-US"/>
        </w:rPr>
        <w:t xml:space="preserve"> заяв щодо зміни виборчої адреси,</w:t>
      </w:r>
    </w:p>
    <w:p w:rsidR="0004708A" w:rsidRDefault="004D6589">
      <w:pPr>
        <w:pStyle w:val="Standard"/>
        <w:widowControl w:val="0"/>
        <w:numPr>
          <w:ilvl w:val="0"/>
          <w:numId w:val="2"/>
        </w:numPr>
        <w:shd w:val="clear" w:color="auto" w:fill="FFFFFF"/>
        <w:tabs>
          <w:tab w:val="left" w:pos="1132"/>
          <w:tab w:val="left" w:pos="1492"/>
        </w:tabs>
        <w:ind w:left="-32" w:firstLine="730"/>
        <w:jc w:val="both"/>
      </w:pPr>
      <w:r>
        <w:rPr>
          <w:sz w:val="28"/>
          <w:szCs w:val="28"/>
          <w:lang w:bidi="en-US"/>
        </w:rPr>
        <w:t xml:space="preserve">проведено 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45 </w:t>
      </w:r>
      <w:r>
        <w:rPr>
          <w:sz w:val="28"/>
          <w:szCs w:val="28"/>
          <w:lang w:bidi="en-US"/>
        </w:rPr>
        <w:t>наказів що</w:t>
      </w:r>
      <w:r>
        <w:rPr>
          <w:sz w:val="28"/>
          <w:szCs w:val="28"/>
          <w:lang w:bidi="en-US"/>
        </w:rPr>
        <w:t xml:space="preserve">до знищення записів Державного реєстру виборців, у зв'язку із закінченням строку збереження запису про виборця, який помер або громадянство України якого припинено, загальною кількістю </w:t>
      </w:r>
      <w:r>
        <w:rPr>
          <w:rFonts w:eastAsia="Lucida Sans Unicode" w:cs="Tahoma"/>
          <w:color w:val="000000"/>
          <w:sz w:val="28"/>
          <w:szCs w:val="28"/>
          <w:lang w:bidi="en-US"/>
        </w:rPr>
        <w:t>2784</w:t>
      </w:r>
      <w:r>
        <w:rPr>
          <w:sz w:val="28"/>
          <w:szCs w:val="28"/>
          <w:lang w:bidi="en-US"/>
        </w:rPr>
        <w:t xml:space="preserve"> записів.</w:t>
      </w:r>
    </w:p>
    <w:p w:rsidR="0004708A" w:rsidRDefault="004D6589">
      <w:pPr>
        <w:pStyle w:val="Standard"/>
        <w:widowControl w:val="0"/>
        <w:shd w:val="clear" w:color="auto" w:fill="FFFFFF"/>
        <w:tabs>
          <w:tab w:val="left" w:pos="1107"/>
          <w:tab w:val="left" w:pos="1467"/>
        </w:tabs>
        <w:ind w:left="-57" w:firstLine="624"/>
        <w:jc w:val="both"/>
      </w:pPr>
      <w:r>
        <w:rPr>
          <w:rFonts w:eastAsia="Times New Roman" w:cs="Times New Roman"/>
          <w:sz w:val="28"/>
          <w:szCs w:val="28"/>
          <w:lang w:val="en-US" w:bidi="en-US"/>
        </w:rPr>
        <w:t xml:space="preserve">     12 </w:t>
      </w:r>
      <w:r>
        <w:rPr>
          <w:rFonts w:eastAsia="Times New Roman" w:cs="Times New Roman"/>
          <w:sz w:val="28"/>
          <w:szCs w:val="28"/>
          <w:lang w:bidi="en-US"/>
        </w:rPr>
        <w:t>червня 2020 року 712-р Кабінетом міністрів Україн</w:t>
      </w:r>
      <w:r>
        <w:rPr>
          <w:rFonts w:eastAsia="Times New Roman" w:cs="Times New Roman"/>
          <w:sz w:val="28"/>
          <w:szCs w:val="28"/>
          <w:lang w:bidi="en-US"/>
        </w:rPr>
        <w:t xml:space="preserve">и прийнято </w:t>
      </w:r>
      <w:proofErr w:type="gramStart"/>
      <w:r>
        <w:rPr>
          <w:rFonts w:eastAsia="Times New Roman" w:cs="Times New Roman"/>
          <w:sz w:val="28"/>
          <w:szCs w:val="28"/>
          <w:lang w:bidi="en-US"/>
        </w:rPr>
        <w:t>розпорядження  №</w:t>
      </w:r>
      <w:proofErr w:type="gramEnd"/>
      <w:r>
        <w:rPr>
          <w:rFonts w:eastAsia="Times New Roman" w:cs="Times New Roman"/>
          <w:sz w:val="28"/>
          <w:szCs w:val="28"/>
          <w:lang w:bidi="en-US"/>
        </w:rPr>
        <w:t xml:space="preserve"> 712-р “Про визначення адміністративних центрів та затвердження територій територіальних громад Закарпатської області.</w:t>
      </w:r>
    </w:p>
    <w:p w:rsidR="0004708A" w:rsidRDefault="004D6589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17 липня 2020 року Верховна Рада України прийняла постанову №360 “Про утворення та ліквідацію рай</w:t>
      </w:r>
      <w:r>
        <w:rPr>
          <w:sz w:val="28"/>
          <w:szCs w:val="28"/>
        </w:rPr>
        <w:t>онів”.</w:t>
      </w:r>
    </w:p>
    <w:p w:rsidR="0004708A" w:rsidRDefault="004D6589">
      <w:pPr>
        <w:pStyle w:val="Standard"/>
        <w:ind w:firstLine="567"/>
        <w:jc w:val="both"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Згідно з вищенаведеними документами, зокрема в Закарпатській області утворено 6 районів та 69 територіальних громад    </w:t>
      </w:r>
    </w:p>
    <w:p w:rsidR="0004708A" w:rsidRDefault="004D6589">
      <w:pPr>
        <w:pStyle w:val="Standard"/>
        <w:ind w:firstLine="567"/>
        <w:jc w:val="both"/>
      </w:pPr>
      <w:r>
        <w:rPr>
          <w:sz w:val="28"/>
          <w:szCs w:val="28"/>
        </w:rPr>
        <w:lastRenderedPageBreak/>
        <w:t xml:space="preserve"> Зокрема до Мукачівської територіальної громади з адміністративним центром в Мукачеві включено наступні населені пункти — </w:t>
      </w:r>
      <w:proofErr w:type="spellStart"/>
      <w:r>
        <w:rPr>
          <w:sz w:val="28"/>
          <w:szCs w:val="28"/>
        </w:rPr>
        <w:t>Барб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, Горбок, </w:t>
      </w:r>
      <w:proofErr w:type="spellStart"/>
      <w:r>
        <w:rPr>
          <w:sz w:val="28"/>
          <w:szCs w:val="28"/>
        </w:rPr>
        <w:t>Дерцен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Доробратово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Завидовов</w:t>
      </w:r>
      <w:proofErr w:type="spellEnd"/>
      <w:r>
        <w:rPr>
          <w:sz w:val="28"/>
          <w:szCs w:val="28"/>
        </w:rPr>
        <w:t xml:space="preserve">, Залужжя, </w:t>
      </w:r>
      <w:proofErr w:type="spellStart"/>
      <w:r>
        <w:rPr>
          <w:sz w:val="28"/>
          <w:szCs w:val="28"/>
        </w:rPr>
        <w:t>Ключарки</w:t>
      </w:r>
      <w:proofErr w:type="spellEnd"/>
      <w:r>
        <w:rPr>
          <w:sz w:val="28"/>
          <w:szCs w:val="28"/>
        </w:rPr>
        <w:t xml:space="preserve">, Лавки, </w:t>
      </w:r>
      <w:proofErr w:type="spellStart"/>
      <w:r>
        <w:rPr>
          <w:sz w:val="28"/>
          <w:szCs w:val="28"/>
        </w:rPr>
        <w:t>Маркарьово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Негрово</w:t>
      </w:r>
      <w:proofErr w:type="spellEnd"/>
      <w:r>
        <w:rPr>
          <w:sz w:val="28"/>
          <w:szCs w:val="28"/>
        </w:rPr>
        <w:t xml:space="preserve">, Нижній Коропець, Нове </w:t>
      </w:r>
      <w:proofErr w:type="spellStart"/>
      <w:r>
        <w:rPr>
          <w:sz w:val="28"/>
          <w:szCs w:val="28"/>
        </w:rPr>
        <w:t>Давидкко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Павшино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Пістрялово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Ромочевиця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Форнош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Шенборн</w:t>
      </w:r>
      <w:proofErr w:type="spellEnd"/>
      <w:r>
        <w:rPr>
          <w:sz w:val="28"/>
          <w:szCs w:val="28"/>
        </w:rPr>
        <w:t xml:space="preserve"> — всього 18 населених пунктів.</w:t>
      </w:r>
    </w:p>
    <w:p w:rsidR="0004708A" w:rsidRDefault="004D6589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34495E"/>
          <w:sz w:val="28"/>
          <w:szCs w:val="28"/>
          <w:lang w:eastAsia="en-US"/>
        </w:rPr>
        <w:t xml:space="preserve">Відповідно до Закону України від 30.03.2021 </w:t>
      </w:r>
      <w:r>
        <w:rPr>
          <w:rFonts w:ascii="Times New Roman" w:hAnsi="Times New Roman"/>
          <w:color w:val="34495E"/>
          <w:sz w:val="28"/>
          <w:szCs w:val="28"/>
          <w:lang w:eastAsia="en-US"/>
        </w:rPr>
        <w:t>№ 1368-IX "Про внесення змін до Закону України "Про Єдиний державний демографічний реєстр та документи, що підтверджують громадянство України, посвідчують особу чи її спеціальний статус" та Постанови КМУ від 18.08.2021 № 911 "Про затвердження Порядку форму</w:t>
      </w:r>
      <w:r>
        <w:rPr>
          <w:rFonts w:ascii="Times New Roman" w:hAnsi="Times New Roman"/>
          <w:color w:val="34495E"/>
          <w:sz w:val="28"/>
          <w:szCs w:val="28"/>
          <w:lang w:eastAsia="en-US"/>
        </w:rPr>
        <w:t>вання та перевірки е-паспорта і е-паспорта для виїзду за кордон, їх електронних копій" е-паспорти у застосунку "ДІЯ" є повноцінними документами та використовуються для посвідчення особи та підтвердження громадянства, надання адміністративних та інших послу</w:t>
      </w:r>
      <w:r>
        <w:rPr>
          <w:rFonts w:ascii="Times New Roman" w:hAnsi="Times New Roman"/>
          <w:color w:val="34495E"/>
          <w:sz w:val="28"/>
          <w:szCs w:val="28"/>
          <w:lang w:eastAsia="en-US"/>
        </w:rPr>
        <w:t>г.</w:t>
      </w:r>
    </w:p>
    <w:p w:rsidR="0004708A" w:rsidRDefault="004D6589">
      <w:pPr>
        <w:pStyle w:val="Textbody"/>
        <w:tabs>
          <w:tab w:val="left" w:pos="1164"/>
          <w:tab w:val="left" w:pos="1524"/>
        </w:tabs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bidi="en-US"/>
        </w:rPr>
        <w:t xml:space="preserve">     Електронні копії е-паспорта можуть подаватися та застосовуватися у таких самих випадках, коли законодавством передбачено подання та застосування копій паспорта громадянина України.</w:t>
      </w:r>
    </w:p>
    <w:p w:rsidR="0004708A" w:rsidRDefault="004D6589">
      <w:pPr>
        <w:pStyle w:val="Standard"/>
        <w:jc w:val="both"/>
        <w:rPr>
          <w:rFonts w:ascii="Lato, apple-system, BlinkMacSys" w:hAnsi="Lato, apple-system, BlinkMacSys" w:hint="eastAsia"/>
          <w:sz w:val="28"/>
          <w:szCs w:val="28"/>
        </w:rPr>
      </w:pPr>
      <w:r>
        <w:rPr>
          <w:rFonts w:ascii="Times New Roman" w:hAnsi="Times New Roman"/>
          <w:color w:val="34495E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color w:val="111111"/>
          <w:sz w:val="28"/>
          <w:szCs w:val="28"/>
          <w:lang w:eastAsia="en-US"/>
        </w:rPr>
        <w:t xml:space="preserve">Також повідомляємо, що </w:t>
      </w:r>
      <w:r w:rsidRPr="0086209B">
        <w:rPr>
          <w:rFonts w:ascii="Times New Roman" w:hAnsi="Times New Roman"/>
          <w:color w:val="111111"/>
          <w:sz w:val="28"/>
          <w:szCs w:val="28"/>
          <w:lang w:eastAsia="en-US"/>
        </w:rPr>
        <w:t>з</w:t>
      </w:r>
      <w:r>
        <w:rPr>
          <w:rFonts w:ascii="Times New Roman" w:hAnsi="Times New Roman"/>
          <w:color w:val="111111"/>
          <w:sz w:val="28"/>
          <w:szCs w:val="28"/>
          <w:lang w:eastAsia="en-US"/>
        </w:rPr>
        <w:t xml:space="preserve"> початку 2021 року відбувається інформаційна взаємодія між Державним реєстром виборців та порталом "ДІЯ" (https://diia.gov.ua) (не мобільний застосунок "ДІЯ", а саме веб-портал)</w:t>
      </w:r>
    </w:p>
    <w:p w:rsidR="0004708A" w:rsidRDefault="004D6589">
      <w:pPr>
        <w:pStyle w:val="Textbody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en-US"/>
        </w:rPr>
      </w:pPr>
      <w:r>
        <w:rPr>
          <w:rFonts w:ascii="Times New Roman" w:hAnsi="Times New Roman"/>
          <w:color w:val="111111"/>
          <w:sz w:val="28"/>
          <w:szCs w:val="28"/>
          <w:lang w:eastAsia="en-US"/>
        </w:rPr>
        <w:t xml:space="preserve">    Взаємодія відбувається в режимі онлайн, від порталу "ДІЯ" надходять запити</w:t>
      </w:r>
      <w:r>
        <w:rPr>
          <w:rFonts w:ascii="Times New Roman" w:hAnsi="Times New Roman"/>
          <w:color w:val="111111"/>
          <w:sz w:val="28"/>
          <w:szCs w:val="28"/>
          <w:lang w:eastAsia="en-US"/>
        </w:rPr>
        <w:t xml:space="preserve"> за ПІБ, ДН для отримання відомостей про постійну виборчу дільницю де має голосувати виборець.</w:t>
      </w:r>
    </w:p>
    <w:p w:rsidR="0004708A" w:rsidRDefault="004D6589">
      <w:pPr>
        <w:pStyle w:val="Textbody"/>
        <w:tabs>
          <w:tab w:val="left" w:pos="1164"/>
          <w:tab w:val="left" w:pos="1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 xml:space="preserve">        Реєстрація на порталі "ДІЯ" відбувається за електронним підписом або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>Bank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 xml:space="preserve"> ID НБУ, тобто реквізити "Прізвище", "Ім’я", "По батькові" (за наявності), "Дата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 xml:space="preserve"> народження" повинні повністю відповідати паспортному документу.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>Звичайно, можуть бути помилки допущені оператором при внесенні цих даних при отриманні виборцем електронного підпису чи відкриття рахунку у банку, але ймовірність цього вкрай низька.</w:t>
      </w:r>
    </w:p>
    <w:p w:rsidR="0004708A" w:rsidRDefault="004D6589">
      <w:pPr>
        <w:pStyle w:val="Standard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bidi="en-US"/>
        </w:rPr>
        <w:t xml:space="preserve">       </w:t>
      </w:r>
      <w:r>
        <w:rPr>
          <w:rFonts w:ascii="Times New Roman" w:hAnsi="Times New Roman"/>
          <w:color w:val="111111"/>
          <w:sz w:val="28"/>
          <w:szCs w:val="28"/>
        </w:rPr>
        <w:t>1</w:t>
      </w:r>
      <w:r>
        <w:rPr>
          <w:rFonts w:ascii="Times New Roman" w:hAnsi="Times New Roman"/>
          <w:color w:val="111111"/>
          <w:sz w:val="28"/>
          <w:szCs w:val="28"/>
        </w:rPr>
        <w:t>7 грудня 2021 року виконавчий комітет Мукачівської міської ради прийняв рішення № 488 “Про внесення змін до рішення виконавчого комітету Мукачівської міської ради за №417 від 12.10.2021 року “Про зміну місцезнаходження (адреси</w:t>
      </w:r>
      <w:r>
        <w:rPr>
          <w:rFonts w:ascii="Times New Roman" w:hAnsi="Times New Roman"/>
          <w:sz w:val="28"/>
          <w:szCs w:val="28"/>
        </w:rPr>
        <w:t xml:space="preserve"> приміщення) дільничної виборч</w:t>
      </w:r>
      <w:r>
        <w:rPr>
          <w:rFonts w:ascii="Times New Roman" w:hAnsi="Times New Roman"/>
          <w:sz w:val="28"/>
          <w:szCs w:val="28"/>
        </w:rPr>
        <w:t xml:space="preserve">ої комісії та приміщення для голосування виборчої дільниці №210339”, розглянувши звернення старости </w:t>
      </w:r>
      <w:proofErr w:type="spellStart"/>
      <w:r>
        <w:rPr>
          <w:rFonts w:ascii="Times New Roman" w:hAnsi="Times New Roman"/>
          <w:sz w:val="28"/>
          <w:szCs w:val="28"/>
        </w:rPr>
        <w:t>Павшинського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від 03.06.2021 року №761/0/13-21 щодо стану аварійності та непридатності для використання за цільовим призначенням примі</w:t>
      </w:r>
      <w:r>
        <w:rPr>
          <w:rFonts w:ascii="Times New Roman" w:hAnsi="Times New Roman"/>
          <w:sz w:val="28"/>
          <w:szCs w:val="28"/>
        </w:rPr>
        <w:t>щення даної виборчої дільниці.</w:t>
      </w:r>
    </w:p>
    <w:p w:rsidR="0004708A" w:rsidRDefault="004D658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Новою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дільничної виборчої комісії №210339 та приміщення для голосування визначено адресу: вул. Миру, 51, с. Нижній Коропець Мукачівського району (приміщення для голосування — клуб, площа 82,10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приміщення ді</w:t>
      </w:r>
      <w:r>
        <w:rPr>
          <w:rFonts w:ascii="Times New Roman" w:hAnsi="Times New Roman"/>
          <w:sz w:val="28"/>
          <w:szCs w:val="28"/>
        </w:rPr>
        <w:t xml:space="preserve">льничної виборчої комісії — кабінет керівника, площа 50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4708A" w:rsidRDefault="004D6589">
      <w:pPr>
        <w:pStyle w:val="Standard"/>
        <w:widowControl w:val="0"/>
        <w:shd w:val="clear" w:color="auto" w:fill="FFFFFF"/>
        <w:tabs>
          <w:tab w:val="left" w:pos="1164"/>
          <w:tab w:val="left" w:pos="1524"/>
        </w:tabs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bidi="en-US"/>
        </w:rPr>
        <w:t xml:space="preserve">      На підставі рішення вищенаведеного рішення відділом ведення Державного реєстру виборців було сформовано подання до Центральної виборчої комісії щодо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bidi="en-US"/>
        </w:rPr>
        <w:lastRenderedPageBreak/>
        <w:t xml:space="preserve">внесення змін  до переліку звичайних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bidi="en-US"/>
        </w:rPr>
        <w:t>та спеціальних виборчих дільниць Мукачівської територіальної громади для подальшого прийняття постанови.</w:t>
      </w:r>
    </w:p>
    <w:p w:rsidR="0004708A" w:rsidRDefault="0004708A">
      <w:pPr>
        <w:pStyle w:val="Standard"/>
        <w:widowControl w:val="0"/>
        <w:shd w:val="clear" w:color="auto" w:fill="FFFFFF"/>
        <w:tabs>
          <w:tab w:val="left" w:pos="1164"/>
          <w:tab w:val="left" w:pos="1524"/>
        </w:tabs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bidi="en-US"/>
        </w:rPr>
      </w:pPr>
    </w:p>
    <w:p w:rsidR="0004708A" w:rsidRDefault="0004708A">
      <w:pPr>
        <w:pStyle w:val="Standard"/>
        <w:widowControl w:val="0"/>
        <w:shd w:val="clear" w:color="auto" w:fill="FFFFFF"/>
        <w:tabs>
          <w:tab w:val="left" w:pos="1164"/>
          <w:tab w:val="left" w:pos="1524"/>
        </w:tabs>
        <w:spacing w:line="276" w:lineRule="auto"/>
        <w:jc w:val="both"/>
        <w:rPr>
          <w:sz w:val="28"/>
          <w:szCs w:val="28"/>
          <w:lang w:bidi="en-US"/>
        </w:rPr>
      </w:pPr>
    </w:p>
    <w:p w:rsidR="0004708A" w:rsidRDefault="004D6589">
      <w:pPr>
        <w:pStyle w:val="Standard"/>
        <w:widowControl w:val="0"/>
        <w:shd w:val="clear" w:color="auto" w:fill="FFFFFF"/>
        <w:tabs>
          <w:tab w:val="left" w:pos="1164"/>
          <w:tab w:val="left" w:pos="1524"/>
        </w:tabs>
        <w:spacing w:line="276" w:lineRule="auto"/>
        <w:jc w:val="both"/>
        <w:rPr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>Начальника відділу ведення</w:t>
      </w:r>
    </w:p>
    <w:p w:rsidR="0004708A" w:rsidRDefault="004D6589">
      <w:pPr>
        <w:pStyle w:val="Standard"/>
        <w:spacing w:line="276" w:lineRule="auto"/>
        <w:jc w:val="both"/>
      </w:pPr>
      <w:r>
        <w:rPr>
          <w:b/>
          <w:bCs/>
          <w:sz w:val="28"/>
          <w:szCs w:val="28"/>
          <w:lang w:bidi="en-US"/>
        </w:rPr>
        <w:t>Державного реєстру виборців</w:t>
      </w:r>
      <w:r>
        <w:rPr>
          <w:b/>
          <w:bCs/>
          <w:sz w:val="28"/>
          <w:szCs w:val="28"/>
          <w:lang w:bidi="en-US"/>
        </w:rPr>
        <w:tab/>
        <w:t xml:space="preserve">                                            </w:t>
      </w:r>
      <w:r>
        <w:rPr>
          <w:rFonts w:eastAsia="Lucida Sans Unicode" w:cs="Tahoma"/>
          <w:b/>
          <w:bCs/>
          <w:color w:val="000000"/>
          <w:sz w:val="28"/>
          <w:szCs w:val="28"/>
          <w:lang w:bidi="en-US"/>
        </w:rPr>
        <w:t>Володимир ПЛЕША</w:t>
      </w:r>
    </w:p>
    <w:p w:rsidR="0004708A" w:rsidRDefault="0004708A">
      <w:pPr>
        <w:pStyle w:val="Standard"/>
      </w:pPr>
    </w:p>
    <w:sectPr w:rsidR="0004708A">
      <w:pgSz w:w="12240" w:h="15840"/>
      <w:pgMar w:top="1020" w:right="567" w:bottom="1020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89" w:rsidRDefault="004D6589">
      <w:r>
        <w:separator/>
      </w:r>
    </w:p>
  </w:endnote>
  <w:endnote w:type="continuationSeparator" w:id="0">
    <w:p w:rsidR="004D6589" w:rsidRDefault="004D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, apple-system, BlinkMacSy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89" w:rsidRDefault="004D6589">
      <w:r>
        <w:rPr>
          <w:color w:val="000000"/>
        </w:rPr>
        <w:separator/>
      </w:r>
    </w:p>
  </w:footnote>
  <w:footnote w:type="continuationSeparator" w:id="0">
    <w:p w:rsidR="004D6589" w:rsidRDefault="004D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D18"/>
    <w:multiLevelType w:val="multilevel"/>
    <w:tmpl w:val="CC64D2D8"/>
    <w:styleLink w:val="WW8Num1"/>
    <w:lvl w:ilvl="0">
      <w:numFmt w:val="bullet"/>
      <w:lvlText w:val=""/>
      <w:lvlJc w:val="left"/>
      <w:pPr>
        <w:ind w:left="324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1">
      <w:numFmt w:val="bullet"/>
      <w:lvlText w:val=""/>
      <w:lvlJc w:val="left"/>
      <w:pPr>
        <w:ind w:left="288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2">
      <w:numFmt w:val="bullet"/>
      <w:lvlText w:val=""/>
      <w:lvlJc w:val="left"/>
      <w:pPr>
        <w:ind w:left="252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5">
      <w:numFmt w:val="bullet"/>
      <w:lvlText w:val=""/>
      <w:lvlJc w:val="left"/>
      <w:pPr>
        <w:ind w:left="144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6">
      <w:numFmt w:val="bullet"/>
      <w:lvlText w:val=""/>
      <w:lvlJc w:val="left"/>
      <w:pPr>
        <w:ind w:left="108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7">
      <w:numFmt w:val="bullet"/>
      <w:lvlText w:val=""/>
      <w:lvlJc w:val="left"/>
      <w:pPr>
        <w:ind w:left="72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  <w:lvl w:ilvl="8">
      <w:numFmt w:val="bullet"/>
      <w:lvlText w:val=""/>
      <w:lvlJc w:val="left"/>
      <w:pPr>
        <w:ind w:left="360" w:hanging="360"/>
      </w:pPr>
      <w:rPr>
        <w:rFonts w:ascii="Symbol" w:hAnsi="Symbol" w:cs="Arial"/>
        <w:sz w:val="28"/>
        <w:szCs w:val="28"/>
        <w:shd w:val="clear" w:color="auto" w:fill="auto"/>
        <w:lang w:val="uk-UA" w:bidi="en-US"/>
      </w:rPr>
    </w:lvl>
  </w:abstractNum>
  <w:abstractNum w:abstractNumId="1" w15:restartNumberingAfterBreak="0">
    <w:nsid w:val="2614050B"/>
    <w:multiLevelType w:val="multilevel"/>
    <w:tmpl w:val="4B346762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7A5FF0"/>
    <w:multiLevelType w:val="multilevel"/>
    <w:tmpl w:val="A5C2B7B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8"/>
        <w:szCs w:val="28"/>
        <w:shd w:val="clear" w:color="auto" w:fill="auto"/>
        <w:lang w:val="uk-UA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08A"/>
    <w:rsid w:val="0004708A"/>
    <w:rsid w:val="004D6589"/>
    <w:rsid w:val="008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C20F-BCEB-4D8E-9A19-2176D4C9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Заголовок таблицы"/>
    <w:basedOn w:val="a6"/>
    <w:pPr>
      <w:suppressLineNumbers/>
      <w:jc w:val="center"/>
    </w:pPr>
    <w:rPr>
      <w:b/>
      <w:bCs/>
    </w:rPr>
  </w:style>
  <w:style w:type="paragraph" w:styleId="a6">
    <w:name w:val="No Spacing"/>
    <w:pPr>
      <w:spacing w:line="100" w:lineRule="atLeast"/>
    </w:pPr>
    <w:rPr>
      <w:rFonts w:ascii="Times New Roman" w:eastAsia="Lucida Sans Unicode" w:hAnsi="Times New Roman" w:cs="Tahoma"/>
      <w:lang w:val="en-US" w:bidi="en-US"/>
    </w:rPr>
  </w:style>
  <w:style w:type="paragraph" w:styleId="a7">
    <w:name w:val="List Paragraph"/>
    <w:next w:val="a5"/>
    <w:pPr>
      <w:widowControl w:val="0"/>
      <w:ind w:left="720"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a8">
    <w:name w:val="Содержимое таблицы"/>
    <w:basedOn w:val="Standard"/>
    <w:next w:val="a6"/>
    <w:pPr>
      <w:suppressLineNumbers/>
    </w:pPr>
  </w:style>
  <w:style w:type="paragraph" w:customStyle="1" w:styleId="1">
    <w:name w:val="Указатель1"/>
    <w:basedOn w:val="Standard"/>
    <w:next w:val="a7"/>
    <w:pPr>
      <w:suppressLineNumbers/>
    </w:pPr>
    <w:rPr>
      <w:rFonts w:ascii="Arial" w:eastAsia="Arial" w:hAnsi="Arial" w:cs="Tahoma"/>
    </w:rPr>
  </w:style>
  <w:style w:type="paragraph" w:customStyle="1" w:styleId="10">
    <w:name w:val="Название1"/>
    <w:basedOn w:val="Standard"/>
    <w:next w:val="a8"/>
    <w:pPr>
      <w:suppressLineNumbers/>
      <w:spacing w:before="120" w:after="120"/>
    </w:pPr>
    <w:rPr>
      <w:rFonts w:ascii="Arial" w:eastAsia="Arial" w:hAnsi="Arial" w:cs="Tahoma"/>
      <w:i/>
      <w:iCs/>
      <w:sz w:val="20"/>
    </w:rPr>
  </w:style>
  <w:style w:type="paragraph" w:styleId="a9">
    <w:name w:val="index heading"/>
    <w:basedOn w:val="Standard"/>
    <w:next w:val="1"/>
    <w:pPr>
      <w:suppressLineNumbers/>
    </w:pPr>
    <w:rPr>
      <w:rFonts w:ascii="Arial" w:eastAsia="Arial" w:hAnsi="Arial" w:cs="Tahoma"/>
    </w:rPr>
  </w:style>
  <w:style w:type="paragraph" w:customStyle="1" w:styleId="aa">
    <w:name w:val="Название"/>
    <w:basedOn w:val="Standard"/>
    <w:next w:val="10"/>
    <w:pPr>
      <w:suppressLineNumbers/>
      <w:spacing w:before="120" w:after="120"/>
    </w:pPr>
    <w:rPr>
      <w:rFonts w:ascii="Arial" w:eastAsia="Arial" w:hAnsi="Arial" w:cs="Tahoma"/>
      <w:i/>
      <w:iCs/>
      <w:sz w:val="20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">
    <w:name w:val="WW-Absatz-Standardschriftart11111111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0">
    <w:name w:val="WW8Num2z0"/>
    <w:rPr>
      <w:rFonts w:ascii="Symbol" w:eastAsia="Symbol" w:hAnsi="Symbol" w:cs="OpenSymbol, 'Arial Unicode MS'"/>
      <w:sz w:val="28"/>
      <w:szCs w:val="28"/>
      <w:shd w:val="clear" w:color="auto" w:fill="auto"/>
      <w:lang w:val="uk-UA" w:bidi="en-US"/>
    </w:rPr>
  </w:style>
  <w:style w:type="character" w:customStyle="1" w:styleId="WW8Num1z0">
    <w:name w:val="WW8Num1z0"/>
    <w:rPr>
      <w:rFonts w:ascii="Symbol" w:eastAsia="Symbol" w:hAnsi="Symbol" w:cs="Arial"/>
      <w:sz w:val="28"/>
      <w:szCs w:val="28"/>
      <w:shd w:val="clear" w:color="auto" w:fill="auto"/>
      <w:lang w:val="uk-UA" w:bidi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 Нивчик</cp:lastModifiedBy>
  <cp:revision>2</cp:revision>
  <dcterms:created xsi:type="dcterms:W3CDTF">2022-01-19T06:45:00Z</dcterms:created>
  <dcterms:modified xsi:type="dcterms:W3CDTF">2022-01-19T06:45:00Z</dcterms:modified>
</cp:coreProperties>
</file>