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EEC7B" w14:textId="15667694" w:rsidR="006606D0" w:rsidRPr="00C315E2" w:rsidRDefault="006606D0" w:rsidP="00C315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A55A6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63415876" wp14:editId="5CEB8F64">
            <wp:simplePos x="0" y="0"/>
            <wp:positionH relativeFrom="column">
              <wp:posOffset>2840990</wp:posOffset>
            </wp:positionH>
            <wp:positionV relativeFrom="page">
              <wp:posOffset>211455</wp:posOffset>
            </wp:positionV>
            <wp:extent cx="432000" cy="568800"/>
            <wp:effectExtent l="0" t="0" r="6350" b="317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F0B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8D814" wp14:editId="26B64E8F">
                <wp:simplePos x="0" y="0"/>
                <wp:positionH relativeFrom="column">
                  <wp:posOffset>4853940</wp:posOffset>
                </wp:positionH>
                <wp:positionV relativeFrom="paragraph">
                  <wp:posOffset>-552450</wp:posOffset>
                </wp:positionV>
                <wp:extent cx="1362075" cy="885190"/>
                <wp:effectExtent l="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A3896" w14:textId="77777777" w:rsidR="00052F0B" w:rsidRPr="00B72ABF" w:rsidRDefault="00052F0B" w:rsidP="00052F0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D814" id="Прямоугольник 3" o:spid="_x0000_s1026" style="position:absolute;left:0;text-align:left;margin-left:382.2pt;margin-top:-43.5pt;width:107.2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" stroked="f">
                <v:textbox>
                  <w:txbxContent>
                    <w:p w14:paraId="53CA3896" w14:textId="77777777" w:rsidR="00052F0B" w:rsidRPr="00B72ABF" w:rsidRDefault="00052F0B" w:rsidP="00052F0B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431634" w14:textId="77777777" w:rsidR="00052F0B" w:rsidRDefault="00052F0B" w:rsidP="00052F0B">
      <w:pPr>
        <w:pStyle w:val="a4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A55A6">
        <w:rPr>
          <w:rFonts w:ascii="Times New Roman" w:hAnsi="Times New Roman"/>
          <w:b/>
          <w:sz w:val="28"/>
          <w:szCs w:val="28"/>
        </w:rPr>
        <w:t>УКАЧІ</w:t>
      </w:r>
      <w:r>
        <w:rPr>
          <w:rFonts w:ascii="Times New Roman" w:hAnsi="Times New Roman"/>
          <w:b/>
          <w:sz w:val="28"/>
          <w:szCs w:val="28"/>
        </w:rPr>
        <w:t>ВСЬКА МІСЬКА РАДА</w:t>
      </w:r>
    </w:p>
    <w:p w14:paraId="4FB7BBD4" w14:textId="77777777" w:rsidR="00052F0B" w:rsidRDefault="00052F0B" w:rsidP="00052F0B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ФІНАНСОВЕ УПРАВЛІННЯ</w:t>
      </w:r>
    </w:p>
    <w:p w14:paraId="56ADA648" w14:textId="77777777" w:rsidR="00052F0B" w:rsidRDefault="00052F0B" w:rsidP="00052F0B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212C">
        <w:rPr>
          <w:rFonts w:ascii="Times New Roman" w:hAnsi="Times New Roman"/>
          <w:b/>
          <w:sz w:val="28"/>
          <w:szCs w:val="28"/>
          <w:lang w:val="uk-UA"/>
        </w:rPr>
        <w:t xml:space="preserve"> Мукачівської міської ради</w:t>
      </w:r>
    </w:p>
    <w:p w14:paraId="5ED0F212" w14:textId="77777777" w:rsidR="00052F0B" w:rsidRPr="00052F0B" w:rsidRDefault="00052F0B" w:rsidP="00052F0B">
      <w:pPr>
        <w:pStyle w:val="a4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пл.Духновича</w:t>
      </w:r>
      <w:proofErr w:type="spellEnd"/>
      <w:r>
        <w:rPr>
          <w:rFonts w:ascii="Times New Roman" w:hAnsi="Times New Roman"/>
          <w:sz w:val="20"/>
        </w:rPr>
        <w:t xml:space="preserve"> Олександра, 2, м. Мукачево, Закарпатська</w:t>
      </w:r>
      <w:r w:rsidRPr="00860CA1">
        <w:rPr>
          <w:rFonts w:ascii="Times New Roman" w:hAnsi="Times New Roman"/>
          <w:sz w:val="20"/>
        </w:rPr>
        <w:t xml:space="preserve"> обл., 8</w:t>
      </w:r>
      <w:r>
        <w:rPr>
          <w:rFonts w:ascii="Times New Roman" w:hAnsi="Times New Roman"/>
          <w:sz w:val="20"/>
        </w:rPr>
        <w:t>9</w:t>
      </w:r>
      <w:r w:rsidR="007728E7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00</w:t>
      </w:r>
      <w:r w:rsidRPr="00860CA1">
        <w:rPr>
          <w:rFonts w:ascii="Times New Roman" w:hAnsi="Times New Roman"/>
          <w:sz w:val="20"/>
        </w:rPr>
        <w:t xml:space="preserve">, </w:t>
      </w:r>
      <w:proofErr w:type="spellStart"/>
      <w:r w:rsidRPr="00860CA1">
        <w:rPr>
          <w:rFonts w:ascii="Times New Roman" w:hAnsi="Times New Roman"/>
          <w:sz w:val="20"/>
        </w:rPr>
        <w:t>тел</w:t>
      </w:r>
      <w:proofErr w:type="spellEnd"/>
      <w:r w:rsidRPr="00860CA1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(03131) </w:t>
      </w:r>
      <w:r>
        <w:rPr>
          <w:rFonts w:ascii="Times New Roman" w:hAnsi="Times New Roman"/>
          <w:sz w:val="20"/>
          <w:lang w:val="en-US"/>
        </w:rPr>
        <w:t>5 42 87, 5 48 82</w:t>
      </w:r>
    </w:p>
    <w:p w14:paraId="10E3752F" w14:textId="77777777" w:rsidR="00052F0B" w:rsidRPr="00052F0B" w:rsidRDefault="00052F0B" w:rsidP="00052F0B">
      <w:pPr>
        <w:spacing w:after="60" w:line="240" w:lineRule="auto"/>
        <w:jc w:val="center"/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2F0B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52F0B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052F0B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052F0B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5059A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9" w:history="1">
        <w:r w:rsidRPr="00DA3270">
          <w:rPr>
            <w:rStyle w:val="a5"/>
            <w:rFonts w:ascii="Times New Roman" w:hAnsi="Times New Roman"/>
            <w:sz w:val="20"/>
            <w:szCs w:val="20"/>
            <w:lang w:val="en-US"/>
          </w:rPr>
          <w:t>u.fin</w:t>
        </w:r>
        <w:r w:rsidRPr="00DA3270">
          <w:rPr>
            <w:rStyle w:val="a5"/>
            <w:rFonts w:ascii="Times New Roman" w:hAnsi="Times New Roman"/>
            <w:sz w:val="20"/>
            <w:szCs w:val="20"/>
            <w:lang w:val="uk-UA"/>
          </w:rPr>
          <w:t>@</w:t>
        </w:r>
        <w:r w:rsidRPr="00DA3270">
          <w:rPr>
            <w:rStyle w:val="a5"/>
            <w:rFonts w:ascii="Times New Roman" w:hAnsi="Times New Roman"/>
            <w:sz w:val="20"/>
            <w:szCs w:val="20"/>
            <w:lang w:val="en-US"/>
          </w:rPr>
          <w:t>mukachevo</w:t>
        </w:r>
        <w:r w:rsidRPr="00DA3270">
          <w:rPr>
            <w:rStyle w:val="a5"/>
            <w:rFonts w:ascii="Times New Roman" w:hAnsi="Times New Roman"/>
            <w:sz w:val="20"/>
            <w:szCs w:val="20"/>
            <w:lang w:val="uk-UA"/>
          </w:rPr>
          <w:t>-</w:t>
        </w:r>
        <w:r w:rsidRPr="00DA3270">
          <w:rPr>
            <w:rStyle w:val="a5"/>
            <w:rFonts w:ascii="Times New Roman" w:hAnsi="Times New Roman"/>
            <w:sz w:val="20"/>
            <w:szCs w:val="20"/>
            <w:lang w:val="en-US"/>
          </w:rPr>
          <w:t>rada</w:t>
        </w:r>
        <w:r w:rsidRPr="00DA3270">
          <w:rPr>
            <w:rStyle w:val="a5"/>
            <w:rFonts w:ascii="Times New Roman" w:hAnsi="Times New Roman"/>
            <w:sz w:val="20"/>
            <w:szCs w:val="20"/>
            <w:lang w:val="uk-UA"/>
          </w:rPr>
          <w:t>.</w:t>
        </w:r>
        <w:r w:rsidRPr="00DA3270">
          <w:rPr>
            <w:rStyle w:val="a5"/>
            <w:rFonts w:ascii="Times New Roman" w:hAnsi="Times New Roman"/>
            <w:sz w:val="20"/>
            <w:szCs w:val="20"/>
            <w:lang w:val="en-US"/>
          </w:rPr>
          <w:t>gov</w:t>
        </w:r>
        <w:r w:rsidRPr="00DA3270">
          <w:rPr>
            <w:rStyle w:val="a5"/>
            <w:rFonts w:ascii="Times New Roman" w:hAnsi="Times New Roman"/>
            <w:sz w:val="20"/>
            <w:szCs w:val="20"/>
            <w:lang w:val="uk-UA"/>
          </w:rPr>
          <w:t>.</w:t>
        </w:r>
        <w:r w:rsidRPr="00DA3270">
          <w:rPr>
            <w:rStyle w:val="a5"/>
            <w:rFonts w:ascii="Times New Roman" w:hAnsi="Times New Roman"/>
            <w:sz w:val="20"/>
            <w:szCs w:val="20"/>
            <w:lang w:val="en-US"/>
          </w:rPr>
          <w:t>ua</w:t>
        </w:r>
      </w:hyperlink>
      <w:r w:rsidRPr="0005059A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 w:rsidRPr="001A55A6">
        <w:rPr>
          <w:rFonts w:ascii="Times New Roman" w:hAnsi="Times New Roman"/>
          <w:sz w:val="20"/>
          <w:szCs w:val="20"/>
          <w:lang w:val="uk-UA"/>
        </w:rPr>
        <w:t>:</w:t>
      </w:r>
      <w:r>
        <w:rPr>
          <w:rFonts w:ascii="Times New Roman" w:hAnsi="Times New Roman"/>
          <w:sz w:val="20"/>
          <w:szCs w:val="20"/>
          <w:lang w:val="uk-UA"/>
        </w:rPr>
        <w:t>//</w:t>
      </w:r>
      <w:r w:rsidRPr="001A55A6">
        <w:rPr>
          <w:lang w:val="en-US"/>
        </w:rPr>
        <w:t xml:space="preserve"> </w:t>
      </w:r>
      <w:r w:rsidRPr="001A55A6">
        <w:rPr>
          <w:rFonts w:ascii="Times New Roman" w:hAnsi="Times New Roman"/>
          <w:sz w:val="20"/>
          <w:szCs w:val="20"/>
          <w:lang w:val="uk-UA"/>
        </w:rPr>
        <w:t>mukachevo-rada.gov.ua</w:t>
      </w:r>
      <w:r w:rsidRPr="00052F0B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код ЄДРПОУ </w:t>
      </w:r>
      <w:r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02313565</w:t>
      </w:r>
    </w:p>
    <w:p w14:paraId="01133AFC" w14:textId="77777777" w:rsidR="00052F0B" w:rsidRPr="00052F0B" w:rsidRDefault="00052F0B" w:rsidP="00052F0B">
      <w:pPr>
        <w:pStyle w:val="1"/>
        <w:spacing w:line="240" w:lineRule="auto"/>
        <w:rPr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2F0B">
        <w:rPr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9CA7DC8" w14:textId="77777777" w:rsidR="00052F0B" w:rsidRPr="00EE572E" w:rsidRDefault="00052F0B" w:rsidP="00052F0B">
      <w:pPr>
        <w:spacing w:after="60" w:line="240" w:lineRule="auto"/>
        <w:jc w:val="center"/>
        <w:rPr>
          <w:rFonts w:ascii="Times New Roman" w:hAnsi="Times New Roman"/>
          <w:sz w:val="8"/>
          <w:szCs w:val="8"/>
          <w:lang w:val="uk-UA"/>
        </w:rPr>
      </w:pPr>
    </w:p>
    <w:p w14:paraId="48485040" w14:textId="77777777" w:rsidR="00052F0B" w:rsidRPr="00B72ABF" w:rsidRDefault="00052F0B" w:rsidP="00052F0B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2ABF">
        <w:rPr>
          <w:rFonts w:ascii="Times New Roman" w:hAnsi="Times New Roman"/>
          <w:sz w:val="28"/>
          <w:szCs w:val="28"/>
          <w:lang w:val="uk-UA"/>
        </w:rPr>
        <w:t>__________№ ________________</w:t>
      </w:r>
      <w:r w:rsidRPr="00B72ABF">
        <w:rPr>
          <w:rFonts w:ascii="Times New Roman" w:hAnsi="Times New Roman"/>
          <w:sz w:val="28"/>
          <w:szCs w:val="28"/>
        </w:rPr>
        <w:t> </w:t>
      </w:r>
      <w:r w:rsidRPr="001436D0">
        <w:rPr>
          <w:rFonts w:ascii="Times New Roman" w:hAnsi="Times New Roman"/>
          <w:sz w:val="28"/>
          <w:szCs w:val="28"/>
        </w:rPr>
        <w:t xml:space="preserve"> </w:t>
      </w:r>
      <w:r w:rsidRPr="001436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2ABF">
        <w:rPr>
          <w:rFonts w:ascii="Times New Roman" w:hAnsi="Times New Roman"/>
          <w:sz w:val="28"/>
          <w:szCs w:val="28"/>
          <w:lang w:val="uk-UA"/>
        </w:rPr>
        <w:t xml:space="preserve"> На №</w:t>
      </w:r>
      <w:r w:rsidRPr="00B72A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B72ABF">
        <w:rPr>
          <w:rFonts w:ascii="Times New Roman" w:hAnsi="Times New Roman"/>
          <w:sz w:val="28"/>
          <w:szCs w:val="28"/>
          <w:lang w:val="uk-UA"/>
        </w:rPr>
        <w:t xml:space="preserve"> від __________</w:t>
      </w:r>
    </w:p>
    <w:p w14:paraId="193B9074" w14:textId="77777777" w:rsidR="003467C8" w:rsidRDefault="003467C8" w:rsidP="003467C8">
      <w:pPr>
        <w:tabs>
          <w:tab w:val="left" w:pos="6960"/>
        </w:tabs>
        <w:ind w:left="5529"/>
        <w:rPr>
          <w:rFonts w:ascii="Times New Roman" w:hAnsi="Times New Roman"/>
          <w:b/>
          <w:bCs/>
          <w:sz w:val="28"/>
          <w:szCs w:val="28"/>
        </w:rPr>
      </w:pPr>
    </w:p>
    <w:p w14:paraId="1D216685" w14:textId="77777777" w:rsidR="003467C8" w:rsidRDefault="003467C8" w:rsidP="003467C8">
      <w:pPr>
        <w:tabs>
          <w:tab w:val="left" w:pos="6960"/>
        </w:tabs>
        <w:ind w:left="5529"/>
        <w:rPr>
          <w:rFonts w:ascii="Times New Roman" w:hAnsi="Times New Roman"/>
          <w:b/>
          <w:bCs/>
          <w:sz w:val="28"/>
          <w:szCs w:val="28"/>
        </w:rPr>
      </w:pPr>
    </w:p>
    <w:p w14:paraId="2566AE85" w14:textId="77777777" w:rsidR="003467C8" w:rsidRPr="001B70F8" w:rsidRDefault="003467C8" w:rsidP="003467C8">
      <w:pPr>
        <w:tabs>
          <w:tab w:val="left" w:pos="6960"/>
        </w:tabs>
        <w:ind w:left="5529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C120E">
        <w:rPr>
          <w:rFonts w:ascii="Times New Roman" w:hAnsi="Times New Roman"/>
          <w:b/>
          <w:bCs/>
          <w:sz w:val="28"/>
          <w:szCs w:val="28"/>
        </w:rPr>
        <w:t>Мукачівському</w:t>
      </w:r>
      <w:proofErr w:type="spellEnd"/>
      <w:r w:rsidRPr="008C120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C120E">
        <w:rPr>
          <w:rFonts w:ascii="Times New Roman" w:hAnsi="Times New Roman"/>
          <w:b/>
          <w:bCs/>
          <w:sz w:val="28"/>
          <w:szCs w:val="28"/>
        </w:rPr>
        <w:t>міському</w:t>
      </w:r>
      <w:proofErr w:type="spellEnd"/>
      <w:r w:rsidRPr="008C120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C120E">
        <w:rPr>
          <w:rFonts w:ascii="Times New Roman" w:hAnsi="Times New Roman"/>
          <w:b/>
          <w:bCs/>
          <w:sz w:val="28"/>
          <w:szCs w:val="28"/>
        </w:rPr>
        <w:t>голові</w:t>
      </w:r>
      <w:proofErr w:type="spellEnd"/>
      <w:r w:rsidRPr="008C120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Андрію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БАЛОГА</w:t>
      </w:r>
    </w:p>
    <w:p w14:paraId="6F41F29D" w14:textId="77777777" w:rsidR="003467C8" w:rsidRDefault="003467C8" w:rsidP="003467C8">
      <w:pPr>
        <w:tabs>
          <w:tab w:val="left" w:pos="-3060"/>
          <w:tab w:val="left" w:pos="3402"/>
        </w:tabs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0056A1E" w14:textId="77777777" w:rsidR="003467C8" w:rsidRDefault="003467C8" w:rsidP="003467C8">
      <w:pPr>
        <w:tabs>
          <w:tab w:val="left" w:pos="-3060"/>
          <w:tab w:val="left" w:pos="3402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ЗВІТ </w:t>
      </w:r>
    </w:p>
    <w:p w14:paraId="7AC4EF1D" w14:textId="77777777" w:rsidR="003467C8" w:rsidRPr="008C120E" w:rsidRDefault="003467C8" w:rsidP="003467C8">
      <w:pPr>
        <w:tabs>
          <w:tab w:val="left" w:pos="-3060"/>
          <w:tab w:val="left" w:pos="3402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 роботу</w:t>
      </w:r>
      <w:proofErr w:type="gramEnd"/>
    </w:p>
    <w:p w14:paraId="70163327" w14:textId="77777777" w:rsidR="003467C8" w:rsidRPr="008C120E" w:rsidRDefault="003467C8" w:rsidP="003467C8">
      <w:pPr>
        <w:tabs>
          <w:tab w:val="left" w:pos="-3060"/>
          <w:tab w:val="left" w:pos="3402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фінансового</w:t>
      </w:r>
      <w:proofErr w:type="spellEnd"/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управління</w:t>
      </w:r>
      <w:proofErr w:type="spellEnd"/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Мукачівської</w:t>
      </w:r>
      <w:proofErr w:type="spellEnd"/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міської</w:t>
      </w:r>
      <w:proofErr w:type="spellEnd"/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ради </w:t>
      </w:r>
    </w:p>
    <w:p w14:paraId="1EB556AE" w14:textId="77777777" w:rsidR="003467C8" w:rsidRPr="003467C8" w:rsidRDefault="003467C8" w:rsidP="003467C8">
      <w:pPr>
        <w:tabs>
          <w:tab w:val="left" w:pos="-3060"/>
          <w:tab w:val="left" w:pos="3402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proofErr w:type="spellStart"/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січень</w:t>
      </w:r>
      <w:proofErr w:type="spellEnd"/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</w:t>
      </w:r>
      <w:r w:rsidR="002E739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грудень</w:t>
      </w:r>
      <w:proofErr w:type="spellEnd"/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 року</w:t>
      </w:r>
    </w:p>
    <w:p w14:paraId="2DCB2043" w14:textId="77777777" w:rsidR="003467C8" w:rsidRPr="00B77404" w:rsidRDefault="003467C8" w:rsidP="00C315E2">
      <w:pPr>
        <w:pStyle w:val="a7"/>
        <w:spacing w:before="0" w:beforeAutospacing="0" w:after="240" w:afterAutospacing="0" w:line="276" w:lineRule="auto"/>
        <w:ind w:firstLine="720"/>
        <w:jc w:val="both"/>
        <w:textAlignment w:val="baseline"/>
        <w:rPr>
          <w:sz w:val="28"/>
          <w:szCs w:val="28"/>
          <w:highlight w:val="yellow"/>
        </w:rPr>
      </w:pPr>
      <w:r w:rsidRPr="003C0E24">
        <w:rPr>
          <w:sz w:val="28"/>
          <w:szCs w:val="28"/>
        </w:rPr>
        <w:t>Фінансове управління Мукачівської міської ради здійснює реалізацію державної фінансової політики в Мукачівській міській  територіальній        громаді. Основним  напрямком роботи управління є організаційно-процедурні питання щодо прогнозу, складання, розгляду, затвердження, виконання міського бюджету (включаючи внесення змін до рішення про бюджет</w:t>
      </w:r>
      <w:r w:rsidRPr="00524EBF">
        <w:rPr>
          <w:sz w:val="28"/>
          <w:szCs w:val="28"/>
        </w:rPr>
        <w:t xml:space="preserve"> </w:t>
      </w:r>
      <w:r>
        <w:rPr>
          <w:sz w:val="28"/>
          <w:szCs w:val="28"/>
        </w:rPr>
        <w:t>Мукачівської міської територіальної громади</w:t>
      </w:r>
      <w:r w:rsidRPr="003C0E24">
        <w:rPr>
          <w:sz w:val="28"/>
          <w:szCs w:val="28"/>
        </w:rPr>
        <w:t xml:space="preserve">), </w:t>
      </w:r>
      <w:r w:rsidRPr="006F79DE">
        <w:rPr>
          <w:sz w:val="28"/>
          <w:szCs w:val="28"/>
        </w:rPr>
        <w:t>звітування про його виконання.</w:t>
      </w:r>
    </w:p>
    <w:p w14:paraId="64A17604" w14:textId="492082D4" w:rsidR="003467C8" w:rsidRPr="00C50CED" w:rsidRDefault="003467C8" w:rsidP="00C315E2">
      <w:pPr>
        <w:pStyle w:val="a7"/>
        <w:spacing w:before="0" w:beforeAutospacing="0" w:after="24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524EBF">
        <w:rPr>
          <w:sz w:val="28"/>
          <w:szCs w:val="28"/>
        </w:rPr>
        <w:t xml:space="preserve">Протягом звітного періоду фінансовим управлінням в межах своєї компетенції  підготовлено </w:t>
      </w:r>
      <w:proofErr w:type="spellStart"/>
      <w:r w:rsidRPr="00524EBF">
        <w:rPr>
          <w:sz w:val="28"/>
          <w:szCs w:val="28"/>
        </w:rPr>
        <w:t>проєкти</w:t>
      </w:r>
      <w:proofErr w:type="spellEnd"/>
      <w:r w:rsidRPr="00524EBF">
        <w:rPr>
          <w:sz w:val="28"/>
          <w:szCs w:val="28"/>
        </w:rPr>
        <w:t xml:space="preserve"> рішень з питань, що регулюють бюджетний процес на розгляд засідання виконавчого </w:t>
      </w:r>
      <w:r w:rsidRPr="00E32974">
        <w:rPr>
          <w:sz w:val="28"/>
          <w:szCs w:val="28"/>
        </w:rPr>
        <w:t xml:space="preserve">комітету — </w:t>
      </w:r>
      <w:r w:rsidR="00E32974">
        <w:rPr>
          <w:sz w:val="28"/>
          <w:szCs w:val="28"/>
        </w:rPr>
        <w:t>7</w:t>
      </w:r>
      <w:r w:rsidRPr="00E32974">
        <w:rPr>
          <w:sz w:val="28"/>
          <w:szCs w:val="28"/>
        </w:rPr>
        <w:t>, на</w:t>
      </w:r>
      <w:r w:rsidRPr="00524EBF">
        <w:rPr>
          <w:sz w:val="28"/>
          <w:szCs w:val="28"/>
        </w:rPr>
        <w:t xml:space="preserve"> розгляд сесії міської ради – </w:t>
      </w:r>
      <w:r w:rsidR="00E32974">
        <w:rPr>
          <w:sz w:val="28"/>
          <w:szCs w:val="28"/>
        </w:rPr>
        <w:t>27</w:t>
      </w:r>
      <w:r w:rsidRPr="00524EBF">
        <w:rPr>
          <w:sz w:val="28"/>
          <w:szCs w:val="28"/>
        </w:rPr>
        <w:t xml:space="preserve"> .</w:t>
      </w:r>
      <w:r w:rsidRPr="00C50CED">
        <w:rPr>
          <w:sz w:val="28"/>
          <w:szCs w:val="28"/>
        </w:rPr>
        <w:t xml:space="preserve"> </w:t>
      </w:r>
    </w:p>
    <w:p w14:paraId="213962D4" w14:textId="77777777" w:rsidR="003467C8" w:rsidRPr="00A22CBE" w:rsidRDefault="003467C8" w:rsidP="00EB70B3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A22CBE">
        <w:rPr>
          <w:rFonts w:ascii="Times New Roman" w:hAnsi="Times New Roman"/>
          <w:noProof/>
          <w:sz w:val="28"/>
          <w:szCs w:val="28"/>
        </w:rPr>
        <w:t>Завдання та функції фінансового управлiння визначені окремими положеннями  Бюджетного кодексу України та положенням про управління, результатами виконання яких протягом звітного періоду є:</w:t>
      </w:r>
    </w:p>
    <w:p w14:paraId="31911DA8" w14:textId="77777777" w:rsidR="003467C8" w:rsidRPr="00A22CBE" w:rsidRDefault="003467C8" w:rsidP="00EB70B3">
      <w:pPr>
        <w:spacing w:after="0"/>
        <w:ind w:left="567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 w:rsidRPr="00A22CB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22CB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22CBE">
        <w:rPr>
          <w:rFonts w:ascii="Times New Roman" w:hAnsi="Times New Roman"/>
          <w:sz w:val="28"/>
          <w:szCs w:val="28"/>
        </w:rPr>
        <w:t>координація</w:t>
      </w:r>
      <w:proofErr w:type="spellEnd"/>
      <w:r w:rsidRPr="00A2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CBE">
        <w:rPr>
          <w:rFonts w:ascii="Times New Roman" w:hAnsi="Times New Roman"/>
          <w:sz w:val="28"/>
          <w:szCs w:val="28"/>
        </w:rPr>
        <w:t>роботи</w:t>
      </w:r>
      <w:proofErr w:type="spellEnd"/>
      <w:r w:rsidRPr="00A22C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2CBE">
        <w:rPr>
          <w:rFonts w:ascii="Times New Roman" w:hAnsi="Times New Roman"/>
          <w:sz w:val="28"/>
          <w:szCs w:val="28"/>
        </w:rPr>
        <w:t>пов'язаної</w:t>
      </w:r>
      <w:proofErr w:type="spellEnd"/>
      <w:r w:rsidRPr="00A22CB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22CBE">
        <w:rPr>
          <w:rFonts w:ascii="Times New Roman" w:hAnsi="Times New Roman"/>
          <w:sz w:val="28"/>
          <w:szCs w:val="28"/>
        </w:rPr>
        <w:t>формуванням</w:t>
      </w:r>
      <w:proofErr w:type="spellEnd"/>
      <w:r w:rsidRPr="00A2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CBE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A2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DB8" w:rsidRPr="00A22CBE">
        <w:rPr>
          <w:rFonts w:ascii="Times New Roman" w:hAnsi="Times New Roman"/>
          <w:sz w:val="28"/>
          <w:szCs w:val="28"/>
        </w:rPr>
        <w:t>розпису</w:t>
      </w:r>
      <w:proofErr w:type="spellEnd"/>
      <w:r w:rsidR="00AF5DB8" w:rsidRPr="00A22CBE">
        <w:rPr>
          <w:rFonts w:ascii="Times New Roman" w:hAnsi="Times New Roman"/>
          <w:sz w:val="28"/>
          <w:szCs w:val="28"/>
        </w:rPr>
        <w:t xml:space="preserve"> </w:t>
      </w:r>
      <w:r w:rsidR="00AF5DB8" w:rsidRPr="00A22CBE">
        <w:rPr>
          <w:rFonts w:ascii="Times New Roman" w:hAnsi="Times New Roman"/>
          <w:noProof/>
          <w:sz w:val="28"/>
          <w:szCs w:val="28"/>
        </w:rPr>
        <w:t>доход</w:t>
      </w:r>
      <w:r w:rsidRPr="00A22CBE">
        <w:rPr>
          <w:rFonts w:ascii="Times New Roman" w:hAnsi="Times New Roman"/>
          <w:noProof/>
          <w:sz w:val="28"/>
          <w:szCs w:val="28"/>
        </w:rPr>
        <w:t xml:space="preserve">iв i видаткiв  бюджету; </w:t>
      </w:r>
    </w:p>
    <w:p w14:paraId="272B8A2D" w14:textId="77777777" w:rsidR="003467C8" w:rsidRPr="00A22CBE" w:rsidRDefault="003467C8" w:rsidP="00EB70B3">
      <w:pPr>
        <w:spacing w:after="0"/>
        <w:ind w:left="567"/>
        <w:jc w:val="both"/>
        <w:rPr>
          <w:rFonts w:ascii="Times New Roman" w:hAnsi="Times New Roman"/>
          <w:noProof/>
          <w:sz w:val="28"/>
          <w:szCs w:val="28"/>
        </w:rPr>
      </w:pPr>
      <w:r w:rsidRPr="00A22CBE">
        <w:rPr>
          <w:rFonts w:ascii="Times New Roman" w:hAnsi="Times New Roman"/>
          <w:noProof/>
          <w:sz w:val="28"/>
          <w:szCs w:val="28"/>
        </w:rPr>
        <w:t>виконання вимог бюджетного законодавства щодо першочерговості забезпечення коштами видатків на оплату праці з нарахуваннями;</w:t>
      </w:r>
    </w:p>
    <w:p w14:paraId="4C60B983" w14:textId="77777777" w:rsidR="003467C8" w:rsidRPr="00A22CBE" w:rsidRDefault="003467C8" w:rsidP="00EB70B3">
      <w:pPr>
        <w:spacing w:after="0"/>
        <w:ind w:left="567"/>
        <w:jc w:val="both"/>
        <w:rPr>
          <w:rFonts w:ascii="Times New Roman" w:hAnsi="Times New Roman"/>
          <w:noProof/>
          <w:sz w:val="28"/>
          <w:szCs w:val="28"/>
        </w:rPr>
      </w:pPr>
      <w:r w:rsidRPr="00A22CBE">
        <w:rPr>
          <w:rFonts w:ascii="Times New Roman" w:hAnsi="Times New Roman"/>
          <w:noProof/>
          <w:sz w:val="28"/>
          <w:szCs w:val="28"/>
        </w:rPr>
        <w:t>дотримання першочерговості фінансування захищених статей видатків;</w:t>
      </w:r>
    </w:p>
    <w:p w14:paraId="35B9B646" w14:textId="77777777" w:rsidR="003467C8" w:rsidRPr="003467C8" w:rsidRDefault="003467C8" w:rsidP="00EB70B3">
      <w:pPr>
        <w:spacing w:after="0"/>
        <w:ind w:left="567"/>
        <w:jc w:val="both"/>
        <w:rPr>
          <w:rFonts w:ascii="Times New Roman" w:hAnsi="Times New Roman"/>
          <w:noProof/>
          <w:sz w:val="28"/>
          <w:szCs w:val="28"/>
        </w:rPr>
      </w:pPr>
      <w:r w:rsidRPr="003467C8">
        <w:rPr>
          <w:rFonts w:ascii="Times New Roman" w:hAnsi="Times New Roman"/>
          <w:noProof/>
          <w:sz w:val="28"/>
          <w:szCs w:val="28"/>
        </w:rPr>
        <w:t>відсутність кредиторської заборгованості;</w:t>
      </w:r>
    </w:p>
    <w:p w14:paraId="3092738C" w14:textId="77777777" w:rsidR="003467C8" w:rsidRPr="003467C8" w:rsidRDefault="003467C8" w:rsidP="00EB70B3">
      <w:pPr>
        <w:spacing w:after="0"/>
        <w:ind w:left="567"/>
        <w:jc w:val="both"/>
        <w:rPr>
          <w:rFonts w:ascii="Times New Roman" w:hAnsi="Times New Roman"/>
          <w:noProof/>
          <w:sz w:val="28"/>
          <w:szCs w:val="28"/>
        </w:rPr>
      </w:pPr>
      <w:r w:rsidRPr="003467C8">
        <w:rPr>
          <w:rFonts w:ascii="Times New Roman" w:hAnsi="Times New Roman"/>
          <w:noProof/>
          <w:sz w:val="28"/>
          <w:szCs w:val="28"/>
        </w:rPr>
        <w:lastRenderedPageBreak/>
        <w:t xml:space="preserve">забезпечення протягом бюджетного перiоду вiдповiдності розпису  бюджету затвердженим призначенням та фінансування видатків бюджету згідно із затвердженими кошторисами; </w:t>
      </w:r>
    </w:p>
    <w:p w14:paraId="7D678CB6" w14:textId="77777777" w:rsidR="003467C8" w:rsidRPr="003467C8" w:rsidRDefault="003467C8" w:rsidP="00EB70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67C8">
        <w:rPr>
          <w:rFonts w:ascii="Times New Roman" w:hAnsi="Times New Roman"/>
          <w:sz w:val="28"/>
          <w:szCs w:val="28"/>
        </w:rPr>
        <w:t>цільове</w:t>
      </w:r>
      <w:proofErr w:type="spellEnd"/>
      <w:r w:rsidRPr="003467C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467C8">
        <w:rPr>
          <w:rFonts w:ascii="Times New Roman" w:hAnsi="Times New Roman"/>
          <w:sz w:val="28"/>
          <w:szCs w:val="28"/>
        </w:rPr>
        <w:t>оперативне</w:t>
      </w:r>
      <w:proofErr w:type="spellEnd"/>
      <w:r w:rsidRPr="00346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7C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46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7C8">
        <w:rPr>
          <w:rFonts w:ascii="Times New Roman" w:hAnsi="Times New Roman"/>
          <w:sz w:val="28"/>
          <w:szCs w:val="28"/>
        </w:rPr>
        <w:t>субвенцій</w:t>
      </w:r>
      <w:proofErr w:type="spellEnd"/>
      <w:r w:rsidRPr="003467C8">
        <w:rPr>
          <w:rFonts w:ascii="Times New Roman" w:hAnsi="Times New Roman"/>
          <w:sz w:val="28"/>
          <w:szCs w:val="28"/>
        </w:rPr>
        <w:t xml:space="preserve"> з державного бюджету;</w:t>
      </w:r>
    </w:p>
    <w:p w14:paraId="088E0D91" w14:textId="77777777" w:rsidR="003467C8" w:rsidRPr="003467C8" w:rsidRDefault="003467C8" w:rsidP="00EB70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67C8">
        <w:rPr>
          <w:rFonts w:ascii="Times New Roman" w:hAnsi="Times New Roman"/>
          <w:sz w:val="28"/>
          <w:szCs w:val="28"/>
        </w:rPr>
        <w:t>збалансованість</w:t>
      </w:r>
      <w:proofErr w:type="spellEnd"/>
      <w:r w:rsidRPr="003467C8">
        <w:rPr>
          <w:rFonts w:ascii="Times New Roman" w:hAnsi="Times New Roman"/>
          <w:sz w:val="28"/>
          <w:szCs w:val="28"/>
        </w:rPr>
        <w:t xml:space="preserve"> бюджету;</w:t>
      </w:r>
    </w:p>
    <w:p w14:paraId="4CAB396F" w14:textId="77777777" w:rsidR="003467C8" w:rsidRPr="003467C8" w:rsidRDefault="003467C8" w:rsidP="00EB70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67C8">
        <w:rPr>
          <w:rFonts w:ascii="Times New Roman" w:hAnsi="Times New Roman"/>
          <w:sz w:val="28"/>
          <w:szCs w:val="28"/>
        </w:rPr>
        <w:t>щомісячне</w:t>
      </w:r>
      <w:proofErr w:type="spellEnd"/>
      <w:r w:rsidRPr="00346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7C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46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7C8">
        <w:rPr>
          <w:rFonts w:ascii="Times New Roman" w:hAnsi="Times New Roman"/>
          <w:sz w:val="28"/>
          <w:szCs w:val="28"/>
        </w:rPr>
        <w:t>планових</w:t>
      </w:r>
      <w:proofErr w:type="spellEnd"/>
      <w:r w:rsidRPr="00346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7C8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3467C8">
        <w:rPr>
          <w:rFonts w:ascii="Times New Roman" w:hAnsi="Times New Roman"/>
          <w:sz w:val="28"/>
          <w:szCs w:val="28"/>
        </w:rPr>
        <w:t xml:space="preserve"> бюджету.</w:t>
      </w:r>
    </w:p>
    <w:p w14:paraId="5FC73548" w14:textId="77777777" w:rsidR="003467C8" w:rsidRPr="003467C8" w:rsidRDefault="003467C8" w:rsidP="00AF5DB8">
      <w:pPr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>Важливим</w:t>
      </w:r>
      <w:proofErr w:type="spellEnd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>показником</w:t>
      </w:r>
      <w:proofErr w:type="spellEnd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>фінансового</w:t>
      </w:r>
      <w:proofErr w:type="spellEnd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>управління</w:t>
      </w:r>
      <w:proofErr w:type="spellEnd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>Мукачівської</w:t>
      </w:r>
      <w:proofErr w:type="spellEnd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>міської</w:t>
      </w:r>
      <w:proofErr w:type="spellEnd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є </w:t>
      </w:r>
      <w:proofErr w:type="spellStart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>виконання</w:t>
      </w:r>
      <w:proofErr w:type="spellEnd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 xml:space="preserve"> бюджету </w:t>
      </w:r>
      <w:proofErr w:type="spellStart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>Мукачівської</w:t>
      </w:r>
      <w:proofErr w:type="spellEnd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F5DB8" w:rsidRPr="003467C8">
        <w:rPr>
          <w:rFonts w:ascii="Times New Roman" w:eastAsia="Times New Roman" w:hAnsi="Times New Roman"/>
          <w:sz w:val="28"/>
          <w:szCs w:val="28"/>
          <w:lang w:eastAsia="uk-UA"/>
        </w:rPr>
        <w:t>міської</w:t>
      </w:r>
      <w:proofErr w:type="spellEnd"/>
      <w:r w:rsidR="00AF5DB8" w:rsidRPr="003467C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F5DB8" w:rsidRPr="003467C8">
        <w:rPr>
          <w:rFonts w:ascii="Times New Roman" w:eastAsia="Times New Roman" w:hAnsi="Times New Roman"/>
          <w:sz w:val="28"/>
          <w:szCs w:val="28"/>
          <w:lang w:eastAsia="uk-UA"/>
        </w:rPr>
        <w:t>територіальної</w:t>
      </w:r>
      <w:proofErr w:type="spellEnd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>громади</w:t>
      </w:r>
      <w:proofErr w:type="spellEnd"/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785402D0" w14:textId="77777777" w:rsidR="00AF5DB8" w:rsidRPr="00AF5DB8" w:rsidRDefault="00AF5DB8" w:rsidP="00AF5D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13051804"/>
      <w:bookmarkStart w:id="1" w:name="_Hlk45107025"/>
      <w:r w:rsidRPr="00AF5DB8">
        <w:rPr>
          <w:rFonts w:ascii="Times New Roman" w:hAnsi="Times New Roman"/>
          <w:sz w:val="28"/>
          <w:szCs w:val="28"/>
        </w:rPr>
        <w:t xml:space="preserve">За 2021 </w:t>
      </w:r>
      <w:proofErr w:type="spellStart"/>
      <w:r w:rsidRPr="00AF5DB8">
        <w:rPr>
          <w:rFonts w:ascii="Times New Roman" w:hAnsi="Times New Roman"/>
          <w:sz w:val="28"/>
          <w:szCs w:val="28"/>
        </w:rPr>
        <w:t>рік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F5DB8">
        <w:rPr>
          <w:rFonts w:ascii="Times New Roman" w:hAnsi="Times New Roman"/>
          <w:color w:val="000000"/>
          <w:sz w:val="28"/>
          <w:szCs w:val="28"/>
        </w:rPr>
        <w:t>до бюджету</w:t>
      </w:r>
      <w:proofErr w:type="gramEnd"/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Мукачівської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територіальної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надійшло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> 197 761,3 тис</w:t>
      </w:r>
      <w:r w:rsidRPr="00AF5DB8">
        <w:rPr>
          <w:rFonts w:ascii="Times New Roman" w:hAnsi="Times New Roman"/>
          <w:color w:val="000000"/>
          <w:sz w:val="28"/>
          <w:szCs w:val="28"/>
        </w:rPr>
        <w:t xml:space="preserve">. грн.,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зокрема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>:</w:t>
      </w:r>
    </w:p>
    <w:p w14:paraId="49FCE8D6" w14:textId="77777777" w:rsidR="00AF5DB8" w:rsidRPr="00AF5DB8" w:rsidRDefault="00AF5DB8" w:rsidP="00AF5DB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AF5DB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до </w:t>
      </w:r>
      <w:proofErr w:type="spellStart"/>
      <w:r w:rsidRPr="00AF5DB8">
        <w:rPr>
          <w:rFonts w:ascii="Times New Roman" w:hAnsi="Times New Roman"/>
          <w:b/>
          <w:color w:val="000000"/>
          <w:sz w:val="28"/>
          <w:szCs w:val="28"/>
          <w:lang w:eastAsia="uk-UA"/>
        </w:rPr>
        <w:t>загального</w:t>
      </w:r>
      <w:proofErr w:type="spellEnd"/>
      <w:r w:rsidRPr="00AF5DB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фонду – </w:t>
      </w:r>
      <w:r w:rsidRPr="00AF5DB8">
        <w:rPr>
          <w:rFonts w:ascii="Times New Roman" w:hAnsi="Times New Roman"/>
          <w:b/>
          <w:color w:val="000000"/>
          <w:sz w:val="28"/>
          <w:szCs w:val="28"/>
          <w:lang w:val="uk-UA"/>
        </w:rPr>
        <w:t>1 118 127,6 тис.</w:t>
      </w:r>
      <w:r w:rsidRPr="00AF5DB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грн., з них:</w:t>
      </w:r>
    </w:p>
    <w:p w14:paraId="067D3C94" w14:textId="77777777" w:rsidR="00AF5DB8" w:rsidRPr="00AF5DB8" w:rsidRDefault="00AF5DB8" w:rsidP="00C315E2">
      <w:pPr>
        <w:numPr>
          <w:ilvl w:val="0"/>
          <w:numId w:val="8"/>
        </w:numPr>
        <w:suppressAutoHyphens/>
        <w:spacing w:after="0"/>
        <w:ind w:left="993" w:hanging="219"/>
        <w:jc w:val="both"/>
        <w:rPr>
          <w:rFonts w:ascii="Times New Roman" w:hAnsi="Times New Roman"/>
          <w:sz w:val="28"/>
          <w:szCs w:val="28"/>
          <w:lang w:val="uk-UA" w:eastAsia="zh-CN"/>
        </w:rPr>
      </w:pPr>
      <w:proofErr w:type="spellStart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податки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збори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інші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доходи – 838</w:t>
      </w:r>
      <w:r w:rsidRPr="00AF5DB8">
        <w:rPr>
          <w:rFonts w:ascii="Times New Roman" w:hAnsi="Times New Roman"/>
          <w:color w:val="000000"/>
          <w:sz w:val="28"/>
          <w:szCs w:val="28"/>
          <w:lang w:val="uk-UA" w:eastAsia="uk-UA"/>
        </w:rPr>
        <w:t> 903,3 тис.</w:t>
      </w:r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грн.,</w:t>
      </w:r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рівень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 становить 102,2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відсотків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понад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 уточнений план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надійшло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 xml:space="preserve">17 956,3 тис. грн. </w:t>
      </w:r>
      <w:r w:rsidRPr="00AF5DB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F5DB8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5DB8">
        <w:rPr>
          <w:rFonts w:ascii="Times New Roman" w:hAnsi="Times New Roman"/>
          <w:sz w:val="28"/>
          <w:szCs w:val="28"/>
        </w:rPr>
        <w:t>аналогічного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sz w:val="28"/>
          <w:szCs w:val="28"/>
        </w:rPr>
        <w:t>періоду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AF5DB8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sz w:val="28"/>
          <w:szCs w:val="28"/>
        </w:rPr>
        <w:t>зросли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на</w:t>
      </w:r>
      <w:r w:rsidRPr="00AF5DB8">
        <w:rPr>
          <w:rFonts w:ascii="Times New Roman" w:hAnsi="Times New Roman"/>
          <w:sz w:val="28"/>
          <w:szCs w:val="28"/>
          <w:lang w:val="uk-UA"/>
        </w:rPr>
        <w:t xml:space="preserve"> 162 725,8</w:t>
      </w:r>
      <w:r w:rsidRPr="00AF5DB8">
        <w:rPr>
          <w:rFonts w:ascii="Times New Roman" w:hAnsi="Times New Roman"/>
          <w:sz w:val="28"/>
          <w:szCs w:val="28"/>
        </w:rPr>
        <w:t xml:space="preserve"> тис. грн. </w:t>
      </w:r>
      <w:proofErr w:type="spellStart"/>
      <w:r w:rsidRPr="00AF5DB8">
        <w:rPr>
          <w:rFonts w:ascii="Times New Roman" w:hAnsi="Times New Roman"/>
          <w:sz w:val="28"/>
          <w:szCs w:val="28"/>
        </w:rPr>
        <w:t>або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на </w:t>
      </w:r>
      <w:r w:rsidRPr="00AF5DB8">
        <w:rPr>
          <w:rFonts w:ascii="Times New Roman" w:hAnsi="Times New Roman"/>
          <w:sz w:val="28"/>
          <w:szCs w:val="28"/>
          <w:lang w:val="uk-UA"/>
        </w:rPr>
        <w:t xml:space="preserve">24,1 </w:t>
      </w:r>
      <w:proofErr w:type="spellStart"/>
      <w:r w:rsidRPr="00AF5DB8">
        <w:rPr>
          <w:rFonts w:ascii="Times New Roman" w:hAnsi="Times New Roman"/>
          <w:sz w:val="28"/>
          <w:szCs w:val="28"/>
        </w:rPr>
        <w:t>відсотків</w:t>
      </w:r>
      <w:proofErr w:type="spellEnd"/>
      <w:r w:rsidRPr="00AF5DB8">
        <w:rPr>
          <w:rFonts w:ascii="Times New Roman" w:hAnsi="Times New Roman"/>
          <w:sz w:val="28"/>
          <w:szCs w:val="28"/>
        </w:rPr>
        <w:t>;</w:t>
      </w:r>
    </w:p>
    <w:p w14:paraId="0D899D49" w14:textId="77777777" w:rsidR="00AF5DB8" w:rsidRPr="00AF5DB8" w:rsidRDefault="00AF5DB8" w:rsidP="00C315E2">
      <w:pPr>
        <w:numPr>
          <w:ilvl w:val="0"/>
          <w:numId w:val="8"/>
        </w:numPr>
        <w:suppressAutoHyphens/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 w:eastAsia="zh-CN"/>
        </w:rPr>
      </w:pPr>
      <w:proofErr w:type="spellStart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міжбюджетні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трансферти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– 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>279 224,3 тис. грн., що становить 98,1 відсотків до уточненого планового показника на 2021 рік, у порівнянні з відповідним періодом минулого року надходження офіційних трансфертів збільшились на 55 406,6 тис. грн. або на 24,8 відсотка;</w:t>
      </w:r>
    </w:p>
    <w:p w14:paraId="7363B0BD" w14:textId="77777777" w:rsidR="00AF5DB8" w:rsidRPr="00AF5DB8" w:rsidRDefault="00AF5DB8" w:rsidP="00C315E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F5DB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до </w:t>
      </w:r>
      <w:proofErr w:type="spellStart"/>
      <w:r w:rsidRPr="00AF5DB8">
        <w:rPr>
          <w:rFonts w:ascii="Times New Roman" w:hAnsi="Times New Roman"/>
          <w:b/>
          <w:color w:val="000000"/>
          <w:sz w:val="28"/>
          <w:szCs w:val="28"/>
          <w:lang w:eastAsia="uk-UA"/>
        </w:rPr>
        <w:t>спеціального</w:t>
      </w:r>
      <w:proofErr w:type="spellEnd"/>
      <w:r w:rsidRPr="00AF5DB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фонду – </w:t>
      </w:r>
      <w:r w:rsidRPr="00AF5DB8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79 633,7 тис.</w:t>
      </w:r>
      <w:r w:rsidRPr="00AF5DB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грн., з них:</w:t>
      </w:r>
    </w:p>
    <w:p w14:paraId="52803DD7" w14:textId="77777777" w:rsidR="00AF5DB8" w:rsidRPr="00AF5DB8" w:rsidRDefault="00AF5DB8" w:rsidP="00C315E2">
      <w:pPr>
        <w:numPr>
          <w:ilvl w:val="0"/>
          <w:numId w:val="8"/>
        </w:numPr>
        <w:suppressAutoHyphens/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 w:eastAsia="zh-CN"/>
        </w:rPr>
      </w:pPr>
      <w:proofErr w:type="spellStart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податки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збори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інші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доходи – </w:t>
      </w:r>
      <w:r w:rsidRPr="00AF5DB8">
        <w:rPr>
          <w:rFonts w:ascii="Times New Roman" w:hAnsi="Times New Roman"/>
          <w:color w:val="000000"/>
          <w:sz w:val="28"/>
          <w:szCs w:val="28"/>
          <w:lang w:val="uk-UA" w:eastAsia="uk-UA"/>
        </w:rPr>
        <w:t>73 736,7 тис</w:t>
      </w:r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. грн.</w:t>
      </w:r>
      <w:r w:rsidRPr="00AF5DB8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рівень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 становить 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>83,5</w:t>
      </w:r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відсотків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Pr="00AF5DB8">
        <w:rPr>
          <w:rFonts w:ascii="Times New Roman" w:hAnsi="Times New Roman"/>
          <w:color w:val="000000"/>
          <w:sz w:val="28"/>
          <w:szCs w:val="28"/>
        </w:rPr>
        <w:t>план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proofErr w:type="gramEnd"/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 xml:space="preserve">не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</w:rPr>
        <w:t>надійшло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 xml:space="preserve">14 612,5 тис. грн. </w:t>
      </w:r>
      <w:r w:rsidRPr="00AF5DB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F5DB8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5DB8">
        <w:rPr>
          <w:rFonts w:ascii="Times New Roman" w:hAnsi="Times New Roman"/>
          <w:sz w:val="28"/>
          <w:szCs w:val="28"/>
        </w:rPr>
        <w:t>аналогічного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sz w:val="28"/>
          <w:szCs w:val="28"/>
        </w:rPr>
        <w:t>періоду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AF5DB8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DB8">
        <w:rPr>
          <w:rFonts w:ascii="Times New Roman" w:hAnsi="Times New Roman"/>
          <w:sz w:val="28"/>
          <w:szCs w:val="28"/>
        </w:rPr>
        <w:t>зросли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на</w:t>
      </w:r>
      <w:r w:rsidRPr="00AF5DB8">
        <w:rPr>
          <w:rFonts w:ascii="Times New Roman" w:hAnsi="Times New Roman"/>
          <w:sz w:val="28"/>
          <w:szCs w:val="28"/>
          <w:lang w:val="uk-UA"/>
        </w:rPr>
        <w:t xml:space="preserve"> 10 652,9</w:t>
      </w:r>
      <w:r w:rsidRPr="00AF5DB8">
        <w:rPr>
          <w:rFonts w:ascii="Times New Roman" w:hAnsi="Times New Roman"/>
          <w:sz w:val="28"/>
          <w:szCs w:val="28"/>
        </w:rPr>
        <w:t xml:space="preserve"> тис. грн. </w:t>
      </w:r>
      <w:proofErr w:type="spellStart"/>
      <w:r w:rsidRPr="00AF5DB8">
        <w:rPr>
          <w:rFonts w:ascii="Times New Roman" w:hAnsi="Times New Roman"/>
          <w:sz w:val="28"/>
          <w:szCs w:val="28"/>
        </w:rPr>
        <w:t>або</w:t>
      </w:r>
      <w:proofErr w:type="spellEnd"/>
      <w:r w:rsidRPr="00AF5DB8">
        <w:rPr>
          <w:rFonts w:ascii="Times New Roman" w:hAnsi="Times New Roman"/>
          <w:sz w:val="28"/>
          <w:szCs w:val="28"/>
        </w:rPr>
        <w:t xml:space="preserve"> на </w:t>
      </w:r>
      <w:r w:rsidRPr="00AF5DB8">
        <w:rPr>
          <w:rFonts w:ascii="Times New Roman" w:hAnsi="Times New Roman"/>
          <w:sz w:val="28"/>
          <w:szCs w:val="28"/>
          <w:lang w:val="uk-UA"/>
        </w:rPr>
        <w:t xml:space="preserve">16,9 </w:t>
      </w:r>
      <w:proofErr w:type="spellStart"/>
      <w:r w:rsidRPr="00AF5DB8">
        <w:rPr>
          <w:rFonts w:ascii="Times New Roman" w:hAnsi="Times New Roman"/>
          <w:sz w:val="28"/>
          <w:szCs w:val="28"/>
        </w:rPr>
        <w:t>відсотків</w:t>
      </w:r>
      <w:proofErr w:type="spellEnd"/>
      <w:r w:rsidRPr="00AF5DB8">
        <w:rPr>
          <w:rFonts w:ascii="Times New Roman" w:hAnsi="Times New Roman"/>
          <w:sz w:val="28"/>
          <w:szCs w:val="28"/>
          <w:lang w:val="uk-UA"/>
        </w:rPr>
        <w:t>;</w:t>
      </w:r>
    </w:p>
    <w:p w14:paraId="1CD152A0" w14:textId="77777777" w:rsidR="00AF5DB8" w:rsidRPr="00AF5DB8" w:rsidRDefault="00AF5DB8" w:rsidP="00C315E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 w:eastAsia="zh-CN"/>
        </w:rPr>
      </w:pPr>
      <w:proofErr w:type="spellStart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міжбюджетні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трансферти</w:t>
      </w:r>
      <w:proofErr w:type="spellEnd"/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– </w:t>
      </w:r>
      <w:r w:rsidRPr="00AF5DB8">
        <w:rPr>
          <w:rFonts w:ascii="Times New Roman" w:hAnsi="Times New Roman"/>
          <w:color w:val="000000"/>
          <w:sz w:val="28"/>
          <w:szCs w:val="28"/>
          <w:lang w:val="uk-UA" w:eastAsia="uk-UA"/>
        </w:rPr>
        <w:t>5 897,0 тис</w:t>
      </w:r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. грн.</w:t>
      </w:r>
    </w:p>
    <w:p w14:paraId="255B7EB9" w14:textId="77777777" w:rsidR="00AF5DB8" w:rsidRPr="00AF5DB8" w:rsidRDefault="00AF5DB8" w:rsidP="00C315E2">
      <w:pPr>
        <w:suppressAutoHyphens/>
        <w:spacing w:after="0"/>
        <w:ind w:left="1080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14:paraId="42193455" w14:textId="77777777" w:rsidR="00AF5DB8" w:rsidRPr="00AF5DB8" w:rsidRDefault="00AF5DB8" w:rsidP="00C315E2">
      <w:pPr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F5DB8">
        <w:rPr>
          <w:rFonts w:ascii="Times New Roman" w:hAnsi="Times New Roman"/>
          <w:sz w:val="28"/>
          <w:szCs w:val="28"/>
          <w:lang w:val="uk-UA"/>
        </w:rPr>
        <w:tab/>
        <w:t xml:space="preserve">В цілому надходження по загальному та спеціальному фондах бюджету Мукачівської міської територіальної громади (без урахування міжбюджетних трансфертів) склали в сумі 912 640,0 тис. грн., при уточненому плані 909 296,2 тис. грн. Рівень виконання за звітний період становить 100,4 відсотків. В звітному періоді приріст надходжень бюджету у порівнянні до аналогічного періоду минулого року склав в сумі 173 378,7 тис. грн. при темпі росту 23,5 відсотків. </w:t>
      </w:r>
    </w:p>
    <w:p w14:paraId="5BF97266" w14:textId="77777777" w:rsidR="00AF5DB8" w:rsidRDefault="00AF5DB8" w:rsidP="00AF5D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90061">
        <w:rPr>
          <w:noProof/>
          <w:lang w:val="uk-UA" w:eastAsia="uk-UA"/>
        </w:rPr>
        <w:lastRenderedPageBreak/>
        <w:drawing>
          <wp:inline distT="0" distB="0" distL="0" distR="0" wp14:anchorId="3AF08EE1" wp14:editId="39A619CB">
            <wp:extent cx="6024880" cy="2771775"/>
            <wp:effectExtent l="0" t="0" r="13970" b="952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A6A4E0" w14:textId="77777777" w:rsidR="00FF0023" w:rsidRPr="00FD0B37" w:rsidRDefault="00FF0023" w:rsidP="00353F87">
      <w:pPr>
        <w:pStyle w:val="a0"/>
        <w:tabs>
          <w:tab w:val="left" w:pos="0"/>
        </w:tabs>
        <w:spacing w:line="240" w:lineRule="auto"/>
        <w:rPr>
          <w:sz w:val="30"/>
          <w:szCs w:val="30"/>
        </w:rPr>
      </w:pPr>
      <w:bookmarkStart w:id="2" w:name="_Hlk21612877"/>
      <w:bookmarkStart w:id="3" w:name="_Hlk69893957"/>
      <w:r>
        <w:rPr>
          <w:sz w:val="30"/>
          <w:szCs w:val="30"/>
        </w:rPr>
        <w:tab/>
      </w:r>
      <w:r w:rsidRPr="00FD0B37">
        <w:rPr>
          <w:sz w:val="30"/>
          <w:szCs w:val="30"/>
        </w:rPr>
        <w:t xml:space="preserve">За підсумками 2021 року дохідна частина бюджету Мукачівської міської територіальної громади склала в сумі </w:t>
      </w:r>
      <w:r w:rsidRPr="00D12FC9">
        <w:rPr>
          <w:color w:val="000000"/>
          <w:sz w:val="28"/>
          <w:szCs w:val="28"/>
        </w:rPr>
        <w:t>1 197 761,</w:t>
      </w:r>
      <w:r>
        <w:rPr>
          <w:color w:val="000000"/>
          <w:sz w:val="28"/>
          <w:szCs w:val="28"/>
        </w:rPr>
        <w:t>3</w:t>
      </w:r>
      <w:r w:rsidRPr="00D12FC9">
        <w:rPr>
          <w:color w:val="000000"/>
          <w:sz w:val="28"/>
          <w:szCs w:val="28"/>
        </w:rPr>
        <w:t xml:space="preserve"> </w:t>
      </w:r>
      <w:r w:rsidRPr="00FD0B37">
        <w:rPr>
          <w:sz w:val="30"/>
          <w:szCs w:val="30"/>
        </w:rPr>
        <w:t xml:space="preserve">тис. грн., а саме  за питомою вагою:  </w:t>
      </w:r>
    </w:p>
    <w:p w14:paraId="130FD57B" w14:textId="77777777" w:rsidR="00FF0023" w:rsidRPr="003E7AD0" w:rsidRDefault="00FF0023" w:rsidP="00FF0023">
      <w:pPr>
        <w:pStyle w:val="a0"/>
        <w:widowControl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7AD0">
        <w:rPr>
          <w:sz w:val="28"/>
          <w:szCs w:val="28"/>
        </w:rPr>
        <w:t>7</w:t>
      </w:r>
      <w:r>
        <w:rPr>
          <w:sz w:val="28"/>
          <w:szCs w:val="28"/>
        </w:rPr>
        <w:t>6,2</w:t>
      </w:r>
      <w:r w:rsidRPr="003E7AD0">
        <w:rPr>
          <w:sz w:val="28"/>
          <w:szCs w:val="28"/>
        </w:rPr>
        <w:t xml:space="preserve">% - податки, збори та інші платежі в обсязі </w:t>
      </w:r>
      <w:r w:rsidRPr="00120C51">
        <w:rPr>
          <w:bCs/>
          <w:color w:val="000000"/>
          <w:sz w:val="28"/>
          <w:szCs w:val="28"/>
          <w:lang w:eastAsia="uk-UA"/>
        </w:rPr>
        <w:t>912 640,0</w:t>
      </w:r>
      <w:r w:rsidRPr="003E7AD0">
        <w:rPr>
          <w:bCs/>
          <w:color w:val="000000"/>
          <w:sz w:val="28"/>
          <w:szCs w:val="28"/>
          <w:lang w:eastAsia="uk-UA"/>
        </w:rPr>
        <w:t xml:space="preserve"> </w:t>
      </w:r>
      <w:r w:rsidRPr="003E7AD0">
        <w:rPr>
          <w:sz w:val="28"/>
          <w:szCs w:val="28"/>
        </w:rPr>
        <w:t xml:space="preserve">тис. грн., з них: </w:t>
      </w:r>
    </w:p>
    <w:p w14:paraId="617D9AAF" w14:textId="77777777" w:rsidR="00FF0023" w:rsidRPr="003E7AD0" w:rsidRDefault="00FF0023" w:rsidP="00FF0023">
      <w:pPr>
        <w:pStyle w:val="a0"/>
        <w:widowControl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7AD0">
        <w:rPr>
          <w:sz w:val="28"/>
          <w:szCs w:val="28"/>
        </w:rPr>
        <w:t xml:space="preserve">загальний фонд – </w:t>
      </w:r>
      <w:r w:rsidRPr="00120C51">
        <w:rPr>
          <w:color w:val="000000"/>
          <w:sz w:val="28"/>
          <w:szCs w:val="28"/>
          <w:lang w:eastAsia="uk-UA"/>
        </w:rPr>
        <w:t>838 903,3</w:t>
      </w:r>
      <w:r w:rsidRPr="003E7AD0">
        <w:rPr>
          <w:color w:val="000000"/>
          <w:sz w:val="28"/>
          <w:szCs w:val="28"/>
          <w:lang w:eastAsia="uk-UA"/>
        </w:rPr>
        <w:t xml:space="preserve"> </w:t>
      </w:r>
      <w:r w:rsidRPr="003E7AD0">
        <w:rPr>
          <w:sz w:val="28"/>
          <w:szCs w:val="28"/>
        </w:rPr>
        <w:t xml:space="preserve">тис. грн., </w:t>
      </w:r>
      <w:r>
        <w:rPr>
          <w:sz w:val="28"/>
          <w:szCs w:val="28"/>
        </w:rPr>
        <w:t xml:space="preserve">91,9 </w:t>
      </w:r>
      <w:r w:rsidRPr="003E7AD0">
        <w:rPr>
          <w:sz w:val="28"/>
          <w:szCs w:val="28"/>
        </w:rPr>
        <w:t>%;</w:t>
      </w:r>
    </w:p>
    <w:p w14:paraId="2AA424F6" w14:textId="77777777" w:rsidR="00FF0023" w:rsidRPr="003E7AD0" w:rsidRDefault="00FF0023" w:rsidP="00FF0023">
      <w:pPr>
        <w:pStyle w:val="a0"/>
        <w:widowControl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7AD0">
        <w:rPr>
          <w:sz w:val="28"/>
          <w:szCs w:val="28"/>
        </w:rPr>
        <w:t xml:space="preserve">спеціальний фонд –  </w:t>
      </w:r>
      <w:r w:rsidRPr="00120C51">
        <w:rPr>
          <w:color w:val="000000"/>
          <w:sz w:val="28"/>
          <w:szCs w:val="28"/>
          <w:lang w:eastAsia="uk-UA"/>
        </w:rPr>
        <w:t>73 736,7</w:t>
      </w:r>
      <w:r>
        <w:rPr>
          <w:color w:val="000000"/>
          <w:sz w:val="28"/>
          <w:szCs w:val="28"/>
          <w:lang w:eastAsia="uk-UA"/>
        </w:rPr>
        <w:t xml:space="preserve"> </w:t>
      </w:r>
      <w:r w:rsidRPr="003E7AD0">
        <w:rPr>
          <w:sz w:val="28"/>
          <w:szCs w:val="28"/>
        </w:rPr>
        <w:t>тис. грн.</w:t>
      </w:r>
      <w:r>
        <w:rPr>
          <w:sz w:val="28"/>
          <w:szCs w:val="28"/>
        </w:rPr>
        <w:t xml:space="preserve"> 8,1</w:t>
      </w:r>
      <w:r w:rsidRPr="003E7AD0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14:paraId="762AAEBB" w14:textId="77777777" w:rsidR="00FF0023" w:rsidRPr="003E7AD0" w:rsidRDefault="00FF0023" w:rsidP="00FF0023">
      <w:pPr>
        <w:pStyle w:val="a0"/>
        <w:widowControl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23,8</w:t>
      </w:r>
      <w:r w:rsidRPr="003E7AD0">
        <w:rPr>
          <w:sz w:val="28"/>
          <w:szCs w:val="28"/>
        </w:rPr>
        <w:t xml:space="preserve">%  - офіційні трансферти в сумі </w:t>
      </w:r>
      <w:r>
        <w:rPr>
          <w:sz w:val="28"/>
          <w:szCs w:val="28"/>
        </w:rPr>
        <w:t>285 121,3</w:t>
      </w:r>
      <w:r w:rsidRPr="003E7AD0">
        <w:rPr>
          <w:sz w:val="28"/>
          <w:szCs w:val="28"/>
        </w:rPr>
        <w:t xml:space="preserve"> тис. грн.</w:t>
      </w:r>
    </w:p>
    <w:bookmarkEnd w:id="2"/>
    <w:bookmarkEnd w:id="3"/>
    <w:p w14:paraId="27324E54" w14:textId="47206090" w:rsidR="00353F87" w:rsidRPr="00C315E2" w:rsidRDefault="00FF0023" w:rsidP="00C315E2">
      <w:pPr>
        <w:pStyle w:val="a0"/>
        <w:tabs>
          <w:tab w:val="left" w:pos="0"/>
        </w:tabs>
        <w:rPr>
          <w:sz w:val="28"/>
          <w:szCs w:val="28"/>
          <w:highlight w:val="yellow"/>
        </w:rPr>
      </w:pPr>
      <w:r w:rsidRPr="00100815">
        <w:rPr>
          <w:noProof/>
          <w:lang w:eastAsia="uk-UA" w:bidi="ar-SA"/>
        </w:rPr>
        <w:drawing>
          <wp:inline distT="0" distB="0" distL="0" distR="0" wp14:anchorId="3438423C" wp14:editId="6D51C831">
            <wp:extent cx="6120130" cy="4086225"/>
            <wp:effectExtent l="0" t="0" r="13970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  <w:bookmarkEnd w:id="1"/>
    </w:p>
    <w:p w14:paraId="4FF3AB88" w14:textId="77777777" w:rsidR="003467C8" w:rsidRPr="00FF0023" w:rsidRDefault="003467C8" w:rsidP="003467C8">
      <w:pPr>
        <w:pStyle w:val="a0"/>
        <w:tabs>
          <w:tab w:val="left" w:pos="709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23">
        <w:rPr>
          <w:rFonts w:ascii="Times New Roman" w:hAnsi="Times New Roman" w:cs="Times New Roman"/>
          <w:b/>
          <w:sz w:val="28"/>
          <w:szCs w:val="28"/>
        </w:rPr>
        <w:lastRenderedPageBreak/>
        <w:t>Доходи загального фонду  бюджету Мукачівської міської територіальної громади</w:t>
      </w:r>
    </w:p>
    <w:p w14:paraId="52085107" w14:textId="77777777" w:rsidR="003467C8" w:rsidRPr="0060023F" w:rsidRDefault="00FF0023" w:rsidP="00FF0023">
      <w:pPr>
        <w:ind w:firstLine="709"/>
        <w:jc w:val="both"/>
        <w:rPr>
          <w:sz w:val="28"/>
          <w:szCs w:val="28"/>
          <w:highlight w:val="yellow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За 2021 рік до загального фонду бюджету Мукачівської міської територіальної громади надійшло 838 903,3 тис. грн. податків, зборів та інших доходів, при уточненому плані 820 947,0  тис. грн. </w:t>
      </w:r>
      <w:proofErr w:type="spellStart"/>
      <w:r w:rsidRPr="00FF0023">
        <w:rPr>
          <w:rFonts w:ascii="Times New Roman" w:hAnsi="Times New Roman"/>
          <w:color w:val="000000"/>
          <w:sz w:val="28"/>
          <w:szCs w:val="28"/>
        </w:rPr>
        <w:t>Рівень</w:t>
      </w:r>
      <w:proofErr w:type="spellEnd"/>
      <w:r w:rsidRPr="00FF00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FF0023">
        <w:rPr>
          <w:rFonts w:ascii="Times New Roman" w:hAnsi="Times New Roman"/>
          <w:color w:val="000000"/>
          <w:sz w:val="28"/>
          <w:szCs w:val="28"/>
        </w:rPr>
        <w:t xml:space="preserve"> становить </w:t>
      </w: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>102,2</w:t>
      </w:r>
      <w:r w:rsidRPr="00FF00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color w:val="000000"/>
          <w:sz w:val="28"/>
          <w:szCs w:val="28"/>
        </w:rPr>
        <w:t>відсотків</w:t>
      </w:r>
      <w:proofErr w:type="spellEnd"/>
      <w:r w:rsidRPr="00FF002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F0023">
        <w:rPr>
          <w:rFonts w:ascii="Times New Roman" w:hAnsi="Times New Roman"/>
          <w:color w:val="000000"/>
          <w:sz w:val="28"/>
          <w:szCs w:val="28"/>
        </w:rPr>
        <w:t>Понад</w:t>
      </w:r>
      <w:proofErr w:type="spellEnd"/>
      <w:r w:rsidRPr="00FF00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 xml:space="preserve">уточнений </w:t>
      </w:r>
      <w:r w:rsidRPr="00FF0023">
        <w:rPr>
          <w:rFonts w:ascii="Times New Roman" w:hAnsi="Times New Roman"/>
          <w:color w:val="000000"/>
          <w:sz w:val="28"/>
          <w:szCs w:val="28"/>
        </w:rPr>
        <w:t xml:space="preserve">план </w:t>
      </w:r>
      <w:proofErr w:type="spellStart"/>
      <w:r w:rsidRPr="00FF0023">
        <w:rPr>
          <w:rFonts w:ascii="Times New Roman" w:hAnsi="Times New Roman"/>
          <w:color w:val="000000"/>
          <w:sz w:val="28"/>
          <w:szCs w:val="28"/>
        </w:rPr>
        <w:t>надійшло</w:t>
      </w:r>
      <w:proofErr w:type="spellEnd"/>
      <w:r w:rsidRPr="00FF00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>17 956,3</w:t>
      </w:r>
      <w:r w:rsidRPr="00FF0023">
        <w:rPr>
          <w:rFonts w:ascii="Times New Roman" w:hAnsi="Times New Roman"/>
          <w:color w:val="000000"/>
          <w:sz w:val="28"/>
          <w:szCs w:val="28"/>
        </w:rPr>
        <w:t xml:space="preserve"> тис. грн</w:t>
      </w:r>
      <w:r w:rsidRPr="00FF0023">
        <w:rPr>
          <w:rFonts w:ascii="Times New Roman" w:hAnsi="Times New Roman"/>
          <w:sz w:val="28"/>
          <w:szCs w:val="28"/>
        </w:rPr>
        <w:t xml:space="preserve">.  У </w:t>
      </w:r>
      <w:proofErr w:type="spellStart"/>
      <w:r w:rsidRPr="00FF0023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F0023">
        <w:rPr>
          <w:rFonts w:ascii="Times New Roman" w:hAnsi="Times New Roman"/>
          <w:sz w:val="28"/>
          <w:szCs w:val="28"/>
        </w:rPr>
        <w:t>аналогічного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періоду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FF0023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зросли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на </w:t>
      </w:r>
      <w:r w:rsidRPr="00FF0023">
        <w:rPr>
          <w:rFonts w:ascii="Times New Roman" w:hAnsi="Times New Roman"/>
          <w:sz w:val="28"/>
          <w:szCs w:val="28"/>
          <w:lang w:val="uk-UA"/>
        </w:rPr>
        <w:t>162 725,8</w:t>
      </w:r>
      <w:r w:rsidRPr="00FF0023">
        <w:rPr>
          <w:rFonts w:ascii="Times New Roman" w:hAnsi="Times New Roman"/>
          <w:sz w:val="28"/>
          <w:szCs w:val="28"/>
        </w:rPr>
        <w:t xml:space="preserve"> тис. грн. грн. </w:t>
      </w:r>
      <w:proofErr w:type="spellStart"/>
      <w:r w:rsidRPr="00FF0023">
        <w:rPr>
          <w:rFonts w:ascii="Times New Roman" w:hAnsi="Times New Roman"/>
          <w:sz w:val="28"/>
          <w:szCs w:val="28"/>
        </w:rPr>
        <w:t>або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на </w:t>
      </w:r>
      <w:r w:rsidRPr="00FF0023">
        <w:rPr>
          <w:rFonts w:ascii="Times New Roman" w:hAnsi="Times New Roman"/>
          <w:sz w:val="28"/>
          <w:szCs w:val="28"/>
          <w:lang w:val="uk-UA"/>
        </w:rPr>
        <w:t>24,1</w:t>
      </w:r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відсотк</w:t>
      </w:r>
      <w:proofErr w:type="spellEnd"/>
      <w:r w:rsidRPr="00FF0023">
        <w:rPr>
          <w:rFonts w:ascii="Times New Roman" w:hAnsi="Times New Roman"/>
          <w:sz w:val="28"/>
          <w:szCs w:val="28"/>
          <w:lang w:val="uk-UA"/>
        </w:rPr>
        <w:t>а</w:t>
      </w:r>
      <w:r w:rsidRPr="00FF0023">
        <w:rPr>
          <w:rFonts w:ascii="Times New Roman" w:hAnsi="Times New Roman"/>
          <w:sz w:val="28"/>
          <w:szCs w:val="28"/>
        </w:rPr>
        <w:t>.</w:t>
      </w:r>
    </w:p>
    <w:p w14:paraId="24196478" w14:textId="77777777" w:rsidR="003467C8" w:rsidRPr="0060023F" w:rsidRDefault="00FF0023" w:rsidP="003467C8">
      <w:pPr>
        <w:rPr>
          <w:sz w:val="28"/>
          <w:szCs w:val="28"/>
          <w:highlight w:val="yellow"/>
        </w:rPr>
      </w:pPr>
      <w:r w:rsidRPr="00AE1F35">
        <w:rPr>
          <w:noProof/>
          <w:lang w:val="uk-UA" w:eastAsia="uk-UA"/>
        </w:rPr>
        <w:drawing>
          <wp:inline distT="0" distB="0" distL="0" distR="0" wp14:anchorId="7579FC2E" wp14:editId="63CC5EA1">
            <wp:extent cx="6120130" cy="4076700"/>
            <wp:effectExtent l="0" t="0" r="13970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D300AC9" w14:textId="77777777" w:rsidR="00FF0023" w:rsidRPr="00FF0023" w:rsidRDefault="00FF0023" w:rsidP="00FF002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02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F002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FF0023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FF0023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FF0023">
        <w:rPr>
          <w:rFonts w:ascii="Times New Roman" w:hAnsi="Times New Roman"/>
          <w:sz w:val="28"/>
          <w:szCs w:val="28"/>
        </w:rPr>
        <w:t>:</w:t>
      </w:r>
    </w:p>
    <w:p w14:paraId="371AADE4" w14:textId="77777777" w:rsidR="00FF0023" w:rsidRPr="00FF0023" w:rsidRDefault="00FF0023" w:rsidP="00FF0023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023">
        <w:rPr>
          <w:rFonts w:ascii="Times New Roman" w:hAnsi="Times New Roman"/>
          <w:sz w:val="28"/>
          <w:szCs w:val="28"/>
        </w:rPr>
        <w:t>податок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на доходи </w:t>
      </w:r>
      <w:proofErr w:type="spellStart"/>
      <w:r w:rsidRPr="00FF0023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осіб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–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566 501,0 </w:t>
      </w:r>
      <w:r w:rsidRPr="00FF0023">
        <w:rPr>
          <w:rFonts w:ascii="Times New Roman" w:hAnsi="Times New Roman"/>
          <w:sz w:val="28"/>
          <w:szCs w:val="28"/>
        </w:rPr>
        <w:t xml:space="preserve">тис. грн. </w:t>
      </w:r>
      <w:proofErr w:type="spellStart"/>
      <w:r w:rsidRPr="00FF0023">
        <w:rPr>
          <w:rFonts w:ascii="Times New Roman" w:hAnsi="Times New Roman"/>
          <w:sz w:val="28"/>
          <w:szCs w:val="28"/>
        </w:rPr>
        <w:t>або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67,5 </w:t>
      </w:r>
      <w:proofErr w:type="spellStart"/>
      <w:r w:rsidRPr="00FF0023">
        <w:rPr>
          <w:rFonts w:ascii="Times New Roman" w:hAnsi="Times New Roman"/>
          <w:sz w:val="28"/>
          <w:szCs w:val="28"/>
        </w:rPr>
        <w:t>відс</w:t>
      </w:r>
      <w:proofErr w:type="spellEnd"/>
      <w:r w:rsidRPr="00FF0023">
        <w:rPr>
          <w:rFonts w:ascii="Times New Roman" w:hAnsi="Times New Roman"/>
          <w:sz w:val="28"/>
          <w:szCs w:val="28"/>
        </w:rPr>
        <w:t>.</w:t>
      </w:r>
      <w:r w:rsidRPr="00FF0023">
        <w:rPr>
          <w:rFonts w:ascii="Times New Roman" w:hAnsi="Times New Roman"/>
          <w:sz w:val="28"/>
          <w:szCs w:val="28"/>
          <w:lang w:val="uk-UA"/>
        </w:rPr>
        <w:t>;</w:t>
      </w:r>
    </w:p>
    <w:p w14:paraId="158DDAD3" w14:textId="77777777" w:rsidR="00FF0023" w:rsidRPr="00FF0023" w:rsidRDefault="00FF0023" w:rsidP="00FF0023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FF0023">
        <w:rPr>
          <w:rFonts w:ascii="Times New Roman" w:hAnsi="Times New Roman"/>
          <w:sz w:val="28"/>
          <w:szCs w:val="28"/>
        </w:rPr>
        <w:t>ісцеві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податки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F0023">
        <w:rPr>
          <w:rFonts w:ascii="Times New Roman" w:hAnsi="Times New Roman"/>
          <w:sz w:val="28"/>
          <w:szCs w:val="28"/>
        </w:rPr>
        <w:t>збори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0023">
        <w:rPr>
          <w:rFonts w:ascii="Times New Roman" w:hAnsi="Times New Roman"/>
          <w:sz w:val="28"/>
          <w:szCs w:val="28"/>
        </w:rPr>
        <w:t>що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сплачуються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F0023">
        <w:rPr>
          <w:rFonts w:ascii="Times New Roman" w:hAnsi="Times New Roman"/>
          <w:sz w:val="28"/>
          <w:szCs w:val="28"/>
        </w:rPr>
        <w:t>перераховуються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F0023">
        <w:rPr>
          <w:rFonts w:ascii="Times New Roman" w:hAnsi="Times New Roman"/>
          <w:sz w:val="28"/>
          <w:szCs w:val="28"/>
        </w:rPr>
        <w:t>згідно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F0023">
        <w:rPr>
          <w:rFonts w:ascii="Times New Roman" w:hAnsi="Times New Roman"/>
          <w:sz w:val="28"/>
          <w:szCs w:val="28"/>
        </w:rPr>
        <w:t>Податковим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 w:rsidRPr="00FF002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023">
        <w:rPr>
          <w:rFonts w:ascii="Times New Roman" w:hAnsi="Times New Roman"/>
          <w:sz w:val="28"/>
          <w:szCs w:val="28"/>
        </w:rPr>
        <w:t xml:space="preserve">–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177 966,2 </w:t>
      </w:r>
      <w:r w:rsidRPr="00FF0023">
        <w:rPr>
          <w:rFonts w:ascii="Times New Roman" w:hAnsi="Times New Roman"/>
          <w:sz w:val="28"/>
          <w:szCs w:val="28"/>
        </w:rPr>
        <w:t xml:space="preserve">тис. грн. </w:t>
      </w:r>
      <w:proofErr w:type="spellStart"/>
      <w:r w:rsidRPr="00FF0023">
        <w:rPr>
          <w:rFonts w:ascii="Times New Roman" w:hAnsi="Times New Roman"/>
          <w:sz w:val="28"/>
          <w:szCs w:val="28"/>
        </w:rPr>
        <w:t>або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21,2 </w:t>
      </w:r>
      <w:proofErr w:type="spellStart"/>
      <w:r w:rsidRPr="00FF0023">
        <w:rPr>
          <w:rFonts w:ascii="Times New Roman" w:hAnsi="Times New Roman"/>
          <w:sz w:val="28"/>
          <w:szCs w:val="28"/>
        </w:rPr>
        <w:t>відс</w:t>
      </w:r>
      <w:proofErr w:type="spellEnd"/>
      <w:r w:rsidRPr="00FF0023">
        <w:rPr>
          <w:rFonts w:ascii="Times New Roman" w:hAnsi="Times New Roman"/>
          <w:sz w:val="28"/>
          <w:szCs w:val="28"/>
        </w:rPr>
        <w:t>.</w:t>
      </w:r>
      <w:r w:rsidRPr="00FF0023">
        <w:rPr>
          <w:rFonts w:ascii="Times New Roman" w:hAnsi="Times New Roman"/>
          <w:sz w:val="28"/>
          <w:szCs w:val="28"/>
          <w:lang w:val="uk-UA"/>
        </w:rPr>
        <w:t>;</w:t>
      </w:r>
    </w:p>
    <w:p w14:paraId="7E107FB4" w14:textId="77777777" w:rsidR="00FF0023" w:rsidRPr="00FF0023" w:rsidRDefault="00FF0023" w:rsidP="00FF0023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акцизний податок з реалізації суб’єктами господарювання роздрібної торгівлі підакцизних товарів – 40 413,0 тис. грн. або 4,8 </w:t>
      </w:r>
      <w:proofErr w:type="spellStart"/>
      <w:r w:rsidRPr="00FF0023">
        <w:rPr>
          <w:rFonts w:ascii="Times New Roman" w:hAnsi="Times New Roman"/>
          <w:sz w:val="28"/>
          <w:szCs w:val="28"/>
          <w:lang w:val="uk-UA"/>
        </w:rPr>
        <w:t>відс</w:t>
      </w:r>
      <w:proofErr w:type="spellEnd"/>
      <w:r w:rsidRPr="00FF0023">
        <w:rPr>
          <w:rFonts w:ascii="Times New Roman" w:hAnsi="Times New Roman"/>
          <w:sz w:val="28"/>
          <w:szCs w:val="28"/>
          <w:lang w:val="uk-UA"/>
        </w:rPr>
        <w:t>.;</w:t>
      </w:r>
    </w:p>
    <w:p w14:paraId="5A001F4A" w14:textId="77777777" w:rsidR="00FF0023" w:rsidRPr="00FF0023" w:rsidRDefault="00FF0023" w:rsidP="00FF0023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0023">
        <w:rPr>
          <w:rFonts w:ascii="Times New Roman" w:hAnsi="Times New Roman"/>
          <w:sz w:val="28"/>
          <w:szCs w:val="28"/>
        </w:rPr>
        <w:t>акцизний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податок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F0023">
        <w:rPr>
          <w:rFonts w:ascii="Times New Roman" w:hAnsi="Times New Roman"/>
          <w:sz w:val="28"/>
          <w:szCs w:val="28"/>
        </w:rPr>
        <w:t>виробленого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0023">
        <w:rPr>
          <w:rFonts w:ascii="Times New Roman" w:hAnsi="Times New Roman"/>
          <w:sz w:val="28"/>
          <w:szCs w:val="28"/>
        </w:rPr>
        <w:t>Україні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F0023">
        <w:rPr>
          <w:rFonts w:ascii="Times New Roman" w:hAnsi="Times New Roman"/>
          <w:sz w:val="28"/>
          <w:szCs w:val="28"/>
        </w:rPr>
        <w:t>ввезеного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F0023">
        <w:rPr>
          <w:rFonts w:ascii="Times New Roman" w:hAnsi="Times New Roman"/>
          <w:sz w:val="28"/>
          <w:szCs w:val="28"/>
        </w:rPr>
        <w:t>митну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територію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пального</w:t>
      </w:r>
      <w:proofErr w:type="spellEnd"/>
      <w:r w:rsidRPr="00FF0023">
        <w:rPr>
          <w:rFonts w:ascii="Times New Roman" w:hAnsi="Times New Roman"/>
          <w:sz w:val="28"/>
          <w:szCs w:val="28"/>
          <w:lang w:val="uk-UA"/>
        </w:rPr>
        <w:t xml:space="preserve"> – 31 643,4 тис. грн. або 3,8 </w:t>
      </w:r>
      <w:proofErr w:type="spellStart"/>
      <w:r w:rsidRPr="00FF0023">
        <w:rPr>
          <w:rFonts w:ascii="Times New Roman" w:hAnsi="Times New Roman"/>
          <w:sz w:val="28"/>
          <w:szCs w:val="28"/>
          <w:lang w:val="uk-UA"/>
        </w:rPr>
        <w:t>відс</w:t>
      </w:r>
      <w:proofErr w:type="spellEnd"/>
      <w:r w:rsidRPr="00FF0023">
        <w:rPr>
          <w:rFonts w:ascii="Times New Roman" w:hAnsi="Times New Roman"/>
          <w:sz w:val="28"/>
          <w:szCs w:val="28"/>
          <w:lang w:val="uk-UA"/>
        </w:rPr>
        <w:t>.</w:t>
      </w:r>
    </w:p>
    <w:p w14:paraId="51BD404F" w14:textId="77777777" w:rsidR="00FF0023" w:rsidRPr="00FF0023" w:rsidRDefault="00FF0023" w:rsidP="00FF0023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458FC26" w14:textId="77777777" w:rsidR="00FF0023" w:rsidRPr="00FF0023" w:rsidRDefault="00FF0023" w:rsidP="00FF002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023">
        <w:rPr>
          <w:rFonts w:ascii="Times New Roman" w:hAnsi="Times New Roman"/>
          <w:sz w:val="28"/>
          <w:szCs w:val="28"/>
        </w:rPr>
        <w:t>Найбільші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темпи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приросту </w:t>
      </w:r>
      <w:proofErr w:type="spellStart"/>
      <w:r w:rsidRPr="00FF0023">
        <w:rPr>
          <w:rFonts w:ascii="Times New Roman" w:hAnsi="Times New Roman"/>
          <w:sz w:val="28"/>
          <w:szCs w:val="28"/>
        </w:rPr>
        <w:t>доходів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фонду (без </w:t>
      </w:r>
      <w:proofErr w:type="spellStart"/>
      <w:r w:rsidRPr="00FF0023">
        <w:rPr>
          <w:rFonts w:ascii="Times New Roman" w:hAnsi="Times New Roman"/>
          <w:sz w:val="28"/>
          <w:szCs w:val="28"/>
        </w:rPr>
        <w:t>врахування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трансфертів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F0023">
        <w:rPr>
          <w:rFonts w:ascii="Times New Roman" w:hAnsi="Times New Roman"/>
          <w:sz w:val="28"/>
          <w:szCs w:val="28"/>
        </w:rPr>
        <w:t>відбулися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F0023">
        <w:rPr>
          <w:rFonts w:ascii="Times New Roman" w:hAnsi="Times New Roman"/>
          <w:sz w:val="28"/>
          <w:szCs w:val="28"/>
        </w:rPr>
        <w:t>рахунок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FF0023">
        <w:rPr>
          <w:rFonts w:ascii="Times New Roman" w:hAnsi="Times New Roman"/>
          <w:sz w:val="28"/>
          <w:szCs w:val="28"/>
        </w:rPr>
        <w:t>:</w:t>
      </w:r>
    </w:p>
    <w:p w14:paraId="44CE3BC2" w14:textId="77777777" w:rsidR="00FF0023" w:rsidRPr="00FF0023" w:rsidRDefault="00FF0023" w:rsidP="007020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00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F002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на доходи </w:t>
      </w:r>
      <w:proofErr w:type="spellStart"/>
      <w:r w:rsidRPr="00FF0023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осіб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на </w:t>
      </w:r>
      <w:r w:rsidRPr="00FF0023">
        <w:rPr>
          <w:rFonts w:ascii="Times New Roman" w:hAnsi="Times New Roman"/>
          <w:sz w:val="28"/>
          <w:szCs w:val="28"/>
          <w:lang w:val="uk-UA"/>
        </w:rPr>
        <w:t>128 642,5</w:t>
      </w:r>
      <w:r w:rsidRPr="00FF0023">
        <w:rPr>
          <w:rFonts w:ascii="Times New Roman" w:hAnsi="Times New Roman"/>
          <w:sz w:val="28"/>
          <w:szCs w:val="28"/>
        </w:rPr>
        <w:t xml:space="preserve"> тис. грн. (+</w:t>
      </w:r>
      <w:r w:rsidRPr="00FF0023">
        <w:rPr>
          <w:rFonts w:ascii="Times New Roman" w:hAnsi="Times New Roman"/>
          <w:sz w:val="28"/>
          <w:szCs w:val="28"/>
          <w:lang w:val="uk-UA"/>
        </w:rPr>
        <w:t>29,4</w:t>
      </w:r>
      <w:r w:rsidRPr="00FF0023">
        <w:rPr>
          <w:rFonts w:ascii="Times New Roman" w:hAnsi="Times New Roman"/>
          <w:sz w:val="28"/>
          <w:szCs w:val="28"/>
        </w:rPr>
        <w:t>%);</w:t>
      </w:r>
    </w:p>
    <w:p w14:paraId="36D76847" w14:textId="77777777" w:rsidR="00FF0023" w:rsidRPr="00FF0023" w:rsidRDefault="00FF0023" w:rsidP="007020A9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lastRenderedPageBreak/>
        <w:t xml:space="preserve"> - податку на прибуток підприємств комунальної власності на 1 063,3 (в 1,6 разів більше);</w:t>
      </w:r>
    </w:p>
    <w:p w14:paraId="00C84DBA" w14:textId="77777777" w:rsidR="00FF0023" w:rsidRPr="00FF0023" w:rsidRDefault="00FF0023" w:rsidP="007020A9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023">
        <w:rPr>
          <w:rFonts w:ascii="Times New Roman" w:hAnsi="Times New Roman"/>
          <w:sz w:val="28"/>
          <w:szCs w:val="28"/>
        </w:rPr>
        <w:t xml:space="preserve">-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на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26 403,9 </w:t>
      </w:r>
      <w:r w:rsidRPr="00FF0023">
        <w:rPr>
          <w:rFonts w:ascii="Times New Roman" w:hAnsi="Times New Roman"/>
          <w:sz w:val="28"/>
          <w:szCs w:val="28"/>
        </w:rPr>
        <w:t>тис.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023">
        <w:rPr>
          <w:rFonts w:ascii="Times New Roman" w:hAnsi="Times New Roman"/>
          <w:sz w:val="28"/>
          <w:szCs w:val="28"/>
        </w:rPr>
        <w:t>грн. (+</w:t>
      </w:r>
      <w:r w:rsidRPr="00FF0023">
        <w:rPr>
          <w:rFonts w:ascii="Times New Roman" w:hAnsi="Times New Roman"/>
          <w:sz w:val="28"/>
          <w:szCs w:val="28"/>
          <w:lang w:val="uk-UA"/>
        </w:rPr>
        <w:t>31,1</w:t>
      </w:r>
      <w:r w:rsidRPr="00FF0023">
        <w:rPr>
          <w:rFonts w:ascii="Times New Roman" w:hAnsi="Times New Roman"/>
          <w:sz w:val="28"/>
          <w:szCs w:val="28"/>
        </w:rPr>
        <w:t>%);</w:t>
      </w:r>
    </w:p>
    <w:p w14:paraId="1F5A9B8F" w14:textId="77777777" w:rsidR="00FF0023" w:rsidRPr="00FF0023" w:rsidRDefault="00FF0023" w:rsidP="007020A9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FF002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F0023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майно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0023">
        <w:rPr>
          <w:rFonts w:ascii="Times New Roman" w:hAnsi="Times New Roman"/>
          <w:sz w:val="28"/>
          <w:szCs w:val="28"/>
        </w:rPr>
        <w:t>відмінне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від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ділянки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на </w:t>
      </w:r>
      <w:r w:rsidRPr="00FF0023">
        <w:rPr>
          <w:rFonts w:ascii="Times New Roman" w:hAnsi="Times New Roman"/>
          <w:sz w:val="28"/>
          <w:szCs w:val="28"/>
          <w:lang w:val="uk-UA"/>
        </w:rPr>
        <w:t>3 470,8</w:t>
      </w:r>
      <w:r w:rsidRPr="00FF0023">
        <w:rPr>
          <w:rFonts w:ascii="Times New Roman" w:hAnsi="Times New Roman"/>
          <w:sz w:val="28"/>
          <w:szCs w:val="28"/>
        </w:rPr>
        <w:t xml:space="preserve"> тис.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023">
        <w:rPr>
          <w:rFonts w:ascii="Times New Roman" w:hAnsi="Times New Roman"/>
          <w:sz w:val="28"/>
          <w:szCs w:val="28"/>
        </w:rPr>
        <w:t>грн. (+</w:t>
      </w:r>
      <w:r w:rsidRPr="00FF0023">
        <w:rPr>
          <w:rFonts w:ascii="Times New Roman" w:hAnsi="Times New Roman"/>
          <w:sz w:val="28"/>
          <w:szCs w:val="28"/>
          <w:lang w:val="uk-UA"/>
        </w:rPr>
        <w:t>46,5</w:t>
      </w:r>
      <w:r w:rsidRPr="00FF0023">
        <w:rPr>
          <w:rFonts w:ascii="Times New Roman" w:hAnsi="Times New Roman"/>
          <w:sz w:val="28"/>
          <w:szCs w:val="28"/>
        </w:rPr>
        <w:t>%)</w:t>
      </w:r>
      <w:r w:rsidRPr="00FF0023">
        <w:rPr>
          <w:rFonts w:ascii="Times New Roman" w:hAnsi="Times New Roman"/>
          <w:sz w:val="28"/>
          <w:szCs w:val="28"/>
          <w:lang w:val="uk-UA"/>
        </w:rPr>
        <w:t>;</w:t>
      </w:r>
    </w:p>
    <w:p w14:paraId="720E7F42" w14:textId="77777777" w:rsidR="007020A9" w:rsidRDefault="00FF0023" w:rsidP="007020A9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 - частині чистого прибутку комунальних підприємств на 1 156,8 тис. грн. (в 1,7 разів);</w:t>
      </w:r>
    </w:p>
    <w:p w14:paraId="3135092A" w14:textId="77777777" w:rsidR="00FF0023" w:rsidRPr="00FF0023" w:rsidRDefault="00FF0023" w:rsidP="007020A9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023">
        <w:rPr>
          <w:rFonts w:ascii="Times New Roman" w:hAnsi="Times New Roman"/>
          <w:sz w:val="28"/>
          <w:szCs w:val="28"/>
        </w:rPr>
        <w:t xml:space="preserve">- плати за </w:t>
      </w:r>
      <w:proofErr w:type="spellStart"/>
      <w:r w:rsidRPr="00FF002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послуг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на </w:t>
      </w:r>
      <w:r w:rsidRPr="00FF0023">
        <w:rPr>
          <w:rFonts w:ascii="Times New Roman" w:hAnsi="Times New Roman"/>
          <w:sz w:val="28"/>
          <w:szCs w:val="28"/>
          <w:lang w:val="uk-UA"/>
        </w:rPr>
        <w:t>2 288,8</w:t>
      </w:r>
      <w:r w:rsidRPr="00FF0023">
        <w:rPr>
          <w:rFonts w:ascii="Times New Roman" w:hAnsi="Times New Roman"/>
          <w:sz w:val="28"/>
          <w:szCs w:val="28"/>
        </w:rPr>
        <w:t xml:space="preserve"> тис.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023">
        <w:rPr>
          <w:rFonts w:ascii="Times New Roman" w:hAnsi="Times New Roman"/>
          <w:sz w:val="28"/>
          <w:szCs w:val="28"/>
        </w:rPr>
        <w:t>грн. (+</w:t>
      </w:r>
      <w:r w:rsidRPr="00FF0023">
        <w:rPr>
          <w:rFonts w:ascii="Times New Roman" w:hAnsi="Times New Roman"/>
          <w:sz w:val="28"/>
          <w:szCs w:val="28"/>
          <w:lang w:val="uk-UA"/>
        </w:rPr>
        <w:t>34,4</w:t>
      </w:r>
      <w:r w:rsidRPr="00FF0023">
        <w:rPr>
          <w:rFonts w:ascii="Times New Roman" w:hAnsi="Times New Roman"/>
          <w:sz w:val="28"/>
          <w:szCs w:val="28"/>
        </w:rPr>
        <w:t>%)</w:t>
      </w:r>
      <w:r w:rsidRPr="00FF0023">
        <w:rPr>
          <w:rFonts w:ascii="Times New Roman" w:hAnsi="Times New Roman"/>
          <w:sz w:val="28"/>
          <w:szCs w:val="28"/>
          <w:lang w:val="uk-UA"/>
        </w:rPr>
        <w:t>.</w:t>
      </w:r>
    </w:p>
    <w:p w14:paraId="5AAD6DFE" w14:textId="77777777" w:rsidR="00FF0023" w:rsidRPr="00FF0023" w:rsidRDefault="00FF0023" w:rsidP="007020A9">
      <w:pPr>
        <w:pStyle w:val="3"/>
        <w:numPr>
          <w:ilvl w:val="0"/>
          <w:numId w:val="0"/>
        </w:numPr>
        <w:tabs>
          <w:tab w:val="left" w:pos="567"/>
        </w:tabs>
        <w:spacing w:before="240" w:after="0"/>
        <w:jc w:val="both"/>
        <w:rPr>
          <w:rFonts w:ascii="Times New Roman" w:hAnsi="Times New Roman" w:cs="Times New Roman"/>
          <w:b w:val="0"/>
          <w:bCs w:val="0"/>
        </w:rPr>
      </w:pPr>
      <w:r w:rsidRPr="00FF0023">
        <w:rPr>
          <w:rFonts w:ascii="Times New Roman" w:hAnsi="Times New Roman" w:cs="Times New Roman"/>
          <w:b w:val="0"/>
          <w:bCs w:val="0"/>
        </w:rPr>
        <w:tab/>
        <w:t>Ріст надходжень відбувся за рахунок:</w:t>
      </w:r>
    </w:p>
    <w:p w14:paraId="4A618C07" w14:textId="77777777" w:rsidR="00FF0023" w:rsidRPr="00FF0023" w:rsidRDefault="00FF0023" w:rsidP="007020A9">
      <w:pPr>
        <w:pStyle w:val="3"/>
        <w:widowControl/>
        <w:numPr>
          <w:ilvl w:val="0"/>
          <w:numId w:val="2"/>
        </w:numPr>
        <w:tabs>
          <w:tab w:val="left" w:pos="993"/>
        </w:tabs>
        <w:spacing w:before="0" w:after="0"/>
        <w:ind w:left="851" w:hanging="283"/>
        <w:jc w:val="both"/>
        <w:rPr>
          <w:rFonts w:ascii="Times New Roman" w:hAnsi="Times New Roman" w:cs="Times New Roman"/>
          <w:b w:val="0"/>
          <w:bCs w:val="0"/>
        </w:rPr>
      </w:pPr>
      <w:r w:rsidRPr="00FF0023">
        <w:rPr>
          <w:rFonts w:ascii="Times New Roman" w:hAnsi="Times New Roman" w:cs="Times New Roman"/>
          <w:b w:val="0"/>
          <w:bCs w:val="0"/>
        </w:rPr>
        <w:t xml:space="preserve">збільшення рівня мінімальної заробітної плати, прожиткового мінімуму </w:t>
      </w:r>
      <w:r w:rsidR="007020A9">
        <w:rPr>
          <w:rFonts w:ascii="Times New Roman" w:hAnsi="Times New Roman" w:cs="Times New Roman"/>
          <w:b w:val="0"/>
          <w:bCs w:val="0"/>
        </w:rPr>
        <w:t xml:space="preserve">  </w:t>
      </w:r>
      <w:r w:rsidRPr="00FF0023">
        <w:rPr>
          <w:rFonts w:ascii="Times New Roman" w:hAnsi="Times New Roman" w:cs="Times New Roman"/>
          <w:b w:val="0"/>
          <w:bCs w:val="0"/>
        </w:rPr>
        <w:t xml:space="preserve">для працездатних осіб та </w:t>
      </w:r>
      <w:r w:rsidRPr="00FF0023">
        <w:rPr>
          <w:rFonts w:ascii="Times New Roman" w:hAnsi="Times New Roman" w:cs="Times New Roman"/>
          <w:b w:val="0"/>
        </w:rPr>
        <w:t xml:space="preserve">посадового окладу працівника І тарифного розряду ЄТС;  </w:t>
      </w:r>
    </w:p>
    <w:p w14:paraId="1B45D1D2" w14:textId="77777777" w:rsidR="00FF0023" w:rsidRPr="00FF0023" w:rsidRDefault="007020A9" w:rsidP="007020A9">
      <w:pPr>
        <w:pStyle w:val="3"/>
        <w:widowControl/>
        <w:numPr>
          <w:ilvl w:val="0"/>
          <w:numId w:val="2"/>
        </w:numPr>
        <w:tabs>
          <w:tab w:val="left" w:pos="851"/>
        </w:tabs>
        <w:spacing w:before="0" w:after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="00FF0023" w:rsidRPr="00FF0023">
        <w:rPr>
          <w:rFonts w:ascii="Times New Roman" w:hAnsi="Times New Roman" w:cs="Times New Roman"/>
          <w:b w:val="0"/>
          <w:bCs w:val="0"/>
        </w:rPr>
        <w:t>більшення кількості платників в зв’язку з приєднанням нових сіл до Мукачівської міської територіальної громади;</w:t>
      </w:r>
      <w:r w:rsidR="00FF0023" w:rsidRPr="00FF0023">
        <w:rPr>
          <w:rFonts w:ascii="Times New Roman" w:hAnsi="Times New Roman" w:cs="Times New Roman"/>
          <w:b w:val="0"/>
        </w:rPr>
        <w:t xml:space="preserve">         </w:t>
      </w:r>
    </w:p>
    <w:p w14:paraId="608F20A1" w14:textId="77777777" w:rsidR="00FF0023" w:rsidRPr="00FF0023" w:rsidRDefault="00FF0023" w:rsidP="007020A9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F0023">
        <w:rPr>
          <w:rFonts w:ascii="Times New Roman" w:hAnsi="Times New Roman"/>
          <w:bCs/>
          <w:color w:val="000000"/>
          <w:sz w:val="28"/>
          <w:szCs w:val="28"/>
          <w:lang w:val="uk-UA"/>
        </w:rPr>
        <w:t>погашення податкового боргу.</w:t>
      </w:r>
    </w:p>
    <w:p w14:paraId="6DE3BB4B" w14:textId="77777777" w:rsidR="00FF0023" w:rsidRPr="00FF0023" w:rsidRDefault="00FF0023" w:rsidP="00FF002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023">
        <w:rPr>
          <w:rFonts w:ascii="Times New Roman" w:hAnsi="Times New Roman"/>
          <w:sz w:val="28"/>
          <w:szCs w:val="28"/>
        </w:rPr>
        <w:t>Поряд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з приростом </w:t>
      </w:r>
      <w:proofErr w:type="spellStart"/>
      <w:r w:rsidRPr="00FF0023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F002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фонду, у </w:t>
      </w:r>
      <w:proofErr w:type="spellStart"/>
      <w:r w:rsidRPr="00FF0023">
        <w:rPr>
          <w:rFonts w:ascii="Times New Roman" w:hAnsi="Times New Roman"/>
          <w:sz w:val="28"/>
          <w:szCs w:val="28"/>
        </w:rPr>
        <w:t>звітному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році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спостерігалось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023">
        <w:rPr>
          <w:rFonts w:ascii="Times New Roman" w:hAnsi="Times New Roman"/>
          <w:sz w:val="28"/>
          <w:szCs w:val="28"/>
        </w:rPr>
        <w:t>поступлень</w:t>
      </w:r>
      <w:proofErr w:type="spellEnd"/>
      <w:r w:rsidRPr="00FF0023">
        <w:rPr>
          <w:rFonts w:ascii="Times New Roman" w:hAnsi="Times New Roman"/>
          <w:sz w:val="28"/>
          <w:szCs w:val="28"/>
        </w:rPr>
        <w:t xml:space="preserve"> по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наступних </w:t>
      </w:r>
      <w:r w:rsidRPr="00FF0023">
        <w:rPr>
          <w:rFonts w:ascii="Times New Roman" w:hAnsi="Times New Roman"/>
          <w:sz w:val="28"/>
          <w:szCs w:val="28"/>
        </w:rPr>
        <w:t xml:space="preserve">платежах: </w:t>
      </w:r>
    </w:p>
    <w:p w14:paraId="54952148" w14:textId="77777777" w:rsidR="00FF0023" w:rsidRPr="00FF0023" w:rsidRDefault="00FF0023" w:rsidP="007020A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- акцизного податку </w:t>
      </w: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>з реалізації суб’єктами господарювання роздрібної торгівлі підакцизних товарів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 xml:space="preserve">8 915,5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тис. грн. </w:t>
      </w: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>(-18,1%);</w:t>
      </w:r>
    </w:p>
    <w:p w14:paraId="782ABCDE" w14:textId="77777777" w:rsidR="00FF0023" w:rsidRPr="00FF0023" w:rsidRDefault="00FF0023" w:rsidP="007020A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>- транспортний податок на 131,5 тис. грн. (-20,2%).</w:t>
      </w:r>
    </w:p>
    <w:p w14:paraId="1A9C7834" w14:textId="77777777" w:rsidR="00FF0023" w:rsidRPr="00F67A64" w:rsidRDefault="00FF0023" w:rsidP="00FF0023">
      <w:pPr>
        <w:ind w:firstLine="567"/>
        <w:jc w:val="both"/>
        <w:rPr>
          <w:sz w:val="28"/>
          <w:szCs w:val="28"/>
          <w:lang w:val="uk-UA"/>
        </w:rPr>
      </w:pPr>
    </w:p>
    <w:p w14:paraId="7FBC1790" w14:textId="77777777" w:rsidR="003467C8" w:rsidRPr="007020A9" w:rsidRDefault="003467C8" w:rsidP="00DF35D5">
      <w:pPr>
        <w:pStyle w:val="a0"/>
        <w:tabs>
          <w:tab w:val="left" w:pos="0"/>
          <w:tab w:val="left" w:pos="990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A9">
        <w:rPr>
          <w:rFonts w:ascii="Times New Roman" w:hAnsi="Times New Roman" w:cs="Times New Roman"/>
          <w:b/>
          <w:sz w:val="28"/>
          <w:szCs w:val="28"/>
        </w:rPr>
        <w:t>Офіційні трансферти</w:t>
      </w:r>
      <w:r w:rsidR="00D90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5D5">
        <w:rPr>
          <w:rFonts w:ascii="Times New Roman" w:hAnsi="Times New Roman" w:cs="Times New Roman"/>
          <w:b/>
          <w:sz w:val="28"/>
          <w:szCs w:val="28"/>
        </w:rPr>
        <w:t xml:space="preserve">загального фонду </w:t>
      </w:r>
      <w:r w:rsidRPr="007020A9">
        <w:rPr>
          <w:rFonts w:ascii="Times New Roman" w:hAnsi="Times New Roman" w:cs="Times New Roman"/>
          <w:b/>
          <w:sz w:val="28"/>
          <w:szCs w:val="28"/>
        </w:rPr>
        <w:t>бюджету Мукачівської міської територіальної громади</w:t>
      </w:r>
    </w:p>
    <w:p w14:paraId="6DE0E3C0" w14:textId="77777777" w:rsidR="00377FF2" w:rsidRPr="00377FF2" w:rsidRDefault="00377FF2" w:rsidP="00377FF2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77FF2">
        <w:rPr>
          <w:rFonts w:ascii="Times New Roman" w:hAnsi="Times New Roman"/>
          <w:bCs/>
          <w:color w:val="000000"/>
          <w:sz w:val="28"/>
          <w:szCs w:val="28"/>
          <w:lang w:val="uk-UA"/>
        </w:rPr>
        <w:t>За 2021 рік бюджет отримав офіційних трансфертів у сумі</w:t>
      </w:r>
      <w:r w:rsidRPr="00377FF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77FF2">
        <w:rPr>
          <w:rFonts w:ascii="Times New Roman" w:hAnsi="Times New Roman"/>
          <w:bCs/>
          <w:color w:val="000000"/>
          <w:sz w:val="28"/>
          <w:szCs w:val="28"/>
          <w:lang w:val="uk-UA"/>
        </w:rPr>
        <w:t>279 224,3 тис. грн., а саме:</w:t>
      </w:r>
    </w:p>
    <w:p w14:paraId="678E2114" w14:textId="77777777" w:rsidR="00377FF2" w:rsidRPr="00377FF2" w:rsidRDefault="00377FF2" w:rsidP="00377FF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77FF2">
        <w:rPr>
          <w:rFonts w:ascii="Times New Roman" w:hAnsi="Times New Roman"/>
          <w:bCs/>
          <w:color w:val="000000"/>
          <w:sz w:val="28"/>
          <w:szCs w:val="28"/>
          <w:lang w:val="uk-UA"/>
        </w:rPr>
        <w:t>субвенція з державного бюджету місцевим бюджетам на реалізацію програми «Спроможна школа для кращих результатів» – 8 811,9  тис. грн.;</w:t>
      </w:r>
    </w:p>
    <w:p w14:paraId="5297DE7F" w14:textId="77777777" w:rsidR="00377FF2" w:rsidRPr="00377FF2" w:rsidRDefault="00377FF2" w:rsidP="00377FF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377FF2">
        <w:rPr>
          <w:rFonts w:ascii="Times New Roman" w:hAnsi="Times New Roman"/>
          <w:color w:val="000000"/>
          <w:sz w:val="28"/>
          <w:szCs w:val="28"/>
        </w:rPr>
        <w:t>освітня</w:t>
      </w:r>
      <w:proofErr w:type="spellEnd"/>
      <w:r w:rsidRPr="00377F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7FF2">
        <w:rPr>
          <w:rFonts w:ascii="Times New Roman" w:hAnsi="Times New Roman"/>
          <w:color w:val="000000"/>
          <w:sz w:val="28"/>
          <w:szCs w:val="28"/>
        </w:rPr>
        <w:t>субвенція</w:t>
      </w:r>
      <w:proofErr w:type="spellEnd"/>
      <w:r w:rsidRPr="00377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7FF2">
        <w:rPr>
          <w:rFonts w:ascii="Times New Roman" w:hAnsi="Times New Roman"/>
          <w:bCs/>
          <w:color w:val="000000"/>
          <w:sz w:val="28"/>
          <w:szCs w:val="28"/>
          <w:lang w:val="uk-UA"/>
        </w:rPr>
        <w:t>–</w:t>
      </w:r>
      <w:r w:rsidRPr="00377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7FF2">
        <w:rPr>
          <w:rFonts w:ascii="Times New Roman" w:hAnsi="Times New Roman"/>
          <w:color w:val="000000"/>
          <w:sz w:val="28"/>
          <w:szCs w:val="28"/>
          <w:lang w:val="uk-UA"/>
        </w:rPr>
        <w:t>246 832,7</w:t>
      </w:r>
      <w:r w:rsidRPr="00377FF2">
        <w:rPr>
          <w:rFonts w:ascii="Times New Roman" w:hAnsi="Times New Roman"/>
          <w:color w:val="000000"/>
          <w:sz w:val="28"/>
          <w:szCs w:val="28"/>
        </w:rPr>
        <w:t xml:space="preserve"> тис. грн.;</w:t>
      </w:r>
    </w:p>
    <w:p w14:paraId="273F8CFF" w14:textId="77777777" w:rsidR="00377FF2" w:rsidRPr="00377FF2" w:rsidRDefault="00377FF2" w:rsidP="00377FF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77FF2">
        <w:rPr>
          <w:rFonts w:ascii="Times New Roman" w:hAnsi="Times New Roman"/>
          <w:bCs/>
          <w:color w:val="000000"/>
          <w:sz w:val="28"/>
          <w:szCs w:val="28"/>
          <w:lang w:val="uk-UA"/>
        </w:rPr>
        <w:t>субвенція з державного бюджету місцевим бюджетам на розвиток мережі центрів надання адміністративних послуг – 395,5 тис. грн.;</w:t>
      </w:r>
    </w:p>
    <w:p w14:paraId="4C10EAD4" w14:textId="77777777" w:rsidR="00377FF2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8"/>
          <w:szCs w:val="28"/>
        </w:rPr>
      </w:pPr>
      <w:r w:rsidRPr="00B0725D">
        <w:rPr>
          <w:color w:val="000000"/>
          <w:sz w:val="28"/>
          <w:szCs w:val="28"/>
        </w:rPr>
        <w:t xml:space="preserve"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 – </w:t>
      </w:r>
      <w:r>
        <w:rPr>
          <w:color w:val="000000"/>
          <w:sz w:val="28"/>
          <w:szCs w:val="28"/>
        </w:rPr>
        <w:t>4 285,0</w:t>
      </w:r>
      <w:r w:rsidRPr="00B0725D">
        <w:rPr>
          <w:color w:val="000000"/>
          <w:sz w:val="28"/>
          <w:szCs w:val="28"/>
        </w:rPr>
        <w:t xml:space="preserve"> тис. грн.;</w:t>
      </w:r>
    </w:p>
    <w:p w14:paraId="400D98D6" w14:textId="77777777" w:rsidR="00377FF2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13ABB">
        <w:rPr>
          <w:color w:val="000000"/>
          <w:sz w:val="28"/>
          <w:szCs w:val="28"/>
        </w:rPr>
        <w:t>убвенція з місцевого бюджету на виплату грошової компенсації за належні для отримання жилі  приміщення для сімей осіб, визначених абзацами 5 - 8 пунк</w:t>
      </w:r>
      <w:r>
        <w:rPr>
          <w:color w:val="000000"/>
          <w:sz w:val="28"/>
          <w:szCs w:val="28"/>
        </w:rPr>
        <w:t>ту 1 статті 10 Закону України «</w:t>
      </w:r>
      <w:r w:rsidRPr="00F13ABB">
        <w:rPr>
          <w:color w:val="000000"/>
          <w:sz w:val="28"/>
          <w:szCs w:val="28"/>
        </w:rPr>
        <w:t xml:space="preserve">Про статус ветеранів війни, </w:t>
      </w:r>
      <w:r>
        <w:rPr>
          <w:color w:val="000000"/>
          <w:sz w:val="28"/>
          <w:szCs w:val="28"/>
        </w:rPr>
        <w:t>гарантії їх соціального захисту»</w:t>
      </w:r>
      <w:r w:rsidRPr="00F13ABB">
        <w:rPr>
          <w:color w:val="000000"/>
          <w:sz w:val="28"/>
          <w:szCs w:val="28"/>
        </w:rPr>
        <w:t xml:space="preserve">, для осіб з інвалідністю I - II групи, яка настала  внаслідок поранення, контузії, каліцтва або захворювання, одержаних під час безпосередньої участі в  антитерористичній операції, забезпеченні її проведення, </w:t>
      </w:r>
      <w:r>
        <w:rPr>
          <w:color w:val="000000"/>
          <w:sz w:val="28"/>
          <w:szCs w:val="28"/>
        </w:rPr>
        <w:t>з</w:t>
      </w:r>
      <w:r w:rsidRPr="00F13ABB">
        <w:rPr>
          <w:color w:val="000000"/>
          <w:sz w:val="28"/>
          <w:szCs w:val="28"/>
        </w:rPr>
        <w:t xml:space="preserve">дійсненні заходів із забезпечення  </w:t>
      </w:r>
      <w:r w:rsidRPr="00F13ABB">
        <w:rPr>
          <w:color w:val="000000"/>
          <w:sz w:val="28"/>
          <w:szCs w:val="28"/>
        </w:rPr>
        <w:lastRenderedPageBreak/>
        <w:t xml:space="preserve">національної безпеки і оборони, відсічі і стримування збройної агресії Російської Федерації у Донецькій  та Луганській областях, забезпеченні їх здійснення, визначених пунктами 11 - 14 частини другої  статті 7 Закону України </w:t>
      </w:r>
      <w:r>
        <w:rPr>
          <w:color w:val="000000"/>
          <w:sz w:val="28"/>
          <w:szCs w:val="28"/>
        </w:rPr>
        <w:t>«</w:t>
      </w:r>
      <w:r w:rsidRPr="00F13ABB">
        <w:rPr>
          <w:color w:val="000000"/>
          <w:sz w:val="28"/>
          <w:szCs w:val="28"/>
        </w:rPr>
        <w:t xml:space="preserve">Про статус ветеранів війни, </w:t>
      </w:r>
      <w:r>
        <w:rPr>
          <w:color w:val="000000"/>
          <w:sz w:val="28"/>
          <w:szCs w:val="28"/>
        </w:rPr>
        <w:t>гарантії їх соціального захисту»</w:t>
      </w:r>
      <w:r w:rsidRPr="00F13ABB">
        <w:rPr>
          <w:color w:val="000000"/>
          <w:sz w:val="28"/>
          <w:szCs w:val="28"/>
        </w:rPr>
        <w:t>, та які  потребують поліпшення житлових умов за рахунок відповідної субвенції з державного бюджету</w:t>
      </w:r>
      <w:r>
        <w:rPr>
          <w:color w:val="000000"/>
          <w:sz w:val="28"/>
          <w:szCs w:val="28"/>
        </w:rPr>
        <w:t xml:space="preserve"> – 3 066,5 тис. грн.;</w:t>
      </w:r>
    </w:p>
    <w:p w14:paraId="64AD3111" w14:textId="77777777" w:rsidR="00377FF2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64E13">
        <w:rPr>
          <w:color w:val="000000"/>
          <w:sz w:val="28"/>
          <w:szCs w:val="28"/>
        </w:rPr>
        <w:t>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>
        <w:rPr>
          <w:color w:val="000000"/>
          <w:sz w:val="28"/>
          <w:szCs w:val="28"/>
        </w:rPr>
        <w:t xml:space="preserve"> – 4 388,4 тис. грн.;</w:t>
      </w:r>
    </w:p>
    <w:p w14:paraId="63404585" w14:textId="77777777" w:rsidR="00377FF2" w:rsidRPr="00B0725D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B0725D">
        <w:rPr>
          <w:color w:val="000000"/>
          <w:sz w:val="28"/>
          <w:szCs w:val="28"/>
        </w:rPr>
        <w:t xml:space="preserve">субвенція з місцевого бюджету на здійснення переданих видатків у сфері освіти за рахунок коштів освітньої субвенції – </w:t>
      </w:r>
      <w:r>
        <w:rPr>
          <w:color w:val="000000"/>
          <w:sz w:val="28"/>
          <w:szCs w:val="28"/>
        </w:rPr>
        <w:t>3 079,0</w:t>
      </w:r>
      <w:r w:rsidRPr="00B0725D">
        <w:rPr>
          <w:color w:val="000000"/>
          <w:sz w:val="28"/>
          <w:szCs w:val="28"/>
        </w:rPr>
        <w:t xml:space="preserve"> тис. грн.;</w:t>
      </w:r>
    </w:p>
    <w:p w14:paraId="33B7F22F" w14:textId="77777777" w:rsidR="00377FF2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B0725D">
        <w:rPr>
          <w:color w:val="000000"/>
          <w:sz w:val="28"/>
          <w:szCs w:val="28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color w:val="000000"/>
          <w:sz w:val="28"/>
          <w:szCs w:val="28"/>
        </w:rPr>
        <w:t xml:space="preserve"> –</w:t>
      </w:r>
      <w:r w:rsidRPr="00B07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2 657,4</w:t>
      </w:r>
      <w:r w:rsidRPr="00B0725D">
        <w:rPr>
          <w:color w:val="000000"/>
          <w:sz w:val="28"/>
          <w:szCs w:val="28"/>
        </w:rPr>
        <w:t xml:space="preserve"> тис. грн.;</w:t>
      </w:r>
    </w:p>
    <w:p w14:paraId="32D2BA02" w14:textId="77777777" w:rsidR="00377FF2" w:rsidRPr="00B0725D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13ABB">
        <w:rPr>
          <w:color w:val="000000"/>
          <w:sz w:val="28"/>
          <w:szCs w:val="28"/>
        </w:rPr>
        <w:t>убвенція з місцевого бюджету на забезпечення якісної, сучасної та доступ</w:t>
      </w:r>
      <w:r>
        <w:rPr>
          <w:color w:val="000000"/>
          <w:sz w:val="28"/>
          <w:szCs w:val="28"/>
        </w:rPr>
        <w:t>ної загальної середньої освіти «</w:t>
      </w:r>
      <w:r w:rsidRPr="00F13ABB">
        <w:rPr>
          <w:color w:val="000000"/>
          <w:sz w:val="28"/>
          <w:szCs w:val="28"/>
        </w:rPr>
        <w:t>Нова українська школа</w:t>
      </w:r>
      <w:r>
        <w:rPr>
          <w:color w:val="000000"/>
          <w:sz w:val="28"/>
          <w:szCs w:val="28"/>
        </w:rPr>
        <w:t>»</w:t>
      </w:r>
      <w:r w:rsidRPr="00F13ABB">
        <w:rPr>
          <w:color w:val="000000"/>
          <w:sz w:val="28"/>
          <w:szCs w:val="28"/>
        </w:rPr>
        <w:t xml:space="preserve"> за рахунок відповідної субвенції з державного бюджету</w:t>
      </w:r>
      <w:r>
        <w:rPr>
          <w:color w:val="000000"/>
          <w:sz w:val="28"/>
          <w:szCs w:val="28"/>
        </w:rPr>
        <w:t xml:space="preserve"> – 2 659,8 тис. грн.;</w:t>
      </w:r>
    </w:p>
    <w:p w14:paraId="5936BCC3" w14:textId="77777777" w:rsidR="00377FF2" w:rsidRPr="00B0725D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B0725D">
        <w:rPr>
          <w:color w:val="000000"/>
          <w:sz w:val="28"/>
          <w:szCs w:val="28"/>
        </w:rPr>
        <w:t xml:space="preserve"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 – </w:t>
      </w:r>
      <w:r>
        <w:rPr>
          <w:color w:val="000000"/>
          <w:sz w:val="28"/>
          <w:szCs w:val="28"/>
        </w:rPr>
        <w:t>3 048,0</w:t>
      </w:r>
      <w:r w:rsidRPr="00B0725D">
        <w:rPr>
          <w:color w:val="000000"/>
          <w:sz w:val="28"/>
          <w:szCs w:val="28"/>
        </w:rPr>
        <w:t xml:space="preserve"> тис. грн.</w:t>
      </w:r>
    </w:p>
    <w:p w14:paraId="23F45D1B" w14:textId="77777777" w:rsidR="00377FF2" w:rsidRPr="00377FF2" w:rsidRDefault="00377FF2" w:rsidP="00377FF2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77FF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 порівнянні з відповідним періодом минулого року надходження офіційних трансфертів збільшились на 55 406,6 тис. грн. або на 24,8 відсотка. </w:t>
      </w:r>
    </w:p>
    <w:p w14:paraId="70A4AD99" w14:textId="77777777" w:rsidR="003467C8" w:rsidRPr="00377FF2" w:rsidRDefault="003467C8" w:rsidP="003467C8">
      <w:pPr>
        <w:jc w:val="center"/>
        <w:rPr>
          <w:rFonts w:ascii="Times New Roman" w:hAnsi="Times New Roman"/>
          <w:noProof/>
          <w:color w:val="000000"/>
          <w:highlight w:val="yellow"/>
          <w:lang w:val="uk-UA" w:eastAsia="uk-UA"/>
        </w:rPr>
      </w:pPr>
    </w:p>
    <w:p w14:paraId="78A4A9C9" w14:textId="77777777" w:rsidR="003467C8" w:rsidRPr="00377FF2" w:rsidRDefault="003467C8" w:rsidP="003467C8">
      <w:pPr>
        <w:pStyle w:val="a0"/>
        <w:tabs>
          <w:tab w:val="left" w:pos="709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F2">
        <w:rPr>
          <w:rFonts w:ascii="Times New Roman" w:hAnsi="Times New Roman" w:cs="Times New Roman"/>
          <w:b/>
          <w:sz w:val="28"/>
          <w:szCs w:val="28"/>
        </w:rPr>
        <w:t>Доходи спеціального фонду  бюджету Мукачівської міської територіальної громади</w:t>
      </w:r>
    </w:p>
    <w:p w14:paraId="601270BD" w14:textId="77777777" w:rsidR="00377FF2" w:rsidRPr="00377FF2" w:rsidRDefault="00377FF2" w:rsidP="00377FF2">
      <w:pPr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77FF2">
        <w:rPr>
          <w:rFonts w:ascii="Times New Roman" w:hAnsi="Times New Roman"/>
          <w:color w:val="000000"/>
          <w:sz w:val="28"/>
          <w:szCs w:val="28"/>
          <w:lang w:val="uk-UA" w:eastAsia="uk-UA"/>
        </w:rPr>
        <w:t>Д</w:t>
      </w:r>
      <w:r w:rsidRPr="00377FF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 </w:t>
      </w:r>
      <w:proofErr w:type="spellStart"/>
      <w:r w:rsidRPr="00377FF2">
        <w:rPr>
          <w:rFonts w:ascii="Times New Roman" w:hAnsi="Times New Roman"/>
          <w:color w:val="000000"/>
          <w:sz w:val="28"/>
          <w:szCs w:val="28"/>
          <w:lang w:eastAsia="uk-UA"/>
        </w:rPr>
        <w:t>спеціального</w:t>
      </w:r>
      <w:proofErr w:type="spellEnd"/>
      <w:r w:rsidRPr="00377FF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фонду</w:t>
      </w:r>
      <w:r w:rsidRPr="00377F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бюджету Мукачівської міської ТГ надійшло 79 633,7 тис.</w:t>
      </w:r>
      <w:r w:rsidRPr="00377FF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грн., з них:</w:t>
      </w:r>
    </w:p>
    <w:p w14:paraId="3E7BF214" w14:textId="77777777" w:rsidR="004859A1" w:rsidRDefault="00377FF2" w:rsidP="004859A1">
      <w:pPr>
        <w:numPr>
          <w:ilvl w:val="0"/>
          <w:numId w:val="8"/>
        </w:numPr>
        <w:suppressAutoHyphens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  <w:lang w:val="uk-UA" w:eastAsia="zh-CN"/>
        </w:rPr>
      </w:pPr>
      <w:proofErr w:type="spellStart"/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>податки</w:t>
      </w:r>
      <w:proofErr w:type="spellEnd"/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>збори</w:t>
      </w:r>
      <w:proofErr w:type="spellEnd"/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>інші</w:t>
      </w:r>
      <w:proofErr w:type="spellEnd"/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доходи – </w:t>
      </w:r>
      <w:r w:rsidRPr="004859A1">
        <w:rPr>
          <w:rFonts w:ascii="Times New Roman" w:hAnsi="Times New Roman"/>
          <w:color w:val="000000"/>
          <w:sz w:val="28"/>
          <w:szCs w:val="28"/>
          <w:lang w:val="uk-UA" w:eastAsia="uk-UA"/>
        </w:rPr>
        <w:t>73 736,7 тис</w:t>
      </w:r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>. грн.</w:t>
      </w:r>
      <w:r w:rsidRPr="004859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59A1">
        <w:rPr>
          <w:rFonts w:ascii="Times New Roman" w:hAnsi="Times New Roman"/>
          <w:color w:val="000000"/>
          <w:sz w:val="28"/>
          <w:szCs w:val="28"/>
        </w:rPr>
        <w:t>рівень</w:t>
      </w:r>
      <w:proofErr w:type="spellEnd"/>
      <w:r w:rsidRPr="004859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59A1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4859A1">
        <w:rPr>
          <w:rFonts w:ascii="Times New Roman" w:hAnsi="Times New Roman"/>
          <w:color w:val="000000"/>
          <w:sz w:val="28"/>
          <w:szCs w:val="28"/>
        </w:rPr>
        <w:t xml:space="preserve"> становить </w:t>
      </w:r>
      <w:r w:rsidRPr="004859A1">
        <w:rPr>
          <w:rFonts w:ascii="Times New Roman" w:hAnsi="Times New Roman"/>
          <w:color w:val="000000"/>
          <w:sz w:val="28"/>
          <w:szCs w:val="28"/>
          <w:lang w:val="uk-UA"/>
        </w:rPr>
        <w:t>83,5</w:t>
      </w:r>
      <w:r w:rsidRPr="004859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59A1">
        <w:rPr>
          <w:rFonts w:ascii="Times New Roman" w:hAnsi="Times New Roman"/>
          <w:color w:val="000000"/>
          <w:sz w:val="28"/>
          <w:szCs w:val="28"/>
        </w:rPr>
        <w:t>відсотків</w:t>
      </w:r>
      <w:proofErr w:type="spellEnd"/>
      <w:r w:rsidRPr="004859A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4859A1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Pr="004859A1">
        <w:rPr>
          <w:rFonts w:ascii="Times New Roman" w:hAnsi="Times New Roman"/>
          <w:color w:val="000000"/>
          <w:sz w:val="28"/>
          <w:szCs w:val="28"/>
        </w:rPr>
        <w:t>план</w:t>
      </w:r>
      <w:r w:rsidRPr="004859A1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proofErr w:type="gramEnd"/>
      <w:r w:rsidRPr="00485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9A1">
        <w:rPr>
          <w:rFonts w:ascii="Times New Roman" w:hAnsi="Times New Roman"/>
          <w:color w:val="000000"/>
          <w:sz w:val="28"/>
          <w:szCs w:val="28"/>
          <w:lang w:val="uk-UA"/>
        </w:rPr>
        <w:t xml:space="preserve">не </w:t>
      </w:r>
      <w:proofErr w:type="spellStart"/>
      <w:r w:rsidRPr="004859A1">
        <w:rPr>
          <w:rFonts w:ascii="Times New Roman" w:hAnsi="Times New Roman"/>
          <w:color w:val="000000"/>
          <w:sz w:val="28"/>
          <w:szCs w:val="28"/>
        </w:rPr>
        <w:t>надійшло</w:t>
      </w:r>
      <w:proofErr w:type="spellEnd"/>
      <w:r w:rsidRPr="00485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9A1">
        <w:rPr>
          <w:rFonts w:ascii="Times New Roman" w:hAnsi="Times New Roman"/>
          <w:color w:val="000000"/>
          <w:sz w:val="28"/>
          <w:szCs w:val="28"/>
          <w:lang w:val="uk-UA"/>
        </w:rPr>
        <w:t xml:space="preserve">14612,5 тис. грн. </w:t>
      </w:r>
      <w:r w:rsidRPr="004859A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859A1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4859A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859A1">
        <w:rPr>
          <w:rFonts w:ascii="Times New Roman" w:hAnsi="Times New Roman"/>
          <w:sz w:val="28"/>
          <w:szCs w:val="28"/>
        </w:rPr>
        <w:t>аналогічного</w:t>
      </w:r>
      <w:proofErr w:type="spellEnd"/>
      <w:r w:rsidRPr="00485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9A1">
        <w:rPr>
          <w:rFonts w:ascii="Times New Roman" w:hAnsi="Times New Roman"/>
          <w:sz w:val="28"/>
          <w:szCs w:val="28"/>
        </w:rPr>
        <w:t>періоду</w:t>
      </w:r>
      <w:proofErr w:type="spellEnd"/>
      <w:r w:rsidRPr="00485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9A1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4859A1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4859A1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485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9A1">
        <w:rPr>
          <w:rFonts w:ascii="Times New Roman" w:hAnsi="Times New Roman"/>
          <w:sz w:val="28"/>
          <w:szCs w:val="28"/>
        </w:rPr>
        <w:t>зросли</w:t>
      </w:r>
      <w:proofErr w:type="spellEnd"/>
      <w:r w:rsidRPr="004859A1">
        <w:rPr>
          <w:rFonts w:ascii="Times New Roman" w:hAnsi="Times New Roman"/>
          <w:sz w:val="28"/>
          <w:szCs w:val="28"/>
        </w:rPr>
        <w:t xml:space="preserve"> на</w:t>
      </w:r>
      <w:r w:rsidRPr="004859A1">
        <w:rPr>
          <w:rFonts w:ascii="Times New Roman" w:hAnsi="Times New Roman"/>
          <w:sz w:val="28"/>
          <w:szCs w:val="28"/>
          <w:lang w:val="uk-UA"/>
        </w:rPr>
        <w:t xml:space="preserve"> 10 652,9</w:t>
      </w:r>
      <w:r w:rsidRPr="004859A1">
        <w:rPr>
          <w:rFonts w:ascii="Times New Roman" w:hAnsi="Times New Roman"/>
          <w:sz w:val="28"/>
          <w:szCs w:val="28"/>
        </w:rPr>
        <w:t xml:space="preserve"> тис. грн. </w:t>
      </w:r>
      <w:proofErr w:type="spellStart"/>
      <w:r w:rsidRPr="004859A1">
        <w:rPr>
          <w:rFonts w:ascii="Times New Roman" w:hAnsi="Times New Roman"/>
          <w:sz w:val="28"/>
          <w:szCs w:val="28"/>
        </w:rPr>
        <w:t>або</w:t>
      </w:r>
      <w:proofErr w:type="spellEnd"/>
      <w:r w:rsidRPr="004859A1">
        <w:rPr>
          <w:rFonts w:ascii="Times New Roman" w:hAnsi="Times New Roman"/>
          <w:sz w:val="28"/>
          <w:szCs w:val="28"/>
        </w:rPr>
        <w:t xml:space="preserve"> на </w:t>
      </w:r>
      <w:r w:rsidRPr="004859A1">
        <w:rPr>
          <w:rFonts w:ascii="Times New Roman" w:hAnsi="Times New Roman"/>
          <w:sz w:val="28"/>
          <w:szCs w:val="28"/>
          <w:lang w:val="uk-UA"/>
        </w:rPr>
        <w:t xml:space="preserve">16,9 </w:t>
      </w:r>
      <w:proofErr w:type="spellStart"/>
      <w:r w:rsidRPr="004859A1">
        <w:rPr>
          <w:rFonts w:ascii="Times New Roman" w:hAnsi="Times New Roman"/>
          <w:sz w:val="28"/>
          <w:szCs w:val="28"/>
        </w:rPr>
        <w:t>відсотків</w:t>
      </w:r>
      <w:proofErr w:type="spellEnd"/>
      <w:r w:rsidRPr="004859A1">
        <w:rPr>
          <w:rFonts w:ascii="Times New Roman" w:hAnsi="Times New Roman"/>
          <w:sz w:val="28"/>
          <w:szCs w:val="28"/>
          <w:lang w:val="uk-UA"/>
        </w:rPr>
        <w:t>;</w:t>
      </w:r>
    </w:p>
    <w:p w14:paraId="3402C6ED" w14:textId="77777777" w:rsidR="00377FF2" w:rsidRPr="004859A1" w:rsidRDefault="00377FF2" w:rsidP="004859A1">
      <w:pPr>
        <w:numPr>
          <w:ilvl w:val="0"/>
          <w:numId w:val="8"/>
        </w:numPr>
        <w:suppressAutoHyphens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  <w:lang w:val="uk-UA" w:eastAsia="zh-CN"/>
        </w:rPr>
      </w:pPr>
      <w:proofErr w:type="spellStart"/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>міжбюджетні</w:t>
      </w:r>
      <w:proofErr w:type="spellEnd"/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>трансферти</w:t>
      </w:r>
      <w:proofErr w:type="spellEnd"/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– </w:t>
      </w:r>
      <w:r w:rsidRPr="004859A1">
        <w:rPr>
          <w:rFonts w:ascii="Times New Roman" w:hAnsi="Times New Roman"/>
          <w:color w:val="000000"/>
          <w:sz w:val="28"/>
          <w:szCs w:val="28"/>
          <w:lang w:val="uk-UA" w:eastAsia="uk-UA"/>
        </w:rPr>
        <w:t>5 897,0 тис</w:t>
      </w:r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>. грн.</w:t>
      </w:r>
    </w:p>
    <w:p w14:paraId="69964DE2" w14:textId="77777777" w:rsidR="003F1A31" w:rsidRDefault="003F1A31" w:rsidP="003F1A31">
      <w:pPr>
        <w:pStyle w:val="a0"/>
        <w:tabs>
          <w:tab w:val="left" w:pos="0"/>
          <w:tab w:val="left" w:pos="709"/>
        </w:tabs>
        <w:spacing w:line="240" w:lineRule="auto"/>
        <w:ind w:left="851"/>
        <w:rPr>
          <w:color w:val="000000"/>
          <w:sz w:val="28"/>
          <w:szCs w:val="28"/>
        </w:rPr>
      </w:pPr>
    </w:p>
    <w:p w14:paraId="4636C47F" w14:textId="77777777" w:rsidR="00377FF2" w:rsidRDefault="003F1A31" w:rsidP="003F1A31">
      <w:pPr>
        <w:pStyle w:val="a0"/>
        <w:tabs>
          <w:tab w:val="left" w:pos="0"/>
          <w:tab w:val="left" w:pos="709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77FF2" w:rsidRPr="00B0725D">
        <w:rPr>
          <w:color w:val="000000"/>
          <w:sz w:val="28"/>
          <w:szCs w:val="28"/>
        </w:rPr>
        <w:t>Основні надходження до спеціального фонду міського бюджету за звітній період склали:</w:t>
      </w:r>
      <w:r w:rsidR="00377FF2" w:rsidRPr="00A95DCB">
        <w:rPr>
          <w:color w:val="000000"/>
          <w:sz w:val="28"/>
          <w:szCs w:val="28"/>
        </w:rPr>
        <w:t xml:space="preserve"> </w:t>
      </w:r>
    </w:p>
    <w:p w14:paraId="3E1D1D78" w14:textId="77777777" w:rsidR="00377FF2" w:rsidRPr="00B0725D" w:rsidRDefault="00377FF2" w:rsidP="004859A1">
      <w:pPr>
        <w:pStyle w:val="a0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53,8</w:t>
      </w:r>
      <w:r w:rsidRPr="00B0725D">
        <w:rPr>
          <w:color w:val="000000"/>
          <w:sz w:val="28"/>
          <w:szCs w:val="28"/>
        </w:rPr>
        <w:t>% власні надходження бюджетних установ</w:t>
      </w:r>
      <w:r>
        <w:rPr>
          <w:color w:val="000000"/>
          <w:sz w:val="28"/>
          <w:szCs w:val="28"/>
        </w:rPr>
        <w:t>;</w:t>
      </w:r>
    </w:p>
    <w:p w14:paraId="7E005C8E" w14:textId="77777777" w:rsidR="00377FF2" w:rsidRDefault="00377FF2" w:rsidP="003F1A31">
      <w:pPr>
        <w:pStyle w:val="a0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31,5</w:t>
      </w:r>
      <w:r w:rsidRPr="00B0725D">
        <w:rPr>
          <w:color w:val="000000"/>
          <w:sz w:val="28"/>
          <w:szCs w:val="28"/>
        </w:rPr>
        <w:t>% кошти від продажу земельних ділянок несільськогосподарського призначення, що перебувають у держав</w:t>
      </w:r>
      <w:r>
        <w:rPr>
          <w:color w:val="000000"/>
          <w:sz w:val="28"/>
          <w:szCs w:val="28"/>
        </w:rPr>
        <w:t>ній або комунальній власності;</w:t>
      </w:r>
    </w:p>
    <w:p w14:paraId="6EEBBD3A" w14:textId="77777777" w:rsidR="00377FF2" w:rsidRPr="00C315E2" w:rsidRDefault="00377FF2" w:rsidP="003F1A31">
      <w:pPr>
        <w:pStyle w:val="a0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13,1 % </w:t>
      </w:r>
      <w:r w:rsidRPr="00B0725D">
        <w:rPr>
          <w:color w:val="000000"/>
          <w:sz w:val="28"/>
        </w:rPr>
        <w:t>кошти від відчуження майна, що перебуває у комунальній власності</w:t>
      </w:r>
      <w:r>
        <w:rPr>
          <w:color w:val="000000"/>
          <w:sz w:val="28"/>
        </w:rPr>
        <w:t>.</w:t>
      </w:r>
    </w:p>
    <w:p w14:paraId="112585CE" w14:textId="77777777" w:rsidR="00C315E2" w:rsidRDefault="00C315E2" w:rsidP="00C315E2">
      <w:pPr>
        <w:pStyle w:val="a0"/>
        <w:widowControl/>
        <w:tabs>
          <w:tab w:val="left" w:pos="0"/>
          <w:tab w:val="left" w:pos="993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14:paraId="64C74DD5" w14:textId="77777777" w:rsidR="003467C8" w:rsidRPr="0060023F" w:rsidRDefault="004859A1" w:rsidP="003467C8">
      <w:pPr>
        <w:pStyle w:val="a0"/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ar-SA" w:bidi="ar-SA"/>
        </w:rPr>
      </w:pPr>
      <w:r w:rsidRPr="00AE1F35">
        <w:rPr>
          <w:noProof/>
          <w:lang w:eastAsia="uk-UA" w:bidi="ar-SA"/>
        </w:rPr>
        <w:drawing>
          <wp:inline distT="0" distB="0" distL="0" distR="0" wp14:anchorId="32573250" wp14:editId="5631E926">
            <wp:extent cx="6120130" cy="3506293"/>
            <wp:effectExtent l="0" t="0" r="13970" b="18415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01D6A5" w14:textId="77777777" w:rsidR="001D73E0" w:rsidRDefault="001D73E0" w:rsidP="001D73E0">
      <w:pPr>
        <w:pStyle w:val="a0"/>
        <w:shd w:val="clear" w:color="auto" w:fill="FFFFFF"/>
        <w:tabs>
          <w:tab w:val="left" w:pos="0"/>
          <w:tab w:val="left" w:pos="567"/>
        </w:tabs>
        <w:ind w:left="1134"/>
        <w:jc w:val="center"/>
        <w:rPr>
          <w:b/>
          <w:color w:val="000000"/>
          <w:sz w:val="28"/>
          <w:szCs w:val="28"/>
        </w:rPr>
      </w:pPr>
    </w:p>
    <w:p w14:paraId="5A9451DB" w14:textId="77777777" w:rsidR="001D73E0" w:rsidRDefault="001D73E0" w:rsidP="001D73E0">
      <w:pPr>
        <w:pStyle w:val="a0"/>
        <w:shd w:val="clear" w:color="auto" w:fill="FFFFFF"/>
        <w:tabs>
          <w:tab w:val="left" w:pos="0"/>
          <w:tab w:val="left" w:pos="567"/>
        </w:tabs>
        <w:ind w:left="1134"/>
        <w:jc w:val="center"/>
        <w:rPr>
          <w:b/>
          <w:color w:val="000000"/>
          <w:sz w:val="28"/>
          <w:szCs w:val="28"/>
        </w:rPr>
      </w:pPr>
      <w:r w:rsidRPr="00DF03B2">
        <w:rPr>
          <w:b/>
          <w:color w:val="000000"/>
          <w:sz w:val="28"/>
          <w:szCs w:val="28"/>
        </w:rPr>
        <w:t xml:space="preserve">Офіційні трансферти </w:t>
      </w:r>
      <w:r>
        <w:rPr>
          <w:b/>
          <w:color w:val="000000"/>
          <w:sz w:val="28"/>
          <w:szCs w:val="28"/>
        </w:rPr>
        <w:t xml:space="preserve">спеціального </w:t>
      </w:r>
      <w:r w:rsidRPr="00DF03B2">
        <w:rPr>
          <w:b/>
          <w:color w:val="000000"/>
          <w:sz w:val="28"/>
          <w:szCs w:val="28"/>
        </w:rPr>
        <w:t>фонду бюджету Мукачівської міської територіальної громади</w:t>
      </w:r>
    </w:p>
    <w:p w14:paraId="07151734" w14:textId="77777777" w:rsidR="001D73E0" w:rsidRPr="00B0725D" w:rsidRDefault="001D73E0" w:rsidP="001D73E0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1D73E0">
        <w:rPr>
          <w:rFonts w:ascii="Times New Roman" w:hAnsi="Times New Roman"/>
          <w:bCs/>
          <w:color w:val="000000"/>
          <w:sz w:val="28"/>
          <w:szCs w:val="28"/>
          <w:lang w:val="uk-UA"/>
        </w:rPr>
        <w:t>За 2021 рік бюджет отримав офіційних трансфертів у сумі</w:t>
      </w:r>
      <w:r w:rsidRPr="001D73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D73E0">
        <w:rPr>
          <w:rFonts w:ascii="Times New Roman" w:hAnsi="Times New Roman"/>
          <w:bCs/>
          <w:color w:val="000000"/>
          <w:sz w:val="28"/>
          <w:szCs w:val="28"/>
          <w:lang w:val="uk-UA"/>
        </w:rPr>
        <w:t>5 897,0  тис. грн., а саме:</w:t>
      </w:r>
    </w:p>
    <w:p w14:paraId="4F27D4CC" w14:textId="77777777" w:rsidR="001D73E0" w:rsidRDefault="001D73E0" w:rsidP="001D73E0">
      <w:pPr>
        <w:pStyle w:val="a0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DF03B2">
        <w:rPr>
          <w:bCs/>
          <w:sz w:val="28"/>
          <w:szCs w:val="28"/>
        </w:rPr>
        <w:t>убвенція з місцевого бюджету на виконання інвестиційних проектів</w:t>
      </w:r>
      <w:r>
        <w:rPr>
          <w:bCs/>
          <w:sz w:val="28"/>
          <w:szCs w:val="28"/>
        </w:rPr>
        <w:t xml:space="preserve"> – 429,0 тис. грн.;</w:t>
      </w:r>
    </w:p>
    <w:p w14:paraId="23F3625A" w14:textId="7A188BB3" w:rsidR="001D73E0" w:rsidRDefault="001D73E0" w:rsidP="00C315E2">
      <w:pPr>
        <w:pStyle w:val="a0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DF03B2">
        <w:rPr>
          <w:bCs/>
          <w:sz w:val="28"/>
          <w:szCs w:val="28"/>
        </w:rPr>
        <w:t>убвенція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</w:t>
      </w:r>
      <w:r>
        <w:rPr>
          <w:bCs/>
          <w:sz w:val="28"/>
          <w:szCs w:val="28"/>
        </w:rPr>
        <w:t xml:space="preserve"> – 5 468,0 тис. грн.</w:t>
      </w:r>
    </w:p>
    <w:p w14:paraId="02DE9C7A" w14:textId="77777777" w:rsidR="00C315E2" w:rsidRPr="00C315E2" w:rsidRDefault="00C315E2" w:rsidP="00C315E2">
      <w:pPr>
        <w:pStyle w:val="a0"/>
        <w:widowControl/>
        <w:shd w:val="clear" w:color="auto" w:fill="FFFFFF"/>
        <w:tabs>
          <w:tab w:val="left" w:pos="0"/>
          <w:tab w:val="left" w:pos="567"/>
        </w:tabs>
        <w:spacing w:after="0" w:line="240" w:lineRule="auto"/>
        <w:ind w:left="1129"/>
        <w:jc w:val="both"/>
        <w:rPr>
          <w:bCs/>
          <w:sz w:val="28"/>
          <w:szCs w:val="28"/>
        </w:rPr>
      </w:pPr>
    </w:p>
    <w:p w14:paraId="4B10CE11" w14:textId="08FFC407" w:rsidR="003467C8" w:rsidRPr="003467C8" w:rsidRDefault="003467C8" w:rsidP="00C315E2">
      <w:pPr>
        <w:pStyle w:val="3"/>
        <w:numPr>
          <w:ilvl w:val="0"/>
          <w:numId w:val="0"/>
        </w:numPr>
        <w:tabs>
          <w:tab w:val="left" w:pos="567"/>
        </w:tabs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kern w:val="0"/>
          <w:highlight w:val="yellow"/>
          <w:lang w:eastAsia="ar-SA" w:bidi="ar-SA"/>
        </w:rPr>
      </w:pPr>
      <w:r w:rsidRPr="006A22D6">
        <w:rPr>
          <w:rFonts w:ascii="Times New Roman" w:hAnsi="Times New Roman" w:cs="Times New Roman"/>
          <w:bCs w:val="0"/>
        </w:rPr>
        <w:t xml:space="preserve">Видатки бюджету </w:t>
      </w:r>
      <w:r w:rsidRPr="006A22D6">
        <w:rPr>
          <w:rFonts w:ascii="Times New Roman" w:hAnsi="Times New Roman" w:cs="Times New Roman"/>
          <w:b w:val="0"/>
        </w:rPr>
        <w:t>Мукачівської міської територіальної громади</w:t>
      </w:r>
      <w:r w:rsidRPr="006A22D6">
        <w:rPr>
          <w:rFonts w:ascii="Times New Roman" w:hAnsi="Times New Roman" w:cs="Times New Roman"/>
          <w:bCs w:val="0"/>
        </w:rPr>
        <w:t xml:space="preserve"> (разом загальний і спеціальний фонд)</w:t>
      </w:r>
      <w:r w:rsidRPr="006A22D6">
        <w:rPr>
          <w:rFonts w:ascii="Times New Roman" w:hAnsi="Times New Roman" w:cs="Times New Roman"/>
          <w:b w:val="0"/>
          <w:bCs w:val="0"/>
        </w:rPr>
        <w:t xml:space="preserve"> за січень - </w:t>
      </w:r>
      <w:r w:rsidR="005830CB" w:rsidRPr="006A22D6">
        <w:rPr>
          <w:rFonts w:ascii="Times New Roman" w:hAnsi="Times New Roman" w:cs="Times New Roman"/>
          <w:b w:val="0"/>
          <w:bCs w:val="0"/>
        </w:rPr>
        <w:t>грудень</w:t>
      </w:r>
      <w:r w:rsidRPr="006A22D6">
        <w:rPr>
          <w:rFonts w:ascii="Times New Roman" w:hAnsi="Times New Roman" w:cs="Times New Roman"/>
          <w:b w:val="0"/>
          <w:bCs w:val="0"/>
        </w:rPr>
        <w:t xml:space="preserve"> 2021 року склали </w:t>
      </w:r>
      <w:r w:rsidR="00E41B45" w:rsidRPr="006A22D6">
        <w:rPr>
          <w:rFonts w:ascii="Times New Roman" w:hAnsi="Times New Roman" w:cs="Times New Roman"/>
          <w:b w:val="0"/>
          <w:bCs w:val="0"/>
        </w:rPr>
        <w:t>1 209 628,3</w:t>
      </w:r>
      <w:r w:rsidRPr="006A22D6">
        <w:rPr>
          <w:rFonts w:ascii="Times New Roman" w:hAnsi="Times New Roman" w:cs="Times New Roman"/>
          <w:b w:val="0"/>
          <w:bCs w:val="0"/>
        </w:rPr>
        <w:t xml:space="preserve"> тис. грн., в тому числі видатки загального фонду – </w:t>
      </w:r>
      <w:r w:rsidR="006A22D6" w:rsidRPr="006A22D6">
        <w:rPr>
          <w:rFonts w:ascii="Times New Roman" w:hAnsi="Times New Roman" w:cs="Times New Roman"/>
          <w:b w:val="0"/>
          <w:bCs w:val="0"/>
        </w:rPr>
        <w:t xml:space="preserve">1 020 303,3 </w:t>
      </w:r>
      <w:r w:rsidRPr="006A22D6">
        <w:rPr>
          <w:rFonts w:ascii="Times New Roman" w:hAnsi="Times New Roman" w:cs="Times New Roman"/>
          <w:b w:val="0"/>
          <w:bCs w:val="0"/>
        </w:rPr>
        <w:t xml:space="preserve">тис. грн. та   спеціального – </w:t>
      </w:r>
      <w:r w:rsidR="006A22D6" w:rsidRPr="006A22D6">
        <w:rPr>
          <w:rFonts w:ascii="Times New Roman" w:hAnsi="Times New Roman" w:cs="Times New Roman"/>
          <w:b w:val="0"/>
          <w:bCs w:val="0"/>
        </w:rPr>
        <w:t>189 325,0</w:t>
      </w:r>
      <w:r w:rsidRPr="006A22D6">
        <w:rPr>
          <w:rFonts w:ascii="Times New Roman" w:hAnsi="Times New Roman" w:cs="Times New Roman"/>
          <w:b w:val="0"/>
          <w:bCs w:val="0"/>
        </w:rPr>
        <w:t xml:space="preserve">тис. грн.,  в т. ч. бюджет </w:t>
      </w:r>
      <w:r w:rsidRPr="005920E8">
        <w:rPr>
          <w:rFonts w:ascii="Times New Roman" w:hAnsi="Times New Roman" w:cs="Times New Roman"/>
          <w:b w:val="0"/>
          <w:bCs w:val="0"/>
        </w:rPr>
        <w:t xml:space="preserve">розвитку – </w:t>
      </w:r>
      <w:r w:rsidR="005920E8" w:rsidRPr="005920E8">
        <w:rPr>
          <w:rFonts w:ascii="Times New Roman" w:hAnsi="Times New Roman" w:cs="Times New Roman"/>
          <w:b w:val="0"/>
          <w:bCs w:val="0"/>
        </w:rPr>
        <w:t xml:space="preserve">127 725,7 </w:t>
      </w:r>
      <w:r w:rsidRPr="005920E8">
        <w:rPr>
          <w:rFonts w:ascii="Times New Roman" w:hAnsi="Times New Roman" w:cs="Times New Roman"/>
          <w:b w:val="0"/>
          <w:bCs w:val="0"/>
        </w:rPr>
        <w:t>тис. грн.</w:t>
      </w:r>
    </w:p>
    <w:p w14:paraId="5EBE44EE" w14:textId="0F360B2D" w:rsidR="003467C8" w:rsidRPr="00DC2DAA" w:rsidRDefault="003467C8" w:rsidP="00C315E2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E4ED5">
        <w:rPr>
          <w:rFonts w:ascii="Times New Roman" w:hAnsi="Times New Roman"/>
          <w:sz w:val="28"/>
          <w:szCs w:val="28"/>
        </w:rPr>
        <w:t>Фінансовий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ресурс бюджету в </w:t>
      </w:r>
      <w:proofErr w:type="spellStart"/>
      <w:r w:rsidRPr="003E4ED5">
        <w:rPr>
          <w:rFonts w:ascii="Times New Roman" w:hAnsi="Times New Roman"/>
          <w:sz w:val="28"/>
          <w:szCs w:val="28"/>
        </w:rPr>
        <w:t>першочерговому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3E4ED5">
        <w:rPr>
          <w:rFonts w:ascii="Times New Roman" w:hAnsi="Times New Roman"/>
          <w:sz w:val="28"/>
          <w:szCs w:val="28"/>
        </w:rPr>
        <w:t>направлявся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E4ED5">
        <w:rPr>
          <w:rFonts w:ascii="Times New Roman" w:hAnsi="Times New Roman"/>
          <w:sz w:val="28"/>
          <w:szCs w:val="28"/>
        </w:rPr>
        <w:t>захищені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ED5">
        <w:rPr>
          <w:rFonts w:ascii="Times New Roman" w:hAnsi="Times New Roman"/>
          <w:sz w:val="28"/>
          <w:szCs w:val="28"/>
        </w:rPr>
        <w:t>видатки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3E4ED5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ED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ED5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ED5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 w:rsidRPr="003E4ED5">
        <w:rPr>
          <w:rFonts w:ascii="Times New Roman" w:hAnsi="Times New Roman"/>
          <w:sz w:val="28"/>
          <w:szCs w:val="28"/>
        </w:rPr>
        <w:t>загальному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3E4ED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E4ED5">
        <w:rPr>
          <w:rFonts w:ascii="Times New Roman" w:hAnsi="Times New Roman"/>
          <w:sz w:val="28"/>
          <w:szCs w:val="28"/>
        </w:rPr>
        <w:t>окремим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ED5">
        <w:rPr>
          <w:rFonts w:ascii="Times New Roman" w:hAnsi="Times New Roman"/>
          <w:sz w:val="28"/>
          <w:szCs w:val="28"/>
        </w:rPr>
        <w:t>захищеним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ED5">
        <w:rPr>
          <w:rFonts w:ascii="Times New Roman" w:hAnsi="Times New Roman"/>
          <w:sz w:val="28"/>
          <w:szCs w:val="28"/>
        </w:rPr>
        <w:t>видаткам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E4ED5">
        <w:rPr>
          <w:rFonts w:ascii="Times New Roman" w:hAnsi="Times New Roman"/>
          <w:sz w:val="28"/>
          <w:szCs w:val="28"/>
        </w:rPr>
        <w:t>січень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– </w:t>
      </w:r>
      <w:r w:rsidR="00C63533" w:rsidRPr="003E4ED5">
        <w:rPr>
          <w:rFonts w:ascii="Times New Roman" w:hAnsi="Times New Roman"/>
          <w:sz w:val="28"/>
          <w:szCs w:val="28"/>
          <w:lang w:val="uk-UA"/>
        </w:rPr>
        <w:t>грудень</w:t>
      </w:r>
      <w:r w:rsidRPr="003E4ED5">
        <w:rPr>
          <w:rFonts w:ascii="Times New Roman" w:hAnsi="Times New Roman"/>
          <w:sz w:val="28"/>
          <w:szCs w:val="28"/>
        </w:rPr>
        <w:t xml:space="preserve"> 2021 року </w:t>
      </w:r>
      <w:proofErr w:type="spellStart"/>
      <w:r w:rsidRPr="003E4ED5">
        <w:rPr>
          <w:rFonts w:ascii="Times New Roman" w:hAnsi="Times New Roman"/>
          <w:sz w:val="28"/>
          <w:szCs w:val="28"/>
        </w:rPr>
        <w:t>склало</w:t>
      </w:r>
      <w:proofErr w:type="spellEnd"/>
      <w:r w:rsidRPr="003E4ED5">
        <w:rPr>
          <w:rFonts w:ascii="Times New Roman" w:hAnsi="Times New Roman"/>
          <w:sz w:val="28"/>
          <w:szCs w:val="28"/>
        </w:rPr>
        <w:t xml:space="preserve"> </w:t>
      </w:r>
      <w:r w:rsidR="003E4ED5" w:rsidRPr="003E4ED5">
        <w:rPr>
          <w:rFonts w:ascii="Times New Roman" w:hAnsi="Times New Roman"/>
          <w:sz w:val="28"/>
          <w:szCs w:val="28"/>
          <w:lang w:val="uk-UA"/>
        </w:rPr>
        <w:t>736 310,3</w:t>
      </w:r>
      <w:r w:rsidRPr="003E4ED5">
        <w:rPr>
          <w:rFonts w:ascii="Times New Roman" w:hAnsi="Times New Roman"/>
          <w:sz w:val="28"/>
          <w:szCs w:val="28"/>
        </w:rPr>
        <w:t xml:space="preserve"> тис. грн</w:t>
      </w:r>
      <w:r w:rsidRPr="00DC2DA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C2DAA">
        <w:rPr>
          <w:rFonts w:ascii="Times New Roman" w:hAnsi="Times New Roman"/>
          <w:sz w:val="28"/>
          <w:szCs w:val="28"/>
        </w:rPr>
        <w:t>або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72,</w:t>
      </w:r>
      <w:r w:rsidR="00DC2DAA" w:rsidRPr="00DC2DAA">
        <w:rPr>
          <w:rFonts w:ascii="Times New Roman" w:hAnsi="Times New Roman"/>
          <w:sz w:val="28"/>
          <w:szCs w:val="28"/>
          <w:lang w:val="uk-UA"/>
        </w:rPr>
        <w:t>2</w:t>
      </w:r>
      <w:r w:rsidRPr="00DC2DAA">
        <w:rPr>
          <w:rFonts w:ascii="Times New Roman" w:hAnsi="Times New Roman"/>
          <w:sz w:val="28"/>
          <w:szCs w:val="28"/>
        </w:rPr>
        <w:t xml:space="preserve"> % </w:t>
      </w:r>
      <w:proofErr w:type="spellStart"/>
      <w:r w:rsidRPr="00DC2DAA">
        <w:rPr>
          <w:rFonts w:ascii="Times New Roman" w:hAnsi="Times New Roman"/>
          <w:sz w:val="28"/>
          <w:szCs w:val="28"/>
        </w:rPr>
        <w:t>від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DAA">
        <w:rPr>
          <w:rFonts w:ascii="Times New Roman" w:hAnsi="Times New Roman"/>
          <w:sz w:val="28"/>
          <w:szCs w:val="28"/>
        </w:rPr>
        <w:t>обсягу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DAA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DAA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фонду бюджету, у т. ч.: </w:t>
      </w:r>
      <w:proofErr w:type="spellStart"/>
      <w:r w:rsidRPr="00DC2DAA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плата з </w:t>
      </w:r>
      <w:proofErr w:type="spellStart"/>
      <w:proofErr w:type="gramStart"/>
      <w:r w:rsidRPr="00DC2DAA">
        <w:rPr>
          <w:rFonts w:ascii="Times New Roman" w:hAnsi="Times New Roman"/>
          <w:sz w:val="28"/>
          <w:szCs w:val="28"/>
        </w:rPr>
        <w:t>нарахуваннями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DC2DAA">
        <w:rPr>
          <w:rFonts w:ascii="Times New Roman" w:hAnsi="Times New Roman"/>
          <w:sz w:val="28"/>
          <w:szCs w:val="28"/>
        </w:rPr>
        <w:t xml:space="preserve">  </w:t>
      </w:r>
      <w:r w:rsidR="00C63533" w:rsidRPr="00DC2DAA">
        <w:rPr>
          <w:rFonts w:ascii="Times New Roman" w:hAnsi="Times New Roman"/>
          <w:sz w:val="28"/>
          <w:szCs w:val="28"/>
          <w:lang w:val="uk-UA"/>
        </w:rPr>
        <w:t>647 62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>7</w:t>
      </w:r>
      <w:r w:rsidR="00C63533" w:rsidRPr="00DC2DAA">
        <w:rPr>
          <w:rFonts w:ascii="Times New Roman" w:hAnsi="Times New Roman"/>
          <w:sz w:val="28"/>
          <w:szCs w:val="28"/>
          <w:lang w:val="uk-UA"/>
        </w:rPr>
        <w:t>,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DC2DAA">
        <w:rPr>
          <w:rFonts w:ascii="Times New Roman" w:hAnsi="Times New Roman"/>
          <w:sz w:val="28"/>
          <w:szCs w:val="28"/>
        </w:rPr>
        <w:t xml:space="preserve"> тис. грн., </w:t>
      </w:r>
      <w:proofErr w:type="spellStart"/>
      <w:r w:rsidRPr="00DC2DAA">
        <w:rPr>
          <w:rFonts w:ascii="Times New Roman" w:hAnsi="Times New Roman"/>
          <w:sz w:val="28"/>
          <w:szCs w:val="28"/>
        </w:rPr>
        <w:t>або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>88,0</w:t>
      </w:r>
      <w:r w:rsidRPr="00DC2DAA">
        <w:rPr>
          <w:rFonts w:ascii="Times New Roman" w:hAnsi="Times New Roman"/>
          <w:sz w:val="28"/>
          <w:szCs w:val="28"/>
        </w:rPr>
        <w:t xml:space="preserve">%; </w:t>
      </w:r>
      <w:proofErr w:type="spellStart"/>
      <w:r w:rsidRPr="00DC2DAA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DAA">
        <w:rPr>
          <w:rFonts w:ascii="Times New Roman" w:hAnsi="Times New Roman"/>
          <w:sz w:val="28"/>
          <w:szCs w:val="28"/>
        </w:rPr>
        <w:t>харчування</w:t>
      </w:r>
      <w:proofErr w:type="spellEnd"/>
      <w:r w:rsidR="003E4ED5" w:rsidRPr="00DC2DAA">
        <w:rPr>
          <w:rFonts w:ascii="Times New Roman" w:hAnsi="Times New Roman"/>
          <w:sz w:val="28"/>
          <w:szCs w:val="28"/>
          <w:lang w:val="uk-UA"/>
        </w:rPr>
        <w:t xml:space="preserve"> та медикаменти</w:t>
      </w:r>
      <w:r w:rsidRPr="00DC2DAA">
        <w:rPr>
          <w:rFonts w:ascii="Times New Roman" w:hAnsi="Times New Roman"/>
          <w:sz w:val="28"/>
          <w:szCs w:val="28"/>
        </w:rPr>
        <w:t xml:space="preserve"> – 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>6 943,1</w:t>
      </w:r>
      <w:r w:rsidR="00C63533" w:rsidRPr="00DC2D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DAA">
        <w:rPr>
          <w:rFonts w:ascii="Times New Roman" w:hAnsi="Times New Roman"/>
          <w:sz w:val="28"/>
          <w:szCs w:val="28"/>
        </w:rPr>
        <w:t xml:space="preserve"> тис. грн., </w:t>
      </w:r>
      <w:proofErr w:type="spellStart"/>
      <w:r w:rsidRPr="00DC2DAA">
        <w:rPr>
          <w:rFonts w:ascii="Times New Roman" w:hAnsi="Times New Roman"/>
          <w:sz w:val="28"/>
          <w:szCs w:val="28"/>
        </w:rPr>
        <w:t>або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 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>0,9</w:t>
      </w:r>
      <w:r w:rsidRPr="00DC2DAA">
        <w:rPr>
          <w:rFonts w:ascii="Times New Roman" w:hAnsi="Times New Roman"/>
          <w:sz w:val="28"/>
          <w:szCs w:val="28"/>
        </w:rPr>
        <w:t xml:space="preserve"> %; оплата </w:t>
      </w:r>
      <w:proofErr w:type="spellStart"/>
      <w:r w:rsidRPr="00DC2DAA">
        <w:rPr>
          <w:rFonts w:ascii="Times New Roman" w:hAnsi="Times New Roman"/>
          <w:sz w:val="28"/>
          <w:szCs w:val="28"/>
        </w:rPr>
        <w:t>енергоносіїв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–  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>35 073,3</w:t>
      </w:r>
      <w:r w:rsidRPr="00DC2DAA">
        <w:rPr>
          <w:rFonts w:ascii="Times New Roman" w:hAnsi="Times New Roman"/>
          <w:sz w:val="28"/>
          <w:szCs w:val="28"/>
        </w:rPr>
        <w:t xml:space="preserve"> тис. грн., </w:t>
      </w:r>
      <w:proofErr w:type="spellStart"/>
      <w:r w:rsidRPr="00DC2DAA">
        <w:rPr>
          <w:rFonts w:ascii="Times New Roman" w:hAnsi="Times New Roman"/>
          <w:sz w:val="28"/>
          <w:szCs w:val="28"/>
        </w:rPr>
        <w:t>або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>4,8</w:t>
      </w:r>
      <w:r w:rsidRPr="00DC2DAA">
        <w:rPr>
          <w:rFonts w:ascii="Times New Roman" w:hAnsi="Times New Roman"/>
          <w:sz w:val="28"/>
          <w:szCs w:val="28"/>
        </w:rPr>
        <w:t xml:space="preserve"> %; </w:t>
      </w:r>
      <w:proofErr w:type="spellStart"/>
      <w:r w:rsidRPr="00DC2DAA">
        <w:rPr>
          <w:rFonts w:ascii="Times New Roman" w:hAnsi="Times New Roman"/>
          <w:sz w:val="28"/>
          <w:szCs w:val="28"/>
        </w:rPr>
        <w:t>видатки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DAA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характеру (</w:t>
      </w:r>
      <w:proofErr w:type="spellStart"/>
      <w:r w:rsidRPr="00DC2DAA">
        <w:rPr>
          <w:rFonts w:ascii="Times New Roman" w:hAnsi="Times New Roman"/>
          <w:sz w:val="28"/>
          <w:szCs w:val="28"/>
        </w:rPr>
        <w:t>дороговартісне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DAA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2DAA">
        <w:rPr>
          <w:rFonts w:ascii="Times New Roman" w:hAnsi="Times New Roman"/>
          <w:sz w:val="28"/>
          <w:szCs w:val="28"/>
        </w:rPr>
        <w:t>пільгові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DAA">
        <w:rPr>
          <w:rFonts w:ascii="Times New Roman" w:hAnsi="Times New Roman"/>
          <w:sz w:val="28"/>
          <w:szCs w:val="28"/>
        </w:rPr>
        <w:t>рецепти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2DAA">
        <w:rPr>
          <w:rFonts w:ascii="Times New Roman" w:hAnsi="Times New Roman"/>
          <w:sz w:val="28"/>
          <w:szCs w:val="28"/>
        </w:rPr>
        <w:t>стипендії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C2DAA">
        <w:rPr>
          <w:rFonts w:ascii="Times New Roman" w:hAnsi="Times New Roman"/>
          <w:sz w:val="28"/>
          <w:szCs w:val="28"/>
        </w:rPr>
        <w:t>ін</w:t>
      </w:r>
      <w:proofErr w:type="spellEnd"/>
      <w:r w:rsidRPr="00DC2DAA">
        <w:rPr>
          <w:rFonts w:ascii="Times New Roman" w:hAnsi="Times New Roman"/>
          <w:sz w:val="28"/>
          <w:szCs w:val="28"/>
        </w:rPr>
        <w:t xml:space="preserve">.) – 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 xml:space="preserve"> 46 666,7</w:t>
      </w:r>
      <w:r w:rsidRPr="00DC2DAA">
        <w:rPr>
          <w:rFonts w:ascii="Times New Roman" w:hAnsi="Times New Roman"/>
          <w:sz w:val="28"/>
          <w:szCs w:val="28"/>
        </w:rPr>
        <w:t xml:space="preserve"> тис. грн.</w:t>
      </w:r>
      <w:r w:rsidRPr="00DC2DAA">
        <w:rPr>
          <w:rFonts w:ascii="Times New Roman" w:hAnsi="Times New Roman"/>
          <w:noProof/>
          <w:sz w:val="28"/>
          <w:szCs w:val="28"/>
          <w:lang w:eastAsia="uk-UA"/>
        </w:rPr>
        <w:t xml:space="preserve"> –   6,</w:t>
      </w:r>
      <w:r w:rsidR="003E4ED5" w:rsidRPr="00DC2DAA">
        <w:rPr>
          <w:rFonts w:ascii="Times New Roman" w:hAnsi="Times New Roman"/>
          <w:noProof/>
          <w:sz w:val="28"/>
          <w:szCs w:val="28"/>
          <w:lang w:val="uk-UA" w:eastAsia="uk-UA"/>
        </w:rPr>
        <w:t>3</w:t>
      </w:r>
      <w:r w:rsidRPr="00DC2DAA">
        <w:rPr>
          <w:rFonts w:ascii="Times New Roman" w:hAnsi="Times New Roman"/>
          <w:noProof/>
          <w:sz w:val="28"/>
          <w:szCs w:val="28"/>
          <w:lang w:eastAsia="uk-UA"/>
        </w:rPr>
        <w:t>%.</w:t>
      </w:r>
      <w:r w:rsidRPr="00DC2D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46747BC" w14:textId="3FE45DB6" w:rsidR="003467C8" w:rsidRPr="005920E8" w:rsidRDefault="003467C8" w:rsidP="00C315E2">
      <w:pPr>
        <w:pStyle w:val="a8"/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DAA">
        <w:rPr>
          <w:rFonts w:ascii="Times New Roman" w:hAnsi="Times New Roman" w:cs="Times New Roman"/>
          <w:sz w:val="28"/>
          <w:szCs w:val="28"/>
        </w:rPr>
        <w:t xml:space="preserve">Видатки спеціального фонду місцевого бюджету склали   </w:t>
      </w:r>
      <w:r w:rsidR="00DC2DAA" w:rsidRPr="00DC2DAA">
        <w:rPr>
          <w:rFonts w:ascii="Times New Roman" w:hAnsi="Times New Roman" w:cs="Times New Roman"/>
          <w:sz w:val="28"/>
          <w:szCs w:val="28"/>
        </w:rPr>
        <w:t xml:space="preserve">189 325,0 </w:t>
      </w:r>
      <w:r w:rsidRPr="00DC2DAA">
        <w:rPr>
          <w:rFonts w:ascii="Times New Roman" w:hAnsi="Times New Roman" w:cs="Times New Roman"/>
          <w:sz w:val="28"/>
          <w:szCs w:val="28"/>
        </w:rPr>
        <w:t xml:space="preserve">тис. грн.,  з них на видатки капітального характеру – </w:t>
      </w:r>
      <w:r w:rsidR="00DC2DAA" w:rsidRPr="00DC2DAA">
        <w:rPr>
          <w:rFonts w:ascii="Times New Roman" w:hAnsi="Times New Roman" w:cs="Times New Roman"/>
          <w:sz w:val="28"/>
          <w:szCs w:val="28"/>
        </w:rPr>
        <w:t>149 510,6</w:t>
      </w:r>
      <w:r w:rsidRPr="00DC2DAA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Pr="005920E8">
        <w:rPr>
          <w:rFonts w:ascii="Times New Roman" w:hAnsi="Times New Roman" w:cs="Times New Roman"/>
          <w:sz w:val="28"/>
          <w:szCs w:val="28"/>
        </w:rPr>
        <w:t>., в тому числі кошти, що передаються із загального фонду бюджету до спеціального фонду бюджету розвитку –</w:t>
      </w:r>
      <w:r w:rsidRPr="00592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0E8" w:rsidRPr="00592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57 51,6 </w:t>
      </w:r>
      <w:r w:rsidRPr="00592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тис. грн. </w:t>
      </w:r>
    </w:p>
    <w:p w14:paraId="4937D901" w14:textId="77777777" w:rsidR="003467C8" w:rsidRPr="003467C8" w:rsidRDefault="003467C8" w:rsidP="00C315E2">
      <w:pPr>
        <w:pStyle w:val="a8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920E8">
        <w:rPr>
          <w:rFonts w:ascii="Times New Roman" w:hAnsi="Times New Roman" w:cs="Times New Roman"/>
          <w:sz w:val="28"/>
          <w:szCs w:val="28"/>
        </w:rPr>
        <w:t>Обсяги  залишків коштів бюджету Мукачівської міської територіальної</w:t>
      </w:r>
      <w:r w:rsidRPr="00E32974">
        <w:rPr>
          <w:rFonts w:ascii="Times New Roman" w:hAnsi="Times New Roman" w:cs="Times New Roman"/>
          <w:sz w:val="28"/>
          <w:szCs w:val="28"/>
        </w:rPr>
        <w:t xml:space="preserve"> громади станом на 01.01.2021 року </w:t>
      </w:r>
      <w:bookmarkStart w:id="4" w:name="_Hlk68168888"/>
      <w:r w:rsidRPr="00E32974">
        <w:rPr>
          <w:rFonts w:ascii="Times New Roman" w:hAnsi="Times New Roman" w:cs="Times New Roman"/>
          <w:sz w:val="28"/>
          <w:szCs w:val="28"/>
        </w:rPr>
        <w:t xml:space="preserve">склали 17 866,3 тис. грн., з них: по загальному фонду місцевого бюджету -  13 751,2 тис. грн., в тому числі: освітня субвенція </w:t>
      </w:r>
      <w:r w:rsidRPr="00E32974">
        <w:rPr>
          <w:rFonts w:ascii="Times New Roman" w:hAnsi="Times New Roman" w:cs="Times New Roman"/>
          <w:color w:val="000000"/>
          <w:sz w:val="28"/>
          <w:szCs w:val="28"/>
        </w:rPr>
        <w:t xml:space="preserve">– 4 424,4 тис. грн., субвенція з місцевого бюджету на </w:t>
      </w:r>
      <w:bookmarkStart w:id="5" w:name="_Hlk31635995"/>
      <w:r w:rsidRPr="00E32974">
        <w:rPr>
          <w:rFonts w:ascii="Times New Roman" w:hAnsi="Times New Roman" w:cs="Times New Roman"/>
          <w:color w:val="000000"/>
          <w:sz w:val="28"/>
          <w:szCs w:val="28"/>
        </w:rPr>
        <w:t xml:space="preserve">надання державної підтримки особам з особливими освітніми потребами </w:t>
      </w:r>
      <w:bookmarkEnd w:id="5"/>
      <w:r w:rsidRPr="00E32974">
        <w:rPr>
          <w:rFonts w:ascii="Times New Roman" w:hAnsi="Times New Roman" w:cs="Times New Roman"/>
          <w:color w:val="000000"/>
          <w:sz w:val="28"/>
          <w:szCs w:val="28"/>
        </w:rPr>
        <w:t xml:space="preserve">за рахунок відповідної субвенції з державного бюджету – 2 542,3 тис. грн., </w:t>
      </w:r>
      <w:r w:rsidRPr="00E32974">
        <w:rPr>
          <w:rFonts w:ascii="Times New Roman" w:hAnsi="Times New Roman" w:cs="Times New Roman"/>
          <w:sz w:val="28"/>
          <w:szCs w:val="28"/>
        </w:rPr>
        <w:t xml:space="preserve">освітня субвенція з державного бюджету, отримана згідно розпорядження </w:t>
      </w:r>
      <w:r w:rsidRPr="00E32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Кабінету Міністрів України від 27 листопада 2019 року №1106-р „Деякі питання використання у 2019 році освітньої субвенції з державного бюджету  місцевим бюджетам”  із цільовим призначенням: </w:t>
      </w:r>
      <w:r w:rsidRPr="00E329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ремонт обладнання та придбання обладнання  для </w:t>
      </w:r>
      <w:proofErr w:type="spellStart"/>
      <w:r w:rsidRPr="00E329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їдалень</w:t>
      </w:r>
      <w:proofErr w:type="spellEnd"/>
      <w:r w:rsidRPr="00E329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(харчоблоків)  закладів  загальної  середньої освіти </w:t>
      </w:r>
      <w:r w:rsidRPr="00E329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– 34,6 тис. грн., </w:t>
      </w:r>
      <w:r w:rsidRPr="00E32974">
        <w:rPr>
          <w:rFonts w:ascii="Times New Roman" w:hAnsi="Times New Roman" w:cs="Times New Roman"/>
          <w:color w:val="000000"/>
          <w:sz w:val="28"/>
          <w:szCs w:val="28"/>
        </w:rPr>
        <w:t>кошти місцевих бюджетів заблоковані на рахунках в установах банків (</w:t>
      </w:r>
      <w:proofErr w:type="spellStart"/>
      <w:r w:rsidRPr="00E32974">
        <w:rPr>
          <w:rFonts w:ascii="Times New Roman" w:hAnsi="Times New Roman" w:cs="Times New Roman"/>
          <w:color w:val="000000"/>
          <w:sz w:val="28"/>
          <w:szCs w:val="28"/>
        </w:rPr>
        <w:t>Агробанк</w:t>
      </w:r>
      <w:proofErr w:type="spellEnd"/>
      <w:r w:rsidRPr="00E32974">
        <w:rPr>
          <w:rFonts w:ascii="Times New Roman" w:hAnsi="Times New Roman" w:cs="Times New Roman"/>
          <w:color w:val="000000"/>
          <w:sz w:val="28"/>
          <w:szCs w:val="28"/>
        </w:rPr>
        <w:t xml:space="preserve">) – 27,7 тис. грн.; по спеціальному фонду місцевого бюджету 4 115,1 тис. грн., в тому числі: бюджету розвитку 2 195,2 тис. грн., навколишнє середовище – 227,1 тис. грн., відшкодування с/г втрат – 537,7 тис. грн., </w:t>
      </w:r>
      <w:r w:rsidRPr="00E32974">
        <w:rPr>
          <w:rFonts w:ascii="Times New Roman" w:hAnsi="Times New Roman" w:cs="Times New Roman"/>
          <w:iCs/>
          <w:color w:val="000000"/>
          <w:sz w:val="28"/>
          <w:szCs w:val="28"/>
        </w:rPr>
        <w:t>цільові фонди</w:t>
      </w:r>
      <w:r w:rsidRPr="00E32974">
        <w:rPr>
          <w:rFonts w:ascii="Times New Roman" w:hAnsi="Times New Roman" w:cs="Times New Roman"/>
          <w:color w:val="000000"/>
          <w:sz w:val="28"/>
          <w:szCs w:val="28"/>
        </w:rPr>
        <w:t xml:space="preserve"> утворені Верховною Радою Автономної Республіки Крим, органами місцевого самоврядування та місцевими органами виконавчої влади –           709,8 тис. грн., збір з власників транспортних засобів – 217,7 тис. грн., повернення довгострокових кредитів,  наданих  індивідуальним  забудовникам  житла  на  селі – 227,5 тис. грн., кошти місцевих бюджетів заблоковані на рахунках в установах банків (</w:t>
      </w:r>
      <w:proofErr w:type="spellStart"/>
      <w:r w:rsidRPr="00E32974">
        <w:rPr>
          <w:rFonts w:ascii="Times New Roman" w:hAnsi="Times New Roman" w:cs="Times New Roman"/>
          <w:color w:val="000000"/>
          <w:sz w:val="28"/>
          <w:szCs w:val="28"/>
        </w:rPr>
        <w:t>Агробанк</w:t>
      </w:r>
      <w:proofErr w:type="spellEnd"/>
      <w:r w:rsidRPr="00E32974">
        <w:rPr>
          <w:rFonts w:ascii="Times New Roman" w:hAnsi="Times New Roman" w:cs="Times New Roman"/>
          <w:color w:val="000000"/>
          <w:sz w:val="28"/>
          <w:szCs w:val="28"/>
        </w:rPr>
        <w:t>) – 0,01 тис. грн.</w:t>
      </w:r>
      <w:r w:rsidRPr="003467C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bookmarkEnd w:id="4"/>
    </w:p>
    <w:p w14:paraId="7E8CCFCE" w14:textId="70BEC01D" w:rsidR="003467C8" w:rsidRPr="00E52FC5" w:rsidRDefault="003467C8" w:rsidP="00C315E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E52FC5">
        <w:rPr>
          <w:rFonts w:ascii="Times New Roman" w:hAnsi="Times New Roman"/>
          <w:kern w:val="2"/>
          <w:sz w:val="28"/>
          <w:szCs w:val="28"/>
          <w:lang w:val="uk-UA"/>
        </w:rPr>
        <w:t xml:space="preserve">Станом на </w:t>
      </w:r>
      <w:r w:rsidR="00E52FC5">
        <w:rPr>
          <w:rFonts w:ascii="Times New Roman" w:hAnsi="Times New Roman"/>
          <w:kern w:val="2"/>
          <w:sz w:val="28"/>
          <w:szCs w:val="28"/>
          <w:lang w:val="uk-UA"/>
        </w:rPr>
        <w:t>3</w:t>
      </w:r>
      <w:r w:rsidRPr="00E52FC5">
        <w:rPr>
          <w:rFonts w:ascii="Times New Roman" w:hAnsi="Times New Roman"/>
          <w:kern w:val="2"/>
          <w:sz w:val="28"/>
          <w:szCs w:val="28"/>
          <w:lang w:val="uk-UA"/>
        </w:rPr>
        <w:t>1.1</w:t>
      </w:r>
      <w:r w:rsidR="00E52FC5">
        <w:rPr>
          <w:rFonts w:ascii="Times New Roman" w:hAnsi="Times New Roman"/>
          <w:kern w:val="2"/>
          <w:sz w:val="28"/>
          <w:szCs w:val="28"/>
          <w:lang w:val="uk-UA"/>
        </w:rPr>
        <w:t>2</w:t>
      </w:r>
      <w:r w:rsidRPr="00E52FC5">
        <w:rPr>
          <w:rFonts w:ascii="Times New Roman" w:hAnsi="Times New Roman"/>
          <w:kern w:val="2"/>
          <w:sz w:val="28"/>
          <w:szCs w:val="28"/>
          <w:lang w:val="uk-UA"/>
        </w:rPr>
        <w:t>.2021 року обсяг нерозподілених залишків коштів міського бюджету склав 3</w:t>
      </w:r>
      <w:r w:rsidRPr="00E52FC5">
        <w:rPr>
          <w:rFonts w:ascii="Times New Roman" w:hAnsi="Times New Roman"/>
          <w:kern w:val="2"/>
          <w:sz w:val="28"/>
          <w:szCs w:val="28"/>
        </w:rPr>
        <w:t> </w:t>
      </w:r>
      <w:r w:rsidRPr="00E52FC5">
        <w:rPr>
          <w:rFonts w:ascii="Times New Roman" w:hAnsi="Times New Roman"/>
          <w:kern w:val="2"/>
          <w:sz w:val="28"/>
          <w:szCs w:val="28"/>
          <w:lang w:val="uk-UA"/>
        </w:rPr>
        <w:t>811,0 тис. грн., з них: по загальному фонду місцевого бюджету -  2</w:t>
      </w:r>
      <w:r w:rsidRPr="00E52FC5">
        <w:rPr>
          <w:rFonts w:ascii="Times New Roman" w:hAnsi="Times New Roman"/>
          <w:kern w:val="2"/>
          <w:sz w:val="28"/>
          <w:szCs w:val="28"/>
        </w:rPr>
        <w:t> </w:t>
      </w:r>
      <w:r w:rsidRPr="00E52FC5">
        <w:rPr>
          <w:rFonts w:ascii="Times New Roman" w:hAnsi="Times New Roman"/>
          <w:kern w:val="2"/>
          <w:sz w:val="28"/>
          <w:szCs w:val="28"/>
          <w:lang w:val="uk-UA"/>
        </w:rPr>
        <w:t>984,9 тис. грн., в тому числі: освітня субвенція – 58,0 тис. грн.,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– 2</w:t>
      </w:r>
      <w:r w:rsidRPr="00E52FC5">
        <w:rPr>
          <w:rFonts w:ascii="Times New Roman" w:hAnsi="Times New Roman"/>
          <w:kern w:val="2"/>
          <w:sz w:val="28"/>
          <w:szCs w:val="28"/>
        </w:rPr>
        <w:t> </w:t>
      </w:r>
      <w:r w:rsidRPr="00E52FC5">
        <w:rPr>
          <w:rFonts w:ascii="Times New Roman" w:hAnsi="Times New Roman"/>
          <w:kern w:val="2"/>
          <w:sz w:val="28"/>
          <w:szCs w:val="28"/>
          <w:lang w:val="uk-UA"/>
        </w:rPr>
        <w:t xml:space="preserve">542,3 тис. грн., освітня субвенція з державного бюджету, отримана згідно розпорядження Кабінету Міністрів України від 27 листопада 2019 року №1106-р „Деякі питання використання у 2019 році освітньої субвенції з державного бюджету  місцевим бюджетам”  із цільовим призначенням: ремонт обладнання та придбання обладнання для </w:t>
      </w:r>
      <w:proofErr w:type="spellStart"/>
      <w:r w:rsidRPr="00E52FC5">
        <w:rPr>
          <w:rFonts w:ascii="Times New Roman" w:hAnsi="Times New Roman"/>
          <w:kern w:val="2"/>
          <w:sz w:val="28"/>
          <w:szCs w:val="28"/>
          <w:lang w:val="uk-UA"/>
        </w:rPr>
        <w:t>їдалень</w:t>
      </w:r>
      <w:proofErr w:type="spellEnd"/>
      <w:r w:rsidRPr="00E52FC5">
        <w:rPr>
          <w:rFonts w:ascii="Times New Roman" w:hAnsi="Times New Roman"/>
          <w:kern w:val="2"/>
          <w:sz w:val="28"/>
          <w:szCs w:val="28"/>
          <w:lang w:val="uk-UA"/>
        </w:rPr>
        <w:t xml:space="preserve"> (харчоблоків) закладів загальної середньої освіти – 34,6 тис. грн., кошти місцевих бюджетів заблоковані на рахунках в установах банків (</w:t>
      </w:r>
      <w:proofErr w:type="spellStart"/>
      <w:r w:rsidRPr="00E52FC5">
        <w:rPr>
          <w:rFonts w:ascii="Times New Roman" w:hAnsi="Times New Roman"/>
          <w:kern w:val="2"/>
          <w:sz w:val="28"/>
          <w:szCs w:val="28"/>
          <w:lang w:val="uk-UA"/>
        </w:rPr>
        <w:t>Агробанк</w:t>
      </w:r>
      <w:proofErr w:type="spellEnd"/>
      <w:r w:rsidRPr="00E52FC5">
        <w:rPr>
          <w:rFonts w:ascii="Times New Roman" w:hAnsi="Times New Roman"/>
          <w:kern w:val="2"/>
          <w:sz w:val="28"/>
          <w:szCs w:val="28"/>
          <w:lang w:val="uk-UA"/>
        </w:rPr>
        <w:t>) – 27,7 тис. грн.; по спеціальному фонду місцевого бюджету 826,1 тис. грн., в тому числі: бюджету розвитку 95,2 тис. грн., навколишнє середовище – 227,1 тис. грн., відшкодування с/г втрат – 0,003 тис. грн., цільові фонди утворені Верховною Радою Автономної Республіки Крим, органами місцевого самоврядування та місцевими органами виконавчої влади – 58,6 тис. грн., збір з власників транспортних засобів – 217,7 тис. грн., повернення довгострокових кредитів, наданих індивідуальним забудовникам житла на селі – 227,5 тис. грн., кошти місцевих бюджетів заблоковані на рахунках в установах банків (</w:t>
      </w:r>
      <w:proofErr w:type="spellStart"/>
      <w:r w:rsidRPr="00E52FC5">
        <w:rPr>
          <w:rFonts w:ascii="Times New Roman" w:hAnsi="Times New Roman"/>
          <w:kern w:val="2"/>
          <w:sz w:val="28"/>
          <w:szCs w:val="28"/>
          <w:lang w:val="uk-UA"/>
        </w:rPr>
        <w:t>Агробанк</w:t>
      </w:r>
      <w:proofErr w:type="spellEnd"/>
      <w:r w:rsidRPr="00E52FC5">
        <w:rPr>
          <w:rFonts w:ascii="Times New Roman" w:hAnsi="Times New Roman"/>
          <w:kern w:val="2"/>
          <w:sz w:val="28"/>
          <w:szCs w:val="28"/>
          <w:lang w:val="uk-UA"/>
        </w:rPr>
        <w:t>) – 12,02  гривень .</w:t>
      </w:r>
    </w:p>
    <w:p w14:paraId="7B0D06DF" w14:textId="29BD723D" w:rsidR="003467C8" w:rsidRPr="00E32974" w:rsidRDefault="003467C8" w:rsidP="00C315E2">
      <w:pPr>
        <w:pStyle w:val="a8"/>
        <w:spacing w:after="0" w:line="276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74">
        <w:rPr>
          <w:rFonts w:ascii="Times New Roman" w:hAnsi="Times New Roman" w:cs="Times New Roman"/>
          <w:color w:val="000000"/>
          <w:sz w:val="28"/>
          <w:szCs w:val="28"/>
        </w:rPr>
        <w:t xml:space="preserve">Станом на </w:t>
      </w:r>
      <w:r w:rsidR="00E32974" w:rsidRPr="00E329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32974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E32974" w:rsidRPr="00E329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32974">
        <w:rPr>
          <w:rFonts w:ascii="Times New Roman" w:hAnsi="Times New Roman" w:cs="Times New Roman"/>
          <w:color w:val="000000"/>
          <w:sz w:val="28"/>
          <w:szCs w:val="28"/>
        </w:rPr>
        <w:t>.2021 року кошти резервного фонду бюджету Мукачівської міської територіальної громади не використовувались, обсяг резервного фонду становить 100,0 тис. грн.</w:t>
      </w:r>
    </w:p>
    <w:p w14:paraId="3DCD8EB9" w14:textId="16B79926" w:rsidR="003467C8" w:rsidRPr="00E52FC5" w:rsidRDefault="003467C8" w:rsidP="00C315E2">
      <w:pPr>
        <w:pStyle w:val="a8"/>
        <w:spacing w:after="0" w:line="276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FC5">
        <w:rPr>
          <w:rFonts w:ascii="Times New Roman" w:hAnsi="Times New Roman" w:cs="Times New Roman"/>
          <w:color w:val="000000"/>
          <w:sz w:val="28"/>
          <w:szCs w:val="28"/>
        </w:rPr>
        <w:t xml:space="preserve">Станом на </w:t>
      </w:r>
      <w:r w:rsidR="00E52FC5" w:rsidRPr="00E52FC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2FC5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E52FC5" w:rsidRPr="00E52FC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2FC5">
        <w:rPr>
          <w:rFonts w:ascii="Times New Roman" w:hAnsi="Times New Roman" w:cs="Times New Roman"/>
          <w:color w:val="000000"/>
          <w:sz w:val="28"/>
          <w:szCs w:val="28"/>
        </w:rPr>
        <w:t xml:space="preserve">.2021 року, згідно умов договору, за рахунок коштів місцевого запозичення на об’єкти будівництва, реконструкцію та проведення капітальних ремонтів об’єктів комунальної власності Мукачівської міської територіальної громади,  обсяг   завантаженості    кредитної   лінії   становить  </w:t>
      </w:r>
      <w:r w:rsidR="00E52FC5" w:rsidRPr="00E52FC5">
        <w:rPr>
          <w:rFonts w:ascii="Times New Roman" w:hAnsi="Times New Roman" w:cs="Times New Roman"/>
          <w:color w:val="000000"/>
          <w:sz w:val="28"/>
          <w:szCs w:val="28"/>
        </w:rPr>
        <w:t>75 901,2</w:t>
      </w:r>
      <w:r w:rsidRPr="00E52FC5">
        <w:rPr>
          <w:rFonts w:ascii="Times New Roman" w:hAnsi="Times New Roman" w:cs="Times New Roman"/>
          <w:color w:val="000000"/>
          <w:sz w:val="28"/>
          <w:szCs w:val="28"/>
        </w:rPr>
        <w:t xml:space="preserve"> тис. грн.</w:t>
      </w:r>
    </w:p>
    <w:p w14:paraId="11E936D6" w14:textId="77777777" w:rsidR="003467C8" w:rsidRPr="00E52FC5" w:rsidRDefault="003467C8" w:rsidP="00C315E2">
      <w:pPr>
        <w:pStyle w:val="a8"/>
        <w:spacing w:after="0" w:line="276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FC5">
        <w:rPr>
          <w:rFonts w:ascii="Times New Roman" w:hAnsi="Times New Roman" w:cs="Times New Roman"/>
          <w:color w:val="000000"/>
          <w:sz w:val="28"/>
          <w:szCs w:val="28"/>
        </w:rPr>
        <w:t>На дострокове погашення місцевого запозичення протягом звітного періоду 2021 року  спрямовано 7 749,1 тис. грн</w:t>
      </w:r>
    </w:p>
    <w:p w14:paraId="3AE96B3C" w14:textId="54801A62" w:rsidR="003467C8" w:rsidRPr="003467C8" w:rsidRDefault="003467C8" w:rsidP="00C315E2">
      <w:pPr>
        <w:pStyle w:val="a8"/>
        <w:spacing w:after="0" w:line="276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FC5">
        <w:rPr>
          <w:rFonts w:ascii="Times New Roman" w:hAnsi="Times New Roman" w:cs="Times New Roman"/>
          <w:color w:val="000000"/>
          <w:sz w:val="28"/>
          <w:szCs w:val="28"/>
        </w:rPr>
        <w:t>На обслуговування місцевого боргу (відсотки за користування кредитних коштів) з місцевого бюджету за січень-</w:t>
      </w:r>
      <w:r w:rsidR="00E52FC5" w:rsidRPr="00E52FC5">
        <w:rPr>
          <w:rFonts w:ascii="Times New Roman" w:hAnsi="Times New Roman" w:cs="Times New Roman"/>
          <w:color w:val="000000"/>
          <w:sz w:val="28"/>
          <w:szCs w:val="28"/>
        </w:rPr>
        <w:t>грудень</w:t>
      </w:r>
      <w:r w:rsidRPr="00E52FC5">
        <w:rPr>
          <w:rFonts w:ascii="Times New Roman" w:hAnsi="Times New Roman" w:cs="Times New Roman"/>
          <w:color w:val="000000"/>
          <w:sz w:val="28"/>
          <w:szCs w:val="28"/>
        </w:rPr>
        <w:t xml:space="preserve"> 2021 року спрямовано </w:t>
      </w:r>
      <w:r w:rsidR="00E52FC5" w:rsidRPr="00E52FC5">
        <w:rPr>
          <w:rFonts w:ascii="Times New Roman" w:hAnsi="Times New Roman" w:cs="Times New Roman"/>
          <w:color w:val="000000"/>
          <w:sz w:val="28"/>
          <w:szCs w:val="28"/>
        </w:rPr>
        <w:t>6 766,6</w:t>
      </w:r>
      <w:r w:rsidRPr="00E52FC5">
        <w:rPr>
          <w:rFonts w:ascii="Times New Roman" w:hAnsi="Times New Roman" w:cs="Times New Roman"/>
          <w:color w:val="000000"/>
          <w:sz w:val="28"/>
          <w:szCs w:val="28"/>
        </w:rPr>
        <w:t xml:space="preserve"> тис. грн.</w:t>
      </w:r>
    </w:p>
    <w:p w14:paraId="1B8A0E25" w14:textId="77777777" w:rsidR="003467C8" w:rsidRPr="001A75F8" w:rsidRDefault="003467C8" w:rsidP="003467C8">
      <w:pPr>
        <w:rPr>
          <w:rFonts w:ascii="Times New Roman" w:hAnsi="Times New Roman"/>
          <w:sz w:val="16"/>
          <w:szCs w:val="16"/>
        </w:rPr>
      </w:pPr>
    </w:p>
    <w:p w14:paraId="3717E6D7" w14:textId="0D8064D4" w:rsidR="003467C8" w:rsidRDefault="003467C8" w:rsidP="003467C8">
      <w:pPr>
        <w:rPr>
          <w:rFonts w:ascii="Times New Roman" w:hAnsi="Times New Roman"/>
          <w:b/>
          <w:bCs/>
          <w:sz w:val="28"/>
          <w:szCs w:val="28"/>
        </w:rPr>
      </w:pPr>
      <w:r w:rsidRPr="001A75F8">
        <w:rPr>
          <w:rFonts w:ascii="Times New Roman" w:hAnsi="Times New Roman"/>
          <w:b/>
          <w:bCs/>
          <w:sz w:val="28"/>
          <w:szCs w:val="28"/>
        </w:rPr>
        <w:t xml:space="preserve">Начальник </w:t>
      </w:r>
      <w:proofErr w:type="spellStart"/>
      <w:r w:rsidRPr="001A75F8">
        <w:rPr>
          <w:rFonts w:ascii="Times New Roman" w:hAnsi="Times New Roman"/>
          <w:b/>
          <w:bCs/>
          <w:sz w:val="28"/>
          <w:szCs w:val="28"/>
        </w:rPr>
        <w:t>фінансового</w:t>
      </w:r>
      <w:proofErr w:type="spellEnd"/>
      <w:r w:rsidRPr="001A75F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A75F8">
        <w:rPr>
          <w:rFonts w:ascii="Times New Roman" w:hAnsi="Times New Roman"/>
          <w:b/>
          <w:bCs/>
          <w:sz w:val="28"/>
          <w:szCs w:val="28"/>
        </w:rPr>
        <w:t>управління</w:t>
      </w:r>
      <w:proofErr w:type="spellEnd"/>
      <w:r w:rsidRPr="001A75F8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1A75F8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Мар</w:t>
      </w:r>
      <w:r w:rsidRPr="00530D37"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яна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5F8">
        <w:rPr>
          <w:rFonts w:ascii="Times New Roman" w:hAnsi="Times New Roman"/>
          <w:b/>
          <w:bCs/>
          <w:sz w:val="28"/>
          <w:szCs w:val="28"/>
        </w:rPr>
        <w:t xml:space="preserve"> ТОБА</w:t>
      </w:r>
      <w:proofErr w:type="gramEnd"/>
    </w:p>
    <w:p w14:paraId="45F23D58" w14:textId="77777777" w:rsidR="00C315E2" w:rsidRDefault="003467C8" w:rsidP="00C315E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Мирослав ГЕРЦ</w:t>
      </w:r>
    </w:p>
    <w:p w14:paraId="2840DFC6" w14:textId="7928247E" w:rsidR="003467C8" w:rsidRPr="00AE6B96" w:rsidRDefault="003467C8" w:rsidP="00C315E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Маріанна</w:t>
      </w:r>
      <w:proofErr w:type="spellEnd"/>
      <w:r>
        <w:rPr>
          <w:rFonts w:ascii="Times New Roman" w:hAnsi="Times New Roman"/>
          <w:sz w:val="20"/>
          <w:szCs w:val="20"/>
        </w:rPr>
        <w:t xml:space="preserve"> ШАБЛІЙ</w:t>
      </w:r>
    </w:p>
    <w:p w14:paraId="27437DE4" w14:textId="77777777" w:rsidR="00DD37D6" w:rsidRDefault="00DD37D6" w:rsidP="00052F0B">
      <w:pPr>
        <w:jc w:val="center"/>
        <w:rPr>
          <w:rFonts w:ascii="Times New Roman" w:hAnsi="Times New Roman"/>
          <w:sz w:val="28"/>
          <w:lang w:val="uk-UA"/>
        </w:rPr>
      </w:pPr>
      <w:bookmarkStart w:id="6" w:name="_GoBack"/>
      <w:bookmarkEnd w:id="6"/>
    </w:p>
    <w:sectPr w:rsidR="00DD37D6" w:rsidSect="007728E7">
      <w:headerReference w:type="default" r:id="rId14"/>
      <w:pgSz w:w="11906" w:h="16838"/>
      <w:pgMar w:top="425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6962E" w14:textId="77777777" w:rsidR="00C315E2" w:rsidRDefault="00C315E2" w:rsidP="00C315E2">
      <w:pPr>
        <w:spacing w:after="0" w:line="240" w:lineRule="auto"/>
      </w:pPr>
      <w:r>
        <w:separator/>
      </w:r>
    </w:p>
  </w:endnote>
  <w:endnote w:type="continuationSeparator" w:id="0">
    <w:p w14:paraId="2334B6DF" w14:textId="77777777" w:rsidR="00C315E2" w:rsidRDefault="00C315E2" w:rsidP="00C3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4D9E7" w14:textId="77777777" w:rsidR="00C315E2" w:rsidRDefault="00C315E2" w:rsidP="00C315E2">
      <w:pPr>
        <w:spacing w:after="0" w:line="240" w:lineRule="auto"/>
      </w:pPr>
      <w:r>
        <w:separator/>
      </w:r>
    </w:p>
  </w:footnote>
  <w:footnote w:type="continuationSeparator" w:id="0">
    <w:p w14:paraId="034CD52A" w14:textId="77777777" w:rsidR="00C315E2" w:rsidRDefault="00C315E2" w:rsidP="00C3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703471"/>
      <w:docPartObj>
        <w:docPartGallery w:val="Page Numbers (Top of Page)"/>
        <w:docPartUnique/>
      </w:docPartObj>
    </w:sdtPr>
    <w:sdtContent>
      <w:p w14:paraId="1B6360B9" w14:textId="7BD5386D" w:rsidR="00C315E2" w:rsidRDefault="00C315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E0C9B0E" w14:textId="77777777" w:rsidR="00C315E2" w:rsidRDefault="00C315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BE056D"/>
    <w:multiLevelType w:val="hybridMultilevel"/>
    <w:tmpl w:val="E59C0F5A"/>
    <w:lvl w:ilvl="0" w:tplc="EE48F88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912602"/>
    <w:multiLevelType w:val="hybridMultilevel"/>
    <w:tmpl w:val="9996B4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06B0"/>
    <w:multiLevelType w:val="hybridMultilevel"/>
    <w:tmpl w:val="F9BA11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25E8"/>
    <w:multiLevelType w:val="hybridMultilevel"/>
    <w:tmpl w:val="58E6F672"/>
    <w:lvl w:ilvl="0" w:tplc="0422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42D82AD3"/>
    <w:multiLevelType w:val="hybridMultilevel"/>
    <w:tmpl w:val="1436A556"/>
    <w:lvl w:ilvl="0" w:tplc="5E7C44AE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4EB54B50"/>
    <w:multiLevelType w:val="hybridMultilevel"/>
    <w:tmpl w:val="E906277C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9CB5DDB"/>
    <w:multiLevelType w:val="hybridMultilevel"/>
    <w:tmpl w:val="804A2DA2"/>
    <w:lvl w:ilvl="0" w:tplc="EF7E5EAA">
      <w:numFmt w:val="bullet"/>
      <w:lvlText w:val="-"/>
      <w:lvlJc w:val="left"/>
      <w:pPr>
        <w:ind w:left="1080" w:hanging="360"/>
      </w:pPr>
      <w:rPr>
        <w:rFonts w:ascii="san-serif" w:eastAsia="Times New Roman" w:hAnsi="san-serif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E62160"/>
    <w:multiLevelType w:val="hybridMultilevel"/>
    <w:tmpl w:val="55E23D8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0B"/>
    <w:rsid w:val="00052F0B"/>
    <w:rsid w:val="00084E48"/>
    <w:rsid w:val="001D73E0"/>
    <w:rsid w:val="002E7391"/>
    <w:rsid w:val="003467C8"/>
    <w:rsid w:val="00353F87"/>
    <w:rsid w:val="00377FF2"/>
    <w:rsid w:val="003E4ED5"/>
    <w:rsid w:val="003F1A31"/>
    <w:rsid w:val="004859A1"/>
    <w:rsid w:val="005830CB"/>
    <w:rsid w:val="005920E8"/>
    <w:rsid w:val="006606D0"/>
    <w:rsid w:val="006A22D6"/>
    <w:rsid w:val="007020A9"/>
    <w:rsid w:val="007728E7"/>
    <w:rsid w:val="00AF5DB8"/>
    <w:rsid w:val="00B24D03"/>
    <w:rsid w:val="00BB337B"/>
    <w:rsid w:val="00C315E2"/>
    <w:rsid w:val="00C63533"/>
    <w:rsid w:val="00D90B29"/>
    <w:rsid w:val="00DC2DAA"/>
    <w:rsid w:val="00DD37D6"/>
    <w:rsid w:val="00DF35D5"/>
    <w:rsid w:val="00E32974"/>
    <w:rsid w:val="00E41B45"/>
    <w:rsid w:val="00E52FC5"/>
    <w:rsid w:val="00EB70B3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8A71"/>
  <w15:chartTrackingRefBased/>
  <w15:docId w15:val="{4B847E98-078A-4FFC-A1E8-16D9599B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0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0"/>
    <w:link w:val="30"/>
    <w:qFormat/>
    <w:rsid w:val="003467C8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Droid Sans Fallback" w:hAnsi="Liberation Sans" w:cs="FreeSans"/>
      <w:b/>
      <w:bCs/>
      <w:kern w:val="1"/>
      <w:sz w:val="28"/>
      <w:szCs w:val="28"/>
      <w:lang w:val="uk-UA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ормальний текст"/>
    <w:basedOn w:val="a"/>
    <w:rsid w:val="00052F0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052F0B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styleId="a5">
    <w:name w:val="Hyperlink"/>
    <w:rsid w:val="00052F0B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3467C8"/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6"/>
    <w:rsid w:val="003467C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character" w:customStyle="1" w:styleId="a6">
    <w:name w:val="Основной текст Знак"/>
    <w:basedOn w:val="a1"/>
    <w:link w:val="a0"/>
    <w:rsid w:val="003467C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346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Body Text Indent"/>
    <w:basedOn w:val="a"/>
    <w:link w:val="a9"/>
    <w:uiPriority w:val="99"/>
    <w:semiHidden/>
    <w:unhideWhenUsed/>
    <w:rsid w:val="003467C8"/>
    <w:pPr>
      <w:widowControl w:val="0"/>
      <w:suppressAutoHyphens/>
      <w:spacing w:after="120" w:line="240" w:lineRule="auto"/>
      <w:ind w:left="283"/>
    </w:pPr>
    <w:rPr>
      <w:rFonts w:ascii="Liberation Serif" w:eastAsia="Droid Sans Fallback" w:hAnsi="Liberation Serif" w:cs="Mangal"/>
      <w:kern w:val="2"/>
      <w:sz w:val="24"/>
      <w:szCs w:val="21"/>
      <w:lang w:val="uk-UA" w:eastAsia="zh-CN" w:bidi="hi-IN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3467C8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rtejustify">
    <w:name w:val="rtejustify"/>
    <w:basedOn w:val="a"/>
    <w:rsid w:val="00346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C315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315E2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315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315E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u.fin@mukachevo-rada.gov.ua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54;&#1041;&#1054;&#1058;&#1040;\&#1040;&#1085;&#1072;&#1083;&#1110;&#1079;&#1080;%202021\&#1042;&#1080;&#1082;&#1086;&#1085;&#1072;&#1085;&#1085;&#1103;%20&#1079;&#1072;%202021%20&#1088;\&#1044;&#1110;&#1072;&#1075;&#1088;&#1072;&#1084;&#1080;202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6;&#1054;&#1041;&#1054;&#1058;&#1040;\&#1040;&#1085;&#1072;&#1083;&#1110;&#1079;&#1080;%202021\&#1042;&#1080;&#1082;&#1086;&#1085;&#1072;&#1085;&#1085;&#1103;%20&#1079;&#1072;%202021%20&#1088;\&#1044;&#1110;&#1072;&#1075;&#1088;&#1072;&#1084;&#1080;2021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54;&#1041;&#1054;&#1058;&#1040;\&#1040;&#1085;&#1072;&#1083;&#1110;&#1079;&#1080;%202021\&#1042;&#1080;&#1082;&#1086;&#1085;&#1072;&#1085;&#1085;&#1103;%20&#1079;&#1072;%202021%20&#1088;\&#1044;&#1110;&#1072;&#1075;&#1088;&#1072;&#1084;&#1080;2021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54;&#1041;&#1054;&#1058;&#1040;\&#1040;&#1085;&#1072;&#1083;&#1110;&#1079;&#1080;%202021\&#1042;&#1080;&#1082;&#1086;&#1085;&#1072;&#1085;&#1085;&#1103;%20&#1079;&#1072;%202021%20&#1088;\&#1044;&#1110;&#1072;&#1075;&#1088;&#1072;&#1084;&#1080;2021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доходів бюджету Мукачівської міської територіальної</a:t>
            </a:r>
            <a:r>
              <a:rPr lang="uk-UA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громади </a:t>
            </a: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2021 рік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66526138279932"/>
          <c:y val="0.38392229008757084"/>
          <c:w val="0.76787778450770572"/>
          <c:h val="0.5837215431686415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03-4FA4-844C-D2BD2EF0E6DB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03-4FA4-844C-D2BD2EF0E6DB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03-4FA4-844C-D2BD2EF0E6DB}"/>
              </c:ext>
            </c:extLst>
          </c:dPt>
          <c:dLbls>
            <c:dLbl>
              <c:idx val="0"/>
              <c:layout>
                <c:manualLayout>
                  <c:x val="3.4380969031703575E-2"/>
                  <c:y val="-2.414744098794695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A03-4FA4-844C-D2BD2EF0E6DB}"/>
                </c:ext>
                <c:ext xmlns:c15="http://schemas.microsoft.com/office/drawing/2012/chart" uri="{CE6537A1-D6FC-4f65-9D91-7224C49458BB}">
                  <c15:layout>
                    <c:manualLayout>
                      <c:w val="0.2351374889095493"/>
                      <c:h val="0.2275444129973799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7.5787816520826973E-2"/>
                  <c:y val="0.10344543380675546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A03-4FA4-844C-D2BD2EF0E6DB}"/>
                </c:ext>
                <c:ext xmlns:c15="http://schemas.microsoft.com/office/drawing/2012/chart" uri="{CE6537A1-D6FC-4f65-9D91-7224C49458BB}">
                  <c15:layout>
                    <c:manualLayout>
                      <c:w val="0.17792960662525881"/>
                      <c:h val="0.2231039972462458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6.9465449934272547E-2"/>
                  <c:y val="-5.5921919973621462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A03-4FA4-844C-D2BD2EF0E6DB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5954890387858348"/>
                      <c:h val="0.14371885757270994"/>
                    </c:manualLayout>
                  </c15:layout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'структура доходів 2021'!$C$12:$E$14</c:f>
              <c:multiLvlStrCache>
                <c:ptCount val="3"/>
                <c:lvl>
                  <c:pt idx="0">
                    <c:v>тис.грн.</c:v>
                  </c:pt>
                  <c:pt idx="1">
                    <c:v>тис.грн.</c:v>
                  </c:pt>
                  <c:pt idx="2">
                    <c:v>тис.грн.</c:v>
                  </c:pt>
                </c:lvl>
                <c:lvl>
                  <c:pt idx="0">
                    <c:v>838 903,3</c:v>
                  </c:pt>
                  <c:pt idx="1">
                    <c:v>73 736,7</c:v>
                  </c:pt>
                  <c:pt idx="2">
                    <c:v>285 121,3</c:v>
                  </c:pt>
                </c:lvl>
                <c:lvl>
                  <c:pt idx="0">
                    <c:v>Власні доходи загального фонду</c:v>
                  </c:pt>
                  <c:pt idx="1">
                    <c:v>Власні доходи спеціального фонду</c:v>
                  </c:pt>
                  <c:pt idx="2">
                    <c:v>Трансферти</c:v>
                  </c:pt>
                </c:lvl>
              </c:multiLvlStrCache>
            </c:multiLvlStrRef>
          </c:cat>
          <c:val>
            <c:numRef>
              <c:f>'структура доходів 2021'!$F$12:$F$14</c:f>
              <c:numCache>
                <c:formatCode>0.0%</c:formatCode>
                <c:ptCount val="3"/>
                <c:pt idx="0">
                  <c:v>0.70039272432662503</c:v>
                </c:pt>
                <c:pt idx="1">
                  <c:v>6.1562099226281558E-2</c:v>
                </c:pt>
                <c:pt idx="2">
                  <c:v>0.23804517644709342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A03-4FA4-844C-D2BD2EF0E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Показники надходжень</a:t>
            </a:r>
            <a:r>
              <a:rPr lang="uk-UA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</a:t>
            </a:r>
            <a:r>
              <a:rPr lang="uk-UA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бюджету Мукачівської міської територіальної громади за 2021 та за 2020 рр. </a:t>
            </a:r>
            <a:endParaRPr lang="uk-UA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(млн. грн.)</a:t>
            </a:r>
          </a:p>
        </c:rich>
      </c:tx>
      <c:layout>
        <c:manualLayout>
          <c:xMode val="edge"/>
          <c:yMode val="edge"/>
          <c:x val="0.16600601172962304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'Показники надходжень 2021'!$B$8</c:f>
              <c:strCache>
                <c:ptCount val="1"/>
                <c:pt idx="0">
                  <c:v> 2021 р.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1.0085728693898134E-2"/>
                  <c:y val="-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318-41FE-B2B4-6BB92726C92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17145738779627E-3"/>
                  <c:y val="-4.2512077294685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318-41FE-B2B4-6BB92726C92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0514372163387323E-3"/>
                  <c:y val="-5.0241545893719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18-41FE-B2B4-6BB92726C92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'Показники надходжень 2021'!$A$9:$A$11</c:f>
              <c:strCache>
                <c:ptCount val="3"/>
                <c:pt idx="0">
                  <c:v>Доходи загального фонду (без транфсертів)</c:v>
                </c:pt>
                <c:pt idx="1">
                  <c:v>Трансферти загального та спеціального фондів</c:v>
                </c:pt>
                <c:pt idx="2">
                  <c:v>Доходи спеціального фонду (без трансфертів)</c:v>
                </c:pt>
              </c:strCache>
            </c:strRef>
          </c:cat>
          <c:val>
            <c:numRef>
              <c:f>'Показники надходжень 2021'!$B$9:$B$11</c:f>
              <c:numCache>
                <c:formatCode>#\ ##0.0</c:formatCode>
                <c:ptCount val="3"/>
                <c:pt idx="0">
                  <c:v>838.9</c:v>
                </c:pt>
                <c:pt idx="1">
                  <c:v>285.10000000000002</c:v>
                </c:pt>
                <c:pt idx="2">
                  <c:v>73.73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18-41FE-B2B4-6BB92726C92F}"/>
            </c:ext>
          </c:extLst>
        </c:ser>
        <c:ser>
          <c:idx val="1"/>
          <c:order val="1"/>
          <c:tx>
            <c:strRef>
              <c:f>'Показники надходжень 2021'!$C$8</c:f>
              <c:strCache>
                <c:ptCount val="1"/>
                <c:pt idx="0">
                  <c:v> 2020 р.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4.0342835360405969E-2"/>
                  <c:y val="-1.9323823652478221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318-41FE-B2B4-6BB92726C92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1"/>
              <c:layout>
                <c:manualLayout>
                  <c:x val="3.8325769036812909E-2"/>
                  <c:y val="-4.2512077294686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318-41FE-B2B4-6BB92726C92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8325769036812909E-2"/>
                  <c:y val="-5.7971014492753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318-41FE-B2B4-6BB92726C92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'Показники надходжень 2021'!$A$9:$A$11</c:f>
              <c:strCache>
                <c:ptCount val="3"/>
                <c:pt idx="0">
                  <c:v>Доходи загального фонду (без транфсертів)</c:v>
                </c:pt>
                <c:pt idx="1">
                  <c:v>Трансферти загального та спеціального фондів</c:v>
                </c:pt>
                <c:pt idx="2">
                  <c:v>Доходи спеціального фонду (без трансфертів)</c:v>
                </c:pt>
              </c:strCache>
            </c:strRef>
          </c:cat>
          <c:val>
            <c:numRef>
              <c:f>'Показники надходжень 2021'!$C$9:$C$11</c:f>
              <c:numCache>
                <c:formatCode>#\ ##0.0</c:formatCode>
                <c:ptCount val="3"/>
                <c:pt idx="0">
                  <c:v>676.2</c:v>
                </c:pt>
                <c:pt idx="1">
                  <c:v>223.8</c:v>
                </c:pt>
                <c:pt idx="2">
                  <c:v>63.1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318-41FE-B2B4-6BB92726C9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0552352"/>
        <c:axId val="280550000"/>
        <c:axId val="0"/>
      </c:bar3DChart>
      <c:catAx>
        <c:axId val="28055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80550000"/>
        <c:crosses val="autoZero"/>
        <c:auto val="1"/>
        <c:lblAlgn val="ctr"/>
        <c:lblOffset val="100"/>
        <c:noMultiLvlLbl val="0"/>
      </c:catAx>
      <c:valAx>
        <c:axId val="28055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805523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власних надходжень загального фонду бюджету Мукачівської міської територаільної громади за 2021 рік</a:t>
            </a:r>
          </a:p>
        </c:rich>
      </c:tx>
      <c:layout/>
      <c:overlay val="0"/>
      <c:spPr>
        <a:solidFill>
          <a:schemeClr val="bg1"/>
        </a:solidFill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902015429889447"/>
          <c:y val="0.50127816863128793"/>
          <c:w val="0.59850503796961263"/>
          <c:h val="0.4963367448891372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234-437C-9D23-23801312E8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234-437C-9D23-23801312E8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234-437C-9D23-23801312E8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234-437C-9D23-23801312E8D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234-437C-9D23-23801312E8D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234-437C-9D23-23801312E8D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234-437C-9D23-23801312E8D7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5234-437C-9D23-23801312E8D7}"/>
              </c:ext>
            </c:extLst>
          </c:dPt>
          <c:dLbls>
            <c:dLbl>
              <c:idx val="0"/>
              <c:layout>
                <c:manualLayout>
                  <c:x val="4.0075920262033361E-2"/>
                  <c:y val="-2.646922093318216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1"/>
              <c:layout>
                <c:manualLayout>
                  <c:x val="-5.6969696969696969E-2"/>
                  <c:y val="0.19865981249385248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2728080808080808"/>
                      <c:h val="0.2388329269492200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6709940348365546"/>
                  <c:y val="0.13541246693275766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7951508788674142"/>
                      <c:h val="0.1745693622616699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5721498449057505"/>
                  <c:y val="-4.9604332002878337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581811818977173"/>
                      <c:h val="0.18245890861275477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7.7620423636937705E-2"/>
                  <c:y val="-0.20098298363592124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1998339904544512"/>
                      <c:h val="0.17048298869183409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1450581404597153"/>
                  <c:y val="-0.1712686949634254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3802013839179192"/>
                      <c:h val="0.2070349490337376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32606282066332948"/>
                  <c:y val="-0.1660854575545474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3561966820966221"/>
                      <c:h val="0.1736622758603772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37407434979718446"/>
                  <c:y val="-3.4874176230929761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31296969696969695"/>
                      <c:h val="0.10174884944115713"/>
                    </c:manualLayout>
                  </c15:layout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'Стуктура ЗФ 2021'!$C$12:$E$19</c:f>
              <c:multiLvlStrCache>
                <c:ptCount val="8"/>
                <c:lvl>
                  <c:pt idx="0">
                    <c:v>тис. грн.</c:v>
                  </c:pt>
                  <c:pt idx="1">
                    <c:v>тис. грн.</c:v>
                  </c:pt>
                  <c:pt idx="2">
                    <c:v>тис. грн.</c:v>
                  </c:pt>
                  <c:pt idx="3">
                    <c:v>тис. грн.</c:v>
                  </c:pt>
                  <c:pt idx="4">
                    <c:v>тис. грн.</c:v>
                  </c:pt>
                  <c:pt idx="5">
                    <c:v>тис. грн.</c:v>
                  </c:pt>
                  <c:pt idx="6">
                    <c:v>тис. грн.</c:v>
                  </c:pt>
                  <c:pt idx="7">
                    <c:v>тис. грн.</c:v>
                  </c:pt>
                </c:lvl>
                <c:lvl>
                  <c:pt idx="0">
                    <c:v>566 501,0</c:v>
                  </c:pt>
                  <c:pt idx="1">
                    <c:v>177 966,2</c:v>
                  </c:pt>
                  <c:pt idx="2">
                    <c:v>949,0</c:v>
                  </c:pt>
                  <c:pt idx="3">
                    <c:v>2 684,2</c:v>
                  </c:pt>
                  <c:pt idx="4">
                    <c:v>40 413,0</c:v>
                  </c:pt>
                  <c:pt idx="5">
                    <c:v>31 643,4</c:v>
                  </c:pt>
                  <c:pt idx="6">
                    <c:v>1,9</c:v>
                  </c:pt>
                  <c:pt idx="7">
                    <c:v>18 744,7</c:v>
                  </c:pt>
                </c:lvl>
                <c:lvl>
                  <c:pt idx="0">
                    <c:v>Податок та збір на доходи фізичних осіб</c:v>
                  </c:pt>
                  <c:pt idx="1">
                    <c:v>Місцеві податки та збори, що сплачуються (перераховуються) згідно з Податковим кодексом України </c:v>
                  </c:pt>
                  <c:pt idx="2">
                    <c:v>Рентна плата та плата за використання інших природних ресурсів </c:v>
                  </c:pt>
                  <c:pt idx="3">
                    <c:v>Податок на прибуток підприємств комунальної власності</c:v>
                  </c:pt>
                  <c:pt idx="4">
                    <c:v>Акцизний податок з реалізації СГ роздрібної торгівлі підакцизних товарів</c:v>
                  </c:pt>
                  <c:pt idx="5">
                    <c:v>Акцизний податок з виробленого в Україні та ввезеного на митну територію України пального </c:v>
                  </c:pt>
                  <c:pt idx="6">
                    <c:v>Окремі податки і збори, що зараховуються до місцевих бюджетів</c:v>
                  </c:pt>
                  <c:pt idx="7">
                    <c:v>Неподаткові надходження </c:v>
                  </c:pt>
                </c:lvl>
              </c:multiLvlStrCache>
            </c:multiLvlStrRef>
          </c:cat>
          <c:val>
            <c:numRef>
              <c:f>'Стуктура ЗФ 2021'!$F$12:$F$19</c:f>
              <c:numCache>
                <c:formatCode>0.0%</c:formatCode>
                <c:ptCount val="8"/>
                <c:pt idx="0">
                  <c:v>0.67528752416547611</c:v>
                </c:pt>
                <c:pt idx="1">
                  <c:v>0.21214146944689941</c:v>
                </c:pt>
                <c:pt idx="2">
                  <c:v>1.1312387099635072E-3</c:v>
                </c:pt>
                <c:pt idx="3">
                  <c:v>3.1996532616270241E-3</c:v>
                </c:pt>
                <c:pt idx="4">
                  <c:v>4.8173603778456503E-2</c:v>
                </c:pt>
                <c:pt idx="5">
                  <c:v>3.7719956791211005E-2</c:v>
                </c:pt>
                <c:pt idx="6">
                  <c:v>0</c:v>
                </c:pt>
                <c:pt idx="7">
                  <c:v>2.2344288984881933E-2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234-437C-9D23-23801312E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власних надходжень загального фонду бюджету Мукачівської міської територаільної громади за 2021 рік</a:t>
            </a:r>
          </a:p>
        </c:rich>
      </c:tx>
      <c:layout/>
      <c:overlay val="0"/>
      <c:spPr>
        <a:solidFill>
          <a:schemeClr val="bg1"/>
        </a:solidFill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902015429889447"/>
          <c:y val="0.50127816863128793"/>
          <c:w val="0.59850503796961263"/>
          <c:h val="0.4963367448891372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A1-4CE2-B216-9A49FF9BBB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A1-4CE2-B216-9A49FF9BBB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A1-4CE2-B216-9A49FF9BBB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A1-4CE2-B216-9A49FF9BBB6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0A1-4CE2-B216-9A49FF9BBB6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0A1-4CE2-B216-9A49FF9BBB6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0A1-4CE2-B216-9A49FF9BBB67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10A1-4CE2-B216-9A49FF9BBB67}"/>
              </c:ext>
            </c:extLst>
          </c:dPt>
          <c:dLbls>
            <c:dLbl>
              <c:idx val="0"/>
              <c:layout>
                <c:manualLayout>
                  <c:x val="4.0075920262033361E-2"/>
                  <c:y val="-2.646922093318216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1"/>
              <c:layout>
                <c:manualLayout>
                  <c:x val="-4.6594108295085236E-2"/>
                  <c:y val="0.22401753077369585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2728080808080808"/>
                      <c:h val="0.2388329269492200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6087401895982043"/>
                  <c:y val="0.14809127524167098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9196585693441148"/>
                      <c:h val="0.1999269788794966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4891451045462875"/>
                  <c:y val="-4.96043074547175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0241906626166434"/>
                      <c:h val="0.1824589577090764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6780068397239946E-2"/>
                  <c:y val="-0.18287027198941197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3450923428097112"/>
                      <c:h val="0.19824321452663915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8194711550244841"/>
                  <c:y val="-0.1531560954808198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6499665856771015"/>
                      <c:h val="0.20703484333974645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41321785648344056"/>
                  <c:y val="-0.14435020473011426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5637086140327087"/>
                      <c:h val="0.1736621945984337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37407440691619287"/>
                  <c:y val="-2.2714988012841448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31296969696969695"/>
                      <c:h val="0.10174884944115713"/>
                    </c:manualLayout>
                  </c15:layout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'Стуктура ЗФ 2021'!$C$12:$E$19</c:f>
              <c:multiLvlStrCache>
                <c:ptCount val="8"/>
                <c:lvl>
                  <c:pt idx="0">
                    <c:v>тис. грн.</c:v>
                  </c:pt>
                  <c:pt idx="1">
                    <c:v>тис. грн.</c:v>
                  </c:pt>
                  <c:pt idx="2">
                    <c:v>тис. грн.</c:v>
                  </c:pt>
                  <c:pt idx="3">
                    <c:v>тис. грн.</c:v>
                  </c:pt>
                  <c:pt idx="4">
                    <c:v>тис. грн.</c:v>
                  </c:pt>
                  <c:pt idx="5">
                    <c:v>тис. грн.</c:v>
                  </c:pt>
                  <c:pt idx="6">
                    <c:v>тис. грн.</c:v>
                  </c:pt>
                  <c:pt idx="7">
                    <c:v>тис. грн.</c:v>
                  </c:pt>
                </c:lvl>
                <c:lvl>
                  <c:pt idx="0">
                    <c:v>566 501,0</c:v>
                  </c:pt>
                  <c:pt idx="1">
                    <c:v>177 966,2</c:v>
                  </c:pt>
                  <c:pt idx="2">
                    <c:v>949,0</c:v>
                  </c:pt>
                  <c:pt idx="3">
                    <c:v>2 684,2</c:v>
                  </c:pt>
                  <c:pt idx="4">
                    <c:v>40 413,0</c:v>
                  </c:pt>
                  <c:pt idx="5">
                    <c:v>31 643,4</c:v>
                  </c:pt>
                  <c:pt idx="6">
                    <c:v>1,9</c:v>
                  </c:pt>
                  <c:pt idx="7">
                    <c:v>18 744,7</c:v>
                  </c:pt>
                </c:lvl>
                <c:lvl>
                  <c:pt idx="0">
                    <c:v>Податок та збір на доходи фізичних осіб</c:v>
                  </c:pt>
                  <c:pt idx="1">
                    <c:v>Місцеві податки та збори, що сплачуються (перераховуються) згідно з Податковим кодексом України </c:v>
                  </c:pt>
                  <c:pt idx="2">
                    <c:v>Рентна плата та плата за використання інших природних ресурсів </c:v>
                  </c:pt>
                  <c:pt idx="3">
                    <c:v>Податок на прибуток підприємств комунальної власності</c:v>
                  </c:pt>
                  <c:pt idx="4">
                    <c:v>Акцизний податок з реалізації СГ роздрібної торгівлі підакцизних товарів</c:v>
                  </c:pt>
                  <c:pt idx="5">
                    <c:v>Акцизний податок з виробленого в Україні та ввезеного на митну територію України пального </c:v>
                  </c:pt>
                  <c:pt idx="6">
                    <c:v>Окремі податки і збори, що зараховуються до місцевих бюджетів</c:v>
                  </c:pt>
                  <c:pt idx="7">
                    <c:v>Неподаткові надходження </c:v>
                  </c:pt>
                </c:lvl>
              </c:multiLvlStrCache>
            </c:multiLvlStrRef>
          </c:cat>
          <c:val>
            <c:numRef>
              <c:f>'Стуктура ЗФ 2021'!$F$12:$F$19</c:f>
              <c:numCache>
                <c:formatCode>0.0%</c:formatCode>
                <c:ptCount val="8"/>
                <c:pt idx="0">
                  <c:v>0.67528752416547611</c:v>
                </c:pt>
                <c:pt idx="1">
                  <c:v>0.21214146944689941</c:v>
                </c:pt>
                <c:pt idx="2">
                  <c:v>1.1312387099635072E-3</c:v>
                </c:pt>
                <c:pt idx="3">
                  <c:v>3.1996532616270241E-3</c:v>
                </c:pt>
                <c:pt idx="4">
                  <c:v>4.8173603778456503E-2</c:v>
                </c:pt>
                <c:pt idx="5">
                  <c:v>3.7719956791211005E-2</c:v>
                </c:pt>
                <c:pt idx="6">
                  <c:v>0</c:v>
                </c:pt>
                <c:pt idx="7">
                  <c:v>2.2344288984881933E-2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10A1-4CE2-B216-9A49FF9BBB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0.18306</cdr:x>
      <cdr:y>0.52835</cdr:y>
    </cdr:from>
    <cdr:to>
      <cdr:x>0.35855</cdr:x>
      <cdr:y>0.6438</cdr:y>
    </cdr:to>
    <cdr:sp macro="" textlink="">
      <cdr:nvSpPr>
        <cdr:cNvPr id="7" name="Прямокутник 6"/>
        <cdr:cNvSpPr/>
      </cdr:nvSpPr>
      <cdr:spPr>
        <a:xfrm xmlns:a="http://schemas.openxmlformats.org/drawingml/2006/main">
          <a:off x="1152525" y="1907337"/>
          <a:ext cx="1104900" cy="41676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uk-U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+ 162,7</a:t>
          </a:r>
          <a:r>
            <a:rPr lang="uk-UA" sz="10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млн.грн.</a:t>
          </a:r>
        </a:p>
        <a:p xmlns:a="http://schemas.openxmlformats.org/drawingml/2006/main">
          <a:r>
            <a:rPr lang="uk-UA" sz="10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+ 24,1 %</a:t>
          </a:r>
          <a:endParaRPr lang="uk-UA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0.4468</cdr:x>
      <cdr:y>0.35614</cdr:y>
    </cdr:from>
    <cdr:to>
      <cdr:x>0.63654</cdr:x>
      <cdr:y>0.48424</cdr:y>
    </cdr:to>
    <cdr:sp macro="" textlink="">
      <cdr:nvSpPr>
        <cdr:cNvPr id="8" name="Прямокутник 7"/>
        <cdr:cNvSpPr/>
      </cdr:nvSpPr>
      <cdr:spPr>
        <a:xfrm xmlns:a="http://schemas.openxmlformats.org/drawingml/2006/main">
          <a:off x="2734473" y="1183885"/>
          <a:ext cx="1161251" cy="42584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0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+ 61,3 млн. грн.</a:t>
          </a:r>
        </a:p>
        <a:p xmlns:a="http://schemas.openxmlformats.org/drawingml/2006/main">
          <a:r>
            <a:rPr lang="uk-UA" sz="10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+ 27,4 %</a:t>
          </a:r>
          <a:endParaRPr lang="uk-UA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0.72214</cdr:x>
      <cdr:y>0.46009</cdr:y>
    </cdr:from>
    <cdr:to>
      <cdr:x>0.89561</cdr:x>
      <cdr:y>0.57784</cdr:y>
    </cdr:to>
    <cdr:sp macro="" textlink="">
      <cdr:nvSpPr>
        <cdr:cNvPr id="9" name="Прямокутник 8"/>
        <cdr:cNvSpPr/>
      </cdr:nvSpPr>
      <cdr:spPr>
        <a:xfrm xmlns:a="http://schemas.openxmlformats.org/drawingml/2006/main">
          <a:off x="4546610" y="1660898"/>
          <a:ext cx="1092189" cy="42507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0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+ 10,6 млн. грн.</a:t>
          </a:r>
        </a:p>
        <a:p xmlns:a="http://schemas.openxmlformats.org/drawingml/2006/main">
          <a:r>
            <a:rPr lang="uk-UA" sz="10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+ 16,9 %</a:t>
          </a:r>
          <a:endParaRPr lang="uk-UA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8093-33E0-4B5A-B240-0648D6D1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9872</Words>
  <Characters>5628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2022-01-05T14:55:00Z</dcterms:created>
  <dcterms:modified xsi:type="dcterms:W3CDTF">2022-01-13T07:16:00Z</dcterms:modified>
</cp:coreProperties>
</file>