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2920" w14:textId="77777777" w:rsidR="00C83C29" w:rsidRPr="00C83C29" w:rsidRDefault="00C83C29" w:rsidP="00C8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29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7EFC7EFF" w14:textId="77777777" w:rsidR="00C83C29" w:rsidRPr="00C83C29" w:rsidRDefault="00C83C29" w:rsidP="00C83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>відділу контролю та організаційного забезпечення діяльності</w:t>
      </w:r>
    </w:p>
    <w:p w14:paraId="37A0FCB1" w14:textId="77777777" w:rsidR="00C83C29" w:rsidRPr="00C83C29" w:rsidRDefault="00C83C29" w:rsidP="00C83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>виконавчого комітету та міської ради</w:t>
      </w:r>
    </w:p>
    <w:p w14:paraId="360AD61D" w14:textId="7121F3BC" w:rsidR="00C83C29" w:rsidRPr="00C83C29" w:rsidRDefault="005E5A92" w:rsidP="00C83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872195">
        <w:rPr>
          <w:rFonts w:ascii="Times New Roman" w:hAnsi="Times New Roman" w:cs="Times New Roman"/>
          <w:sz w:val="28"/>
          <w:szCs w:val="28"/>
        </w:rPr>
        <w:t>1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58C4D8C5" w14:textId="77777777" w:rsidR="00C83C29" w:rsidRPr="00C83C29" w:rsidRDefault="00C83C29" w:rsidP="00C83C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BCED4A" w14:textId="77777777" w:rsidR="00C83C29" w:rsidRPr="00C83C29" w:rsidRDefault="00C83C29" w:rsidP="00042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ab/>
        <w:t>За звітний рік працівниками відділу здійснювалося організаційне, контролююче та документальне забезпечення діяльності</w:t>
      </w:r>
      <w:r w:rsidR="005E5A92">
        <w:rPr>
          <w:rFonts w:ascii="Times New Roman" w:hAnsi="Times New Roman" w:cs="Times New Roman"/>
          <w:sz w:val="28"/>
          <w:szCs w:val="28"/>
        </w:rPr>
        <w:t xml:space="preserve"> виконавчих органів Мукачівської міської ради</w:t>
      </w:r>
      <w:r w:rsidRPr="00C83C29">
        <w:rPr>
          <w:rFonts w:ascii="Times New Roman" w:hAnsi="Times New Roman" w:cs="Times New Roman"/>
          <w:sz w:val="28"/>
          <w:szCs w:val="28"/>
        </w:rPr>
        <w:t>.</w:t>
      </w:r>
    </w:p>
    <w:p w14:paraId="74E7DCB0" w14:textId="77777777" w:rsidR="00C83C29" w:rsidRPr="00C83C29" w:rsidRDefault="00C83C29" w:rsidP="00C83C29">
      <w:pPr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>1. Протягом звітного періоду у виконавчий комітет Мукачівської міської ради надійшло:</w:t>
      </w:r>
    </w:p>
    <w:p w14:paraId="2CA3DBE7" w14:textId="07CD065D" w:rsidR="00042EB7" w:rsidRDefault="00042EB7" w:rsidP="00042EB7">
      <w:pPr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53 789 (47 258 у 2020 році) документів: 13 234 (12 226 у 2020 році)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юридичних осіб, 6 728 (4 881)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фізичних осіб, 33 232 (28 945) – запитів на надання адміністративних послуг та архівних довідок 595 (689). З них: від органів влади вищого рівня 2 252 документів – 101 (135) розпорядження, 14 (21) доручень та 1897 (2155) листів; від правоохоронних органів – 6 489 (3 288) документа, з питань соціального захисту населення – 19 128 (18 772) звернень, з питань житлово-комунального господарства – 2 045 (2 418) документів, з питань комунальної власності, земельних відносин, архітектури та містобудування – 6217 (4 564), з питань роботи закладів освіти та спорту – 633 (142) документів та запитів згідно Закону України «Про доступ до публічної інформації» 108 (167).</w:t>
      </w:r>
    </w:p>
    <w:p w14:paraId="37FD5ABB" w14:textId="5513FF37" w:rsidR="00C83C29" w:rsidRDefault="005E5A92" w:rsidP="00C83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8F85C4" wp14:editId="27A6FB84">
            <wp:extent cx="5486400" cy="3486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B32C502" w14:textId="60C5713E" w:rsidR="00F81198" w:rsidRPr="00C83C29" w:rsidRDefault="00F81198" w:rsidP="00F81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У визначені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терміни</w:t>
      </w:r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звітного періоду подано 1456 (3869) інформацій про хід виконання звернень депутатів, розпоряджень голови </w:t>
      </w:r>
      <w:r>
        <w:rPr>
          <w:rFonts w:ascii="Times New Roman" w:hAnsi="Times New Roman" w:cs="Times New Roman"/>
          <w:sz w:val="28"/>
          <w:szCs w:val="28"/>
        </w:rPr>
        <w:lastRenderedPageBreak/>
        <w:t>облдержадміністрації, листів департаментів облдержадміністрації, юридичним особам та громадянам. Відправлено вихідної кореспонденції 976 (1975)</w:t>
      </w:r>
      <w:r>
        <w:rPr>
          <w:rFonts w:ascii="Times New Roman" w:hAnsi="Times New Roman" w:cs="Times New Roman"/>
          <w:sz w:val="28"/>
          <w:szCs w:val="28"/>
        </w:rPr>
        <w:t xml:space="preserve"> листів.</w:t>
      </w:r>
    </w:p>
    <w:p w14:paraId="7B179E23" w14:textId="77777777" w:rsidR="008F669E" w:rsidRDefault="008F669E" w:rsidP="008F669E">
      <w:pPr>
        <w:pStyle w:val="aa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Відділом контролю та організаційного забезпечення діяльності виконавчого комітету та міської ради контролюється стан виконання всіх документів. </w:t>
      </w:r>
    </w:p>
    <w:p w14:paraId="76F1E9D4" w14:textId="4558CF5B" w:rsidR="008F669E" w:rsidRDefault="008F669E" w:rsidP="008F669E">
      <w:pPr>
        <w:pStyle w:val="aa"/>
        <w:shd w:val="clear" w:color="auto" w:fill="FFFFFF"/>
        <w:spacing w:before="0" w:after="0"/>
        <w:ind w:firstLine="567"/>
        <w:jc w:val="both"/>
      </w:pPr>
      <w:r>
        <w:rPr>
          <w:rFonts w:eastAsia="SimSun"/>
          <w:color w:val="000000"/>
          <w:kern w:val="2"/>
          <w:sz w:val="28"/>
          <w:szCs w:val="28"/>
          <w:lang w:bidi="hi-IN"/>
        </w:rPr>
        <w:t>На контролі у відділі 180 (206) документів періодичного інформування:</w:t>
      </w:r>
    </w:p>
    <w:p w14:paraId="39A4686C" w14:textId="718F7AE8" w:rsidR="008F669E" w:rsidRDefault="008F669E" w:rsidP="008F669E">
      <w:pPr>
        <w:pStyle w:val="aa"/>
        <w:shd w:val="clear" w:color="auto" w:fill="FFFFFF"/>
        <w:spacing w:before="0" w:after="0"/>
        <w:jc w:val="both"/>
      </w:pPr>
      <w:r>
        <w:rPr>
          <w:rFonts w:eastAsia="SimSun"/>
          <w:color w:val="000000"/>
          <w:kern w:val="2"/>
          <w:sz w:val="28"/>
          <w:szCs w:val="28"/>
          <w:lang w:bidi="hi-IN"/>
        </w:rPr>
        <w:t>щомісячного інформування — 65 (59) док.;</w:t>
      </w:r>
    </w:p>
    <w:p w14:paraId="7346BB31" w14:textId="2EF9E86B" w:rsidR="008F669E" w:rsidRDefault="008F669E" w:rsidP="008F669E">
      <w:pPr>
        <w:pStyle w:val="aa"/>
        <w:shd w:val="clear" w:color="auto" w:fill="FFFFFF"/>
        <w:spacing w:before="0" w:after="0"/>
        <w:jc w:val="both"/>
      </w:pPr>
      <w:r>
        <w:rPr>
          <w:rFonts w:eastAsia="SimSun"/>
          <w:color w:val="000000"/>
          <w:kern w:val="2"/>
          <w:sz w:val="28"/>
          <w:szCs w:val="28"/>
          <w:lang w:bidi="hi-IN"/>
        </w:rPr>
        <w:t>щоквартального інформування — 65 (75) док.;</w:t>
      </w:r>
    </w:p>
    <w:p w14:paraId="7B883D56" w14:textId="33F7303C" w:rsidR="008F669E" w:rsidRDefault="008F669E" w:rsidP="008F669E">
      <w:pPr>
        <w:pStyle w:val="aa"/>
        <w:shd w:val="clear" w:color="auto" w:fill="FFFFFF"/>
        <w:spacing w:before="0" w:after="0"/>
        <w:jc w:val="both"/>
      </w:pPr>
      <w:r>
        <w:rPr>
          <w:rFonts w:eastAsia="SimSun"/>
          <w:color w:val="000000"/>
          <w:kern w:val="2"/>
          <w:sz w:val="28"/>
          <w:szCs w:val="28"/>
          <w:lang w:bidi="hi-IN"/>
        </w:rPr>
        <w:t>щорічного інформування —39 (58)док.;</w:t>
      </w:r>
    </w:p>
    <w:p w14:paraId="34A5F3DE" w14:textId="1C6B5795" w:rsidR="008F669E" w:rsidRPr="00251C9B" w:rsidRDefault="008F669E" w:rsidP="008F669E">
      <w:pPr>
        <w:jc w:val="both"/>
      </w:pPr>
      <w:r w:rsidRPr="008F66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щ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отижневого інформування — 11 (14)док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>.</w:t>
      </w:r>
    </w:p>
    <w:p w14:paraId="2DB5560E" w14:textId="5B229091" w:rsidR="00042EB7" w:rsidRPr="00C83C29" w:rsidRDefault="008F669E" w:rsidP="008F6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 xml:space="preserve">Проведено аналіз </w:t>
      </w:r>
      <w:r w:rsidRPr="00307C8E">
        <w:rPr>
          <w:rFonts w:ascii="Times New Roman" w:hAnsi="Times New Roman" w:cs="Times New Roman"/>
          <w:sz w:val="28"/>
          <w:szCs w:val="28"/>
        </w:rPr>
        <w:t xml:space="preserve">строків контрольних документів довгострокового виконання та знято з контролю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07C8E">
        <w:rPr>
          <w:rFonts w:ascii="Times New Roman" w:hAnsi="Times New Roman" w:cs="Times New Roman"/>
          <w:sz w:val="28"/>
          <w:szCs w:val="28"/>
        </w:rPr>
        <w:t xml:space="preserve"> листів обласної державної адміністрації,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7C8E">
        <w:rPr>
          <w:rFonts w:ascii="Times New Roman" w:hAnsi="Times New Roman" w:cs="Times New Roman"/>
          <w:sz w:val="28"/>
          <w:szCs w:val="28"/>
        </w:rPr>
        <w:t xml:space="preserve"> доручень та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07C8E">
        <w:rPr>
          <w:rFonts w:ascii="Times New Roman" w:hAnsi="Times New Roman" w:cs="Times New Roman"/>
          <w:sz w:val="28"/>
          <w:szCs w:val="28"/>
        </w:rPr>
        <w:t xml:space="preserve"> розпоряджен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07C8E">
        <w:rPr>
          <w:rFonts w:ascii="Times New Roman" w:hAnsi="Times New Roman" w:cs="Times New Roman"/>
          <w:sz w:val="28"/>
          <w:szCs w:val="28"/>
        </w:rPr>
        <w:t xml:space="preserve"> голови Закарпатської ОДА.</w:t>
      </w:r>
    </w:p>
    <w:p w14:paraId="6D9EC5BF" w14:textId="3EE85750" w:rsidR="00C83C29" w:rsidRPr="00C83C29" w:rsidRDefault="00AD407B" w:rsidP="00F81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198">
        <w:rPr>
          <w:rFonts w:ascii="Times New Roman" w:hAnsi="Times New Roman" w:cs="Times New Roman"/>
          <w:sz w:val="28"/>
          <w:szCs w:val="28"/>
        </w:rPr>
        <w:t xml:space="preserve">Відділом </w:t>
      </w:r>
      <w:r>
        <w:rPr>
          <w:rFonts w:ascii="Times New Roman" w:hAnsi="Times New Roman" w:cs="Times New Roman"/>
          <w:sz w:val="28"/>
          <w:szCs w:val="28"/>
        </w:rPr>
        <w:t xml:space="preserve">підготовлено та проведено </w:t>
      </w:r>
      <w:r w:rsidR="00F8119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11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3C29" w:rsidRPr="00C83C29">
        <w:rPr>
          <w:rFonts w:ascii="Times New Roman" w:hAnsi="Times New Roman" w:cs="Times New Roman"/>
          <w:sz w:val="28"/>
          <w:szCs w:val="28"/>
        </w:rPr>
        <w:t>) за</w:t>
      </w:r>
      <w:r>
        <w:rPr>
          <w:rFonts w:ascii="Times New Roman" w:hAnsi="Times New Roman" w:cs="Times New Roman"/>
          <w:sz w:val="28"/>
          <w:szCs w:val="28"/>
        </w:rPr>
        <w:t>сідання виконавчого комітету, 2</w:t>
      </w:r>
      <w:r w:rsidR="00F811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чергових та </w:t>
      </w:r>
      <w:r w:rsidR="00F81198">
        <w:rPr>
          <w:rFonts w:ascii="Times New Roman" w:hAnsi="Times New Roman" w:cs="Times New Roman"/>
          <w:sz w:val="28"/>
          <w:szCs w:val="28"/>
        </w:rPr>
        <w:t>30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позачергових засідання виконавчого комітету</w:t>
      </w:r>
      <w:r w:rsidR="00F81198">
        <w:rPr>
          <w:rFonts w:ascii="Times New Roman" w:hAnsi="Times New Roman" w:cs="Times New Roman"/>
          <w:sz w:val="28"/>
          <w:szCs w:val="28"/>
        </w:rPr>
        <w:t>,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погоджено</w:t>
      </w:r>
      <w:r w:rsidR="00F81198">
        <w:rPr>
          <w:rFonts w:ascii="Times New Roman" w:hAnsi="Times New Roman" w:cs="Times New Roman"/>
          <w:sz w:val="28"/>
          <w:szCs w:val="28"/>
        </w:rPr>
        <w:t xml:space="preserve"> та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підготовлено до засідання виконавчого ко</w:t>
      </w:r>
      <w:r>
        <w:rPr>
          <w:rFonts w:ascii="Times New Roman" w:hAnsi="Times New Roman" w:cs="Times New Roman"/>
          <w:sz w:val="28"/>
          <w:szCs w:val="28"/>
        </w:rPr>
        <w:t>мітету та зареєстровано 53</w:t>
      </w:r>
      <w:r w:rsidR="00F811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1198">
        <w:rPr>
          <w:rFonts w:ascii="Times New Roman" w:hAnsi="Times New Roman" w:cs="Times New Roman"/>
          <w:sz w:val="28"/>
          <w:szCs w:val="28"/>
        </w:rPr>
        <w:t>537</w:t>
      </w:r>
      <w:r w:rsidR="00C83C29" w:rsidRPr="00C83C29">
        <w:rPr>
          <w:rFonts w:ascii="Times New Roman" w:hAnsi="Times New Roman" w:cs="Times New Roman"/>
          <w:sz w:val="28"/>
          <w:szCs w:val="28"/>
        </w:rPr>
        <w:t>) рішен</w:t>
      </w:r>
      <w:r w:rsidR="00F81198">
        <w:rPr>
          <w:rFonts w:ascii="Times New Roman" w:hAnsi="Times New Roman" w:cs="Times New Roman"/>
          <w:sz w:val="28"/>
          <w:szCs w:val="28"/>
        </w:rPr>
        <w:t>ь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виконавчого комітету Мукачівської міської ради</w:t>
      </w:r>
      <w:r w:rsidR="00F81198">
        <w:rPr>
          <w:rFonts w:ascii="Times New Roman" w:hAnsi="Times New Roman" w:cs="Times New Roman"/>
          <w:sz w:val="28"/>
          <w:szCs w:val="28"/>
        </w:rPr>
        <w:t>.</w:t>
      </w:r>
    </w:p>
    <w:p w14:paraId="7F151C81" w14:textId="718AAACD" w:rsidR="00C83C29" w:rsidRPr="00C83C29" w:rsidRDefault="00F81198" w:rsidP="00F81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C83C29" w:rsidRPr="00C83C29">
        <w:rPr>
          <w:rFonts w:ascii="Times New Roman" w:hAnsi="Times New Roman" w:cs="Times New Roman"/>
          <w:sz w:val="28"/>
          <w:szCs w:val="28"/>
        </w:rPr>
        <w:t>ог</w:t>
      </w:r>
      <w:r w:rsidR="00AD407B">
        <w:rPr>
          <w:rFonts w:ascii="Times New Roman" w:hAnsi="Times New Roman" w:cs="Times New Roman"/>
          <w:sz w:val="28"/>
          <w:szCs w:val="28"/>
        </w:rPr>
        <w:t xml:space="preserve">оджено та зареєстровано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AD407B">
        <w:rPr>
          <w:rFonts w:ascii="Times New Roman" w:hAnsi="Times New Roman" w:cs="Times New Roman"/>
          <w:sz w:val="28"/>
          <w:szCs w:val="28"/>
        </w:rPr>
        <w:t>7 (</w:t>
      </w:r>
      <w:r>
        <w:rPr>
          <w:rFonts w:ascii="Times New Roman" w:hAnsi="Times New Roman" w:cs="Times New Roman"/>
          <w:sz w:val="28"/>
          <w:szCs w:val="28"/>
        </w:rPr>
        <w:t>477</w:t>
      </w:r>
      <w:r w:rsidR="00C83C29" w:rsidRPr="00C83C29">
        <w:rPr>
          <w:rFonts w:ascii="Times New Roman" w:hAnsi="Times New Roman" w:cs="Times New Roman"/>
          <w:sz w:val="28"/>
          <w:szCs w:val="28"/>
        </w:rPr>
        <w:t>) рішен</w:t>
      </w:r>
      <w:r w:rsidR="00AD407B">
        <w:rPr>
          <w:rFonts w:ascii="Times New Roman" w:hAnsi="Times New Roman" w:cs="Times New Roman"/>
          <w:sz w:val="28"/>
          <w:szCs w:val="28"/>
        </w:rPr>
        <w:t xml:space="preserve">ь сесії міської ради та </w:t>
      </w:r>
      <w:r>
        <w:rPr>
          <w:rFonts w:ascii="Times New Roman" w:hAnsi="Times New Roman" w:cs="Times New Roman"/>
          <w:sz w:val="28"/>
          <w:szCs w:val="28"/>
        </w:rPr>
        <w:t>488</w:t>
      </w:r>
      <w:r w:rsidR="00AD407B">
        <w:rPr>
          <w:rFonts w:ascii="Times New Roman" w:hAnsi="Times New Roman" w:cs="Times New Roman"/>
          <w:sz w:val="28"/>
          <w:szCs w:val="28"/>
        </w:rPr>
        <w:t xml:space="preserve"> (541</w:t>
      </w:r>
      <w:r w:rsidR="00C83C29" w:rsidRPr="00C83C29">
        <w:rPr>
          <w:rFonts w:ascii="Times New Roman" w:hAnsi="Times New Roman" w:cs="Times New Roman"/>
          <w:sz w:val="28"/>
          <w:szCs w:val="28"/>
        </w:rPr>
        <w:t>) розпорядження міського голови з основної ді</w:t>
      </w:r>
      <w:r w:rsidR="00AD407B">
        <w:rPr>
          <w:rFonts w:ascii="Times New Roman" w:hAnsi="Times New Roman" w:cs="Times New Roman"/>
          <w:sz w:val="28"/>
          <w:szCs w:val="28"/>
        </w:rPr>
        <w:t>яльності, погоджено 3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D407B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83C29" w:rsidRPr="00C83C29">
        <w:rPr>
          <w:rFonts w:ascii="Times New Roman" w:hAnsi="Times New Roman" w:cs="Times New Roman"/>
          <w:sz w:val="28"/>
          <w:szCs w:val="28"/>
        </w:rPr>
        <w:t>) розпорядж</w:t>
      </w:r>
      <w:r w:rsidR="00AD407B">
        <w:rPr>
          <w:rFonts w:ascii="Times New Roman" w:hAnsi="Times New Roman" w:cs="Times New Roman"/>
          <w:sz w:val="28"/>
          <w:szCs w:val="28"/>
        </w:rPr>
        <w:t>ень з особового складу, 6</w:t>
      </w:r>
      <w:r>
        <w:rPr>
          <w:rFonts w:ascii="Times New Roman" w:hAnsi="Times New Roman" w:cs="Times New Roman"/>
          <w:sz w:val="28"/>
          <w:szCs w:val="28"/>
        </w:rPr>
        <w:t>95</w:t>
      </w:r>
      <w:r w:rsidR="00AD407B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83C29" w:rsidRPr="00C83C29">
        <w:rPr>
          <w:rFonts w:ascii="Times New Roman" w:hAnsi="Times New Roman" w:cs="Times New Roman"/>
          <w:sz w:val="28"/>
          <w:szCs w:val="28"/>
        </w:rPr>
        <w:t>) розпор</w:t>
      </w:r>
      <w:r w:rsidR="00AD407B">
        <w:rPr>
          <w:rFonts w:ascii="Times New Roman" w:hAnsi="Times New Roman" w:cs="Times New Roman"/>
          <w:sz w:val="28"/>
          <w:szCs w:val="28"/>
        </w:rPr>
        <w:t xml:space="preserve">яджень про відпустки та </w:t>
      </w:r>
      <w:r w:rsidR="008B241F">
        <w:rPr>
          <w:rFonts w:ascii="Times New Roman" w:hAnsi="Times New Roman" w:cs="Times New Roman"/>
          <w:sz w:val="28"/>
          <w:szCs w:val="28"/>
        </w:rPr>
        <w:t>205</w:t>
      </w:r>
      <w:r w:rsidR="00AD40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C83C29" w:rsidRPr="00C83C29">
        <w:rPr>
          <w:rFonts w:ascii="Times New Roman" w:hAnsi="Times New Roman" w:cs="Times New Roman"/>
          <w:sz w:val="28"/>
          <w:szCs w:val="28"/>
        </w:rPr>
        <w:t>) розпоряджень про відрядження.</w:t>
      </w:r>
    </w:p>
    <w:p w14:paraId="67F38542" w14:textId="77777777" w:rsidR="00C83C29" w:rsidRPr="00C83C29" w:rsidRDefault="00C83C29" w:rsidP="00C83C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6779F7" w14:textId="77777777" w:rsidR="00C83C29" w:rsidRPr="00C83C29" w:rsidRDefault="00C35A62" w:rsidP="00C83C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281339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2D071" wp14:editId="36931839">
            <wp:extent cx="5486400" cy="3762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p w14:paraId="6D30B5BD" w14:textId="77777777" w:rsidR="008F669E" w:rsidRPr="00251C9B" w:rsidRDefault="008F669E" w:rsidP="008F669E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 виконання актів і доручень Президента України та Кабінету Міністрів України, розпоряджень та доручень голови облдержадміністрації було прийнято 21 розпорядження міського голови.</w:t>
      </w:r>
    </w:p>
    <w:p w14:paraId="3029F185" w14:textId="1D6D9CBB" w:rsidR="00C83C29" w:rsidRDefault="008B241F" w:rsidP="008B24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Проведено аналіз </w:t>
      </w:r>
      <w:r w:rsidR="00C83C29" w:rsidRPr="00307C8E">
        <w:rPr>
          <w:rFonts w:ascii="Times New Roman" w:hAnsi="Times New Roman" w:cs="Times New Roman"/>
          <w:sz w:val="28"/>
          <w:szCs w:val="28"/>
        </w:rPr>
        <w:t xml:space="preserve">строків контрольних документів довгострокового </w:t>
      </w:r>
      <w:r w:rsidR="00307C8E" w:rsidRPr="00307C8E">
        <w:rPr>
          <w:rFonts w:ascii="Times New Roman" w:hAnsi="Times New Roman" w:cs="Times New Roman"/>
          <w:sz w:val="28"/>
          <w:szCs w:val="28"/>
        </w:rPr>
        <w:t>виконання та знято з контролю 29</w:t>
      </w:r>
      <w:r w:rsidR="00C83C29" w:rsidRPr="00307C8E">
        <w:rPr>
          <w:rFonts w:ascii="Times New Roman" w:hAnsi="Times New Roman" w:cs="Times New Roman"/>
          <w:sz w:val="28"/>
          <w:szCs w:val="28"/>
        </w:rPr>
        <w:t xml:space="preserve"> листів обла</w:t>
      </w:r>
      <w:r w:rsidR="00307C8E" w:rsidRPr="00307C8E">
        <w:rPr>
          <w:rFonts w:ascii="Times New Roman" w:hAnsi="Times New Roman" w:cs="Times New Roman"/>
          <w:sz w:val="28"/>
          <w:szCs w:val="28"/>
        </w:rPr>
        <w:t>сної державної адміністрації, 3 доручень та 40</w:t>
      </w:r>
      <w:r w:rsidR="00C83C29" w:rsidRPr="00307C8E">
        <w:rPr>
          <w:rFonts w:ascii="Times New Roman" w:hAnsi="Times New Roman" w:cs="Times New Roman"/>
          <w:sz w:val="28"/>
          <w:szCs w:val="28"/>
        </w:rPr>
        <w:t xml:space="preserve"> розпоряджень голови Закарпатської ОДА.</w:t>
      </w:r>
    </w:p>
    <w:p w14:paraId="542347D1" w14:textId="195E7AE7" w:rsidR="008B7468" w:rsidRPr="00C83C29" w:rsidRDefault="002E0F48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B7468" w:rsidRPr="00C83C29">
        <w:rPr>
          <w:rFonts w:ascii="Times New Roman" w:hAnsi="Times New Roman" w:cs="Times New Roman"/>
          <w:sz w:val="28"/>
          <w:szCs w:val="28"/>
        </w:rPr>
        <w:t xml:space="preserve">На протязі звітного року складено протоколи та проконтрольовано </w:t>
      </w:r>
      <w:r w:rsidR="008B7468">
        <w:rPr>
          <w:rFonts w:ascii="Times New Roman" w:hAnsi="Times New Roman" w:cs="Times New Roman"/>
          <w:sz w:val="28"/>
          <w:szCs w:val="28"/>
        </w:rPr>
        <w:t xml:space="preserve">виконання поставлених завдань 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8B7468">
        <w:rPr>
          <w:rFonts w:ascii="Times New Roman" w:hAnsi="Times New Roman" w:cs="Times New Roman"/>
          <w:sz w:val="28"/>
          <w:szCs w:val="28"/>
        </w:rPr>
        <w:t>-ох</w:t>
      </w:r>
      <w:r w:rsidR="008B7468" w:rsidRPr="00C83C29">
        <w:rPr>
          <w:rFonts w:ascii="Times New Roman" w:hAnsi="Times New Roman" w:cs="Times New Roman"/>
          <w:sz w:val="28"/>
          <w:szCs w:val="28"/>
        </w:rPr>
        <w:t xml:space="preserve"> засідань технічної ради</w:t>
      </w:r>
      <w:r w:rsidR="008B7468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B7468">
        <w:rPr>
          <w:rFonts w:ascii="Times New Roman" w:hAnsi="Times New Roman" w:cs="Times New Roman"/>
          <w:sz w:val="28"/>
          <w:szCs w:val="28"/>
        </w:rPr>
        <w:t>-ох</w:t>
      </w:r>
      <w:r w:rsidR="008B7468" w:rsidRPr="00C83C29">
        <w:rPr>
          <w:rFonts w:ascii="Times New Roman" w:hAnsi="Times New Roman" w:cs="Times New Roman"/>
          <w:sz w:val="28"/>
          <w:szCs w:val="28"/>
        </w:rPr>
        <w:t xml:space="preserve"> засідань </w:t>
      </w:r>
      <w:r>
        <w:rPr>
          <w:rFonts w:ascii="Times New Roman" w:hAnsi="Times New Roman" w:cs="Times New Roman"/>
          <w:sz w:val="28"/>
          <w:szCs w:val="28"/>
        </w:rPr>
        <w:t>гуманітарної ради</w:t>
      </w:r>
      <w:r w:rsidR="008B7468" w:rsidRPr="00C83C29">
        <w:rPr>
          <w:rFonts w:ascii="Times New Roman" w:hAnsi="Times New Roman" w:cs="Times New Roman"/>
          <w:sz w:val="28"/>
          <w:szCs w:val="28"/>
        </w:rPr>
        <w:t>.</w:t>
      </w:r>
    </w:p>
    <w:p w14:paraId="68870839" w14:textId="0FED86D8" w:rsidR="00C83C29" w:rsidRPr="00C83C29" w:rsidRDefault="002E0F48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З метою вдосконалення дисципліни виконання контрольних документів відділом кожні два тижні готується план-контроль документів, які знаходяться на постійному контролі від </w:t>
      </w:r>
      <w:proofErr w:type="spellStart"/>
      <w:r w:rsidR="00C83C29" w:rsidRPr="00C83C29">
        <w:rPr>
          <w:rFonts w:ascii="Times New Roman" w:hAnsi="Times New Roman" w:cs="Times New Roman"/>
          <w:sz w:val="28"/>
          <w:szCs w:val="28"/>
        </w:rPr>
        <w:t>вищестоящих</w:t>
      </w:r>
      <w:proofErr w:type="spellEnd"/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органів, проводиться випереджувальний моніторинг, контроль і аналіз виконання завдань, визначених документами органів виконавчої влади вищого рівня, діяльності посадових осіб виконавчого комітету щодо роботи із документами та зверненнями громадян. </w:t>
      </w:r>
      <w:r w:rsidR="008B7468">
        <w:rPr>
          <w:rFonts w:ascii="Times New Roman" w:hAnsi="Times New Roman" w:cs="Times New Roman"/>
          <w:sz w:val="28"/>
          <w:szCs w:val="28"/>
        </w:rPr>
        <w:t>За останній 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B7468">
        <w:rPr>
          <w:rFonts w:ascii="Times New Roman" w:hAnsi="Times New Roman" w:cs="Times New Roman"/>
          <w:sz w:val="28"/>
          <w:szCs w:val="28"/>
        </w:rPr>
        <w:t>к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стан викон</w:t>
      </w:r>
      <w:r w:rsidR="008B7468">
        <w:rPr>
          <w:rFonts w:ascii="Times New Roman" w:hAnsi="Times New Roman" w:cs="Times New Roman"/>
          <w:sz w:val="28"/>
          <w:szCs w:val="28"/>
        </w:rPr>
        <w:t>авської дисципліни значно погіршився</w:t>
      </w:r>
      <w:r w:rsidR="00C83C29" w:rsidRPr="00C83C29">
        <w:rPr>
          <w:rFonts w:ascii="Times New Roman" w:hAnsi="Times New Roman" w:cs="Times New Roman"/>
          <w:sz w:val="28"/>
          <w:szCs w:val="28"/>
        </w:rPr>
        <w:t>.</w:t>
      </w:r>
      <w:r w:rsidR="008B7468">
        <w:rPr>
          <w:rFonts w:ascii="Times New Roman" w:hAnsi="Times New Roman" w:cs="Times New Roman"/>
          <w:sz w:val="28"/>
          <w:szCs w:val="28"/>
        </w:rPr>
        <w:t xml:space="preserve"> Внаслідок пандемії коронавірусу зменшилися надходження до місцевого бюджету, що унеможливило виконання деяких програм, зокрема соціального характеру та призвело до порушень виконавської дисципліни в управлінні соціального захисту населення. Не виправили ситуацію з виконавською дисципліною у відділі комунальної власності </w:t>
      </w:r>
      <w:r>
        <w:rPr>
          <w:rFonts w:ascii="Times New Roman" w:hAnsi="Times New Roman" w:cs="Times New Roman"/>
          <w:sz w:val="28"/>
          <w:szCs w:val="28"/>
        </w:rPr>
        <w:t xml:space="preserve">та земельних відносин </w:t>
      </w:r>
      <w:r w:rsidR="008B7468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міського господарства</w:t>
      </w:r>
      <w:r w:rsidR="008B7468">
        <w:rPr>
          <w:rFonts w:ascii="Times New Roman" w:hAnsi="Times New Roman" w:cs="Times New Roman"/>
          <w:sz w:val="28"/>
          <w:szCs w:val="28"/>
        </w:rPr>
        <w:t>.</w:t>
      </w:r>
    </w:p>
    <w:p w14:paraId="0A9C864D" w14:textId="62388232" w:rsidR="002E0F48" w:rsidRDefault="002E0F48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51C9B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1C9B">
        <w:rPr>
          <w:rFonts w:ascii="Times New Roman" w:hAnsi="Times New Roman" w:cs="Times New Roman"/>
          <w:sz w:val="28"/>
          <w:szCs w:val="28"/>
        </w:rPr>
        <w:t xml:space="preserve"> рік найбільшу кількість документів опрацьовано управлінням соціального захисту населення – 1</w:t>
      </w:r>
      <w:r>
        <w:rPr>
          <w:rFonts w:ascii="Times New Roman" w:hAnsi="Times New Roman" w:cs="Times New Roman"/>
          <w:sz w:val="28"/>
          <w:szCs w:val="28"/>
        </w:rPr>
        <w:t xml:space="preserve">9128 </w:t>
      </w:r>
      <w:r w:rsidRPr="00251C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18908</w:t>
      </w:r>
      <w:r w:rsidRPr="00251C9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відділом «Ц</w:t>
      </w:r>
      <w:r w:rsidRPr="00251C9B">
        <w:rPr>
          <w:rFonts w:ascii="Times New Roman" w:hAnsi="Times New Roman" w:cs="Times New Roman"/>
          <w:sz w:val="28"/>
          <w:szCs w:val="28"/>
        </w:rPr>
        <w:t>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1C9B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0274 </w:t>
      </w:r>
      <w:r w:rsidRPr="00251C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7479</w:t>
      </w:r>
      <w:r w:rsidRPr="00251C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C9B">
        <w:rPr>
          <w:rFonts w:ascii="Times New Roman" w:hAnsi="Times New Roman" w:cs="Times New Roman"/>
          <w:sz w:val="28"/>
          <w:szCs w:val="28"/>
        </w:rPr>
        <w:t xml:space="preserve">управлінням міського господарства – </w:t>
      </w:r>
      <w:r>
        <w:rPr>
          <w:rFonts w:ascii="Times New Roman" w:hAnsi="Times New Roman" w:cs="Times New Roman"/>
          <w:sz w:val="28"/>
          <w:szCs w:val="28"/>
        </w:rPr>
        <w:t xml:space="preserve">8262 </w:t>
      </w:r>
      <w:r w:rsidRPr="00251C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3010</w:t>
      </w:r>
      <w:r w:rsidRPr="00251C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51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юридичним відділом 6489 (5505).</w:t>
      </w:r>
    </w:p>
    <w:p w14:paraId="394666BE" w14:textId="77777777" w:rsidR="002E0F48" w:rsidRDefault="002E0F48" w:rsidP="002E0F48">
      <w:pPr>
        <w:ind w:firstLine="567"/>
        <w:jc w:val="both"/>
      </w:pPr>
      <w:r w:rsidRPr="002E0F48">
        <w:rPr>
          <w:rFonts w:ascii="Times New Roman" w:hAnsi="Times New Roman" w:cs="Times New Roman"/>
          <w:sz w:val="28"/>
          <w:szCs w:val="28"/>
        </w:rPr>
        <w:t>9.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постійному контролі знаходиться питання щодо виконання Закону України “Про доступ до публічної інформації”. За 2021 рік надійшло 108 звернень від юридичних осіб та громадян, відповіді на них надано своєчасно.</w:t>
      </w:r>
    </w:p>
    <w:p w14:paraId="5A4D614A" w14:textId="075DDDDB" w:rsidR="00C83C29" w:rsidRPr="00C83C29" w:rsidRDefault="00862748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3C29" w:rsidRPr="00C83C29">
        <w:rPr>
          <w:rFonts w:ascii="Times New Roman" w:hAnsi="Times New Roman" w:cs="Times New Roman"/>
          <w:sz w:val="28"/>
          <w:szCs w:val="28"/>
        </w:rPr>
        <w:t>. З метою організаційного забезпечення діяльності виконавчого комітету та міської ради щомісяця до 25 числа готуються списки відзначення професійних та державних свят, днів народження працівників виконкому, керівників підприємств, установ, організацій міста.</w:t>
      </w:r>
    </w:p>
    <w:p w14:paraId="659A2CAC" w14:textId="32C3F15E" w:rsidR="00C83C29" w:rsidRPr="00C83C29" w:rsidRDefault="002E0F48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748">
        <w:rPr>
          <w:rFonts w:ascii="Times New Roman" w:hAnsi="Times New Roman" w:cs="Times New Roman"/>
          <w:sz w:val="28"/>
          <w:szCs w:val="28"/>
        </w:rPr>
        <w:t>1</w:t>
      </w:r>
      <w:r w:rsidR="00C83C29" w:rsidRPr="00C83C29">
        <w:rPr>
          <w:rFonts w:ascii="Times New Roman" w:hAnsi="Times New Roman" w:cs="Times New Roman"/>
          <w:sz w:val="28"/>
          <w:szCs w:val="28"/>
        </w:rPr>
        <w:t>. Кожного тижня формуються плани проведення нарад та організаційно-масових заходів виконавчого комітету Мукачівської міської ради у системі електронного документообігу Док Проф.</w:t>
      </w:r>
    </w:p>
    <w:p w14:paraId="76BABCDA" w14:textId="77777777" w:rsidR="00862748" w:rsidRDefault="00862748" w:rsidP="008627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83C29" w:rsidRPr="00C83C29">
        <w:rPr>
          <w:rFonts w:ascii="Times New Roman" w:hAnsi="Times New Roman" w:cs="Times New Roman"/>
          <w:sz w:val="28"/>
          <w:szCs w:val="28"/>
        </w:rPr>
        <w:t>. Протягом звітного періоду аналізувалась організаційно-масова робота виконавчого комітету Мукачівської міської ради за квартали та з виконання делегованих повноважень</w:t>
      </w:r>
      <w:r w:rsidR="0065088C">
        <w:rPr>
          <w:rFonts w:ascii="Times New Roman" w:hAnsi="Times New Roman" w:cs="Times New Roman"/>
          <w:sz w:val="28"/>
          <w:szCs w:val="28"/>
        </w:rPr>
        <w:t>.</w:t>
      </w:r>
    </w:p>
    <w:p w14:paraId="74EBF12D" w14:textId="218B3922" w:rsidR="00862748" w:rsidRDefault="00862748" w:rsidP="00862748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Відповідно до розпоряджень міського голови про нагородження підготовлено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вручено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</w:p>
    <w:p w14:paraId="1A904077" w14:textId="4B367EB1" w:rsidR="00862748" w:rsidRDefault="00862748" w:rsidP="008627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Почесних грамот — 450;</w:t>
      </w:r>
    </w:p>
    <w:p w14:paraId="11981EB3" w14:textId="77777777" w:rsidR="00862748" w:rsidRDefault="00862748" w:rsidP="0086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Грамот — 317</w:t>
      </w:r>
    </w:p>
    <w:p w14:paraId="576E6257" w14:textId="77777777" w:rsidR="00862748" w:rsidRDefault="00862748" w:rsidP="00862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Подяк — 225.</w:t>
      </w:r>
    </w:p>
    <w:p w14:paraId="17679FA3" w14:textId="00302D3F" w:rsidR="00862748" w:rsidRDefault="00862748" w:rsidP="00862748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 Опрацьовано та відправлено вітальних листівок міського голови:</w:t>
      </w:r>
    </w:p>
    <w:p w14:paraId="7D63E93B" w14:textId="3B962655" w:rsidR="00862748" w:rsidRDefault="00862748" w:rsidP="008627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з нагоди дня народження, ювілейних дат —  2 400;</w:t>
      </w:r>
    </w:p>
    <w:p w14:paraId="7CF78566" w14:textId="2CF0A0EF" w:rsidR="00862748" w:rsidRDefault="00862748" w:rsidP="008627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з нагоди Нового 2021 року та Різдва Христового  — 1 970;</w:t>
      </w:r>
    </w:p>
    <w:p w14:paraId="3EC59BC2" w14:textId="76AF5EB7" w:rsidR="00862748" w:rsidRDefault="00862748" w:rsidP="0086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з нагоди Великодня — 980.</w:t>
      </w:r>
    </w:p>
    <w:p w14:paraId="40D18A37" w14:textId="77777777" w:rsidR="00862748" w:rsidRDefault="00862748" w:rsidP="00862748">
      <w:pPr>
        <w:spacing w:after="0" w:line="240" w:lineRule="auto"/>
        <w:jc w:val="both"/>
      </w:pPr>
    </w:p>
    <w:p w14:paraId="3DF52523" w14:textId="2D073FB2" w:rsidR="00862748" w:rsidRDefault="00862748" w:rsidP="00862748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Організаційно забезпечено ряд загальноміських заходів:</w:t>
      </w:r>
    </w:p>
    <w:p w14:paraId="009E8A62" w14:textId="42CFD18A" w:rsidR="00862748" w:rsidRPr="00862748" w:rsidRDefault="00862748" w:rsidP="00862748">
      <w:pPr>
        <w:pStyle w:val="a5"/>
        <w:widowControl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 із вшанування пам'яті жертв Голокосту (Старе єврейське кладовище (вул. Академіка Павлова); </w:t>
      </w:r>
    </w:p>
    <w:p w14:paraId="5D2F7CD5" w14:textId="30BA25A3" w:rsidR="00862748" w:rsidRPr="00862748" w:rsidRDefault="00862748" w:rsidP="00862748">
      <w:pPr>
        <w:pStyle w:val="a5"/>
        <w:widowControl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покладання квітів з нагоди відзначення Дня Соб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орності України та річниці утворення Закарпатської області (Меморіальні дошки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М.Грушевському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А.Волошину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01D4F02B" w14:textId="4F0ED94C" w:rsidR="00862748" w:rsidRPr="00862748" w:rsidRDefault="00862748" w:rsidP="00862748">
      <w:pPr>
        <w:pStyle w:val="a5"/>
        <w:widowControl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мітинг з нагоди виведення 128-ї окремої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-піхотної бригади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Дебальцева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10E5911" w14:textId="7569D44C" w:rsidR="00862748" w:rsidRPr="00862748" w:rsidRDefault="00862748" w:rsidP="00862748">
      <w:pPr>
        <w:pStyle w:val="a5"/>
        <w:widowControl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покладання квітів до пам’ятника загиблим воїнам-афганцям до Дня вшанування учасників бойових дій на території інших держав та річниці виведення військ з Республіки Афганістан; </w:t>
      </w:r>
    </w:p>
    <w:p w14:paraId="7E7BCAE6" w14:textId="64E8DF54" w:rsidR="00862748" w:rsidRPr="00862748" w:rsidRDefault="00862748" w:rsidP="00862748">
      <w:pPr>
        <w:pStyle w:val="a5"/>
        <w:widowControl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пам’ятного знаку з метою вшанування пам’яті загиблих з нагоди Дня Героїв Небесної Сотні (Площа Героїв Майдану);</w:t>
      </w:r>
    </w:p>
    <w:p w14:paraId="6E23D5B5" w14:textId="4EBB6285" w:rsidR="00862748" w:rsidRPr="00862748" w:rsidRDefault="00862748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uk-UA"/>
        </w:rPr>
        <w:t>урочистості з нагоди відзначення чергової річниці народження Т.Г. Шевченка (площа Тараса Шевченка);</w:t>
      </w:r>
    </w:p>
    <w:p w14:paraId="6FCA8034" w14:textId="247EE377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>покладання квітів з нагоди відзначення річниці проголошення Карпатської України (1939) (Пам'ятний знак Всім борцям за волю України);</w:t>
      </w:r>
    </w:p>
    <w:p w14:paraId="46A54A0B" w14:textId="466553A0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пам’ятного знаку “Дзвони Чорнобиля” (вул. 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Я.Мудрого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) з нагоди Дня Чорнобильської трагедії; </w:t>
      </w:r>
    </w:p>
    <w:p w14:paraId="4E166B47" w14:textId="792888BA" w:rsidR="00862748" w:rsidRDefault="00DE4F83" w:rsidP="00862748">
      <w:pPr>
        <w:pStyle w:val="a7"/>
        <w:widowControl/>
        <w:jc w:val="both"/>
      </w:pPr>
      <w:r w:rsidRPr="00DE4F83">
        <w:rPr>
          <w:rFonts w:ascii="Times New Roman" w:hAnsi="Times New Roman" w:cs="Times New Roman"/>
          <w:sz w:val="28"/>
          <w:szCs w:val="28"/>
          <w:lang w:val="uk-UA"/>
        </w:rPr>
        <w:t>9)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з нагоди Дня пам'яті та примирення та річниці Перемоги над нацизмом у Європі (Обеліск Слави, братські могили (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. Духновича, 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Росвигівське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та Центральне кладовище); </w:t>
      </w:r>
    </w:p>
    <w:p w14:paraId="4D1E501E" w14:textId="6CC99098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до Дня медичного працівника;</w:t>
      </w:r>
    </w:p>
    <w:p w14:paraId="1EF47A20" w14:textId="4DAA9131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до Дня конституції України;</w:t>
      </w:r>
    </w:p>
    <w:p w14:paraId="23FDCE55" w14:textId="340E209F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до Дня національної поліції;</w:t>
      </w:r>
    </w:p>
    <w:p w14:paraId="5AE148E7" w14:textId="0E97512E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до Дня будівельника;</w:t>
      </w:r>
    </w:p>
    <w:p w14:paraId="0FB69E56" w14:textId="57C5C027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 нагоди відзначення Дня незалежності України;</w:t>
      </w:r>
    </w:p>
    <w:p w14:paraId="6BE5099A" w14:textId="5F58ABB4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Дня незалежності України (площа Кирила і Мефодія, погруддя 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Т.Г.Шевченку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>, пам’ятний знак усім борцям за волю України);</w:t>
      </w:r>
    </w:p>
    <w:p w14:paraId="4CAE5A45" w14:textId="19C50C57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uk-UA"/>
        </w:rPr>
      </w:pPr>
      <w:r w:rsidRPr="00DE4F83">
        <w:rPr>
          <w:rFonts w:ascii="Times New Roman" w:hAnsi="Times New Roman" w:cs="Times New Roman"/>
          <w:sz w:val="28"/>
          <w:szCs w:val="28"/>
          <w:lang w:val="uk-UA"/>
        </w:rPr>
        <w:lastRenderedPageBreak/>
        <w:t>16)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вінків та запалення лампадок до пам'ятних знаків жертвам фашизму (вул. 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Валенберга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Рауля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та двір художньої школи 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ім.М.Мункачі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57C9F6AF" w14:textId="4E098318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uk-UA"/>
        </w:rPr>
      </w:pPr>
      <w:r w:rsidRPr="00DE4F83">
        <w:rPr>
          <w:rFonts w:ascii="Times New Roman" w:hAnsi="Times New Roman" w:cs="Times New Roman"/>
          <w:sz w:val="28"/>
          <w:szCs w:val="28"/>
          <w:lang w:val="uk-UA"/>
        </w:rPr>
        <w:t>17)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 нагоди Всеукраїнського дня бібліотек;</w:t>
      </w:r>
    </w:p>
    <w:p w14:paraId="7A098DCF" w14:textId="7B128F22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 нагоди Дня працівника освіти;</w:t>
      </w:r>
    </w:p>
    <w:p w14:paraId="5B92302A" w14:textId="2DEABB89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вінків та запалення лампадок до пам'ятних знаків жертвам фашизму (вул. 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Валенберга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Рауля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та подвір’я художньої школи </w:t>
      </w:r>
      <w:proofErr w:type="spellStart"/>
      <w:r w:rsidR="00862748">
        <w:rPr>
          <w:rFonts w:ascii="Times New Roman" w:hAnsi="Times New Roman" w:cs="Times New Roman"/>
          <w:sz w:val="28"/>
          <w:szCs w:val="28"/>
          <w:lang w:val="uk-UA"/>
        </w:rPr>
        <w:t>ім.М.Мункачі</w:t>
      </w:r>
      <w:proofErr w:type="spellEnd"/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124E9FBD" w14:textId="70B676AA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 нагоди Всеукраїнського дня бібліотек;</w:t>
      </w:r>
    </w:p>
    <w:p w14:paraId="6D52DF63" w14:textId="05772281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 нагоди Дня фізкультури і спорту;</w:t>
      </w:r>
    </w:p>
    <w:p w14:paraId="1F50CEFB" w14:textId="36E91A79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 нагоди Дня рятівника;</w:t>
      </w:r>
    </w:p>
    <w:p w14:paraId="7A2129F4" w14:textId="21749B3E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 нагоди Дня працівника освіти;</w:t>
      </w:r>
    </w:p>
    <w:p w14:paraId="65536D60" w14:textId="2EC71F71" w:rsidR="00862748" w:rsidRDefault="00DE4F83" w:rsidP="00862748">
      <w:pPr>
        <w:suppressAutoHyphens/>
        <w:spacing w:after="0" w:line="240" w:lineRule="auto"/>
        <w:jc w:val="both"/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>24)</w:t>
      </w:r>
      <w:r w:rsidR="00862748"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 xml:space="preserve"> мітинг з нагоди Дня захисника України (меморіальний парк по вулиці Духновича, біля монументу воїнам-захисникам);</w:t>
      </w:r>
    </w:p>
    <w:p w14:paraId="4C97DFE7" w14:textId="4718F354" w:rsidR="00862748" w:rsidRDefault="00DE4F83" w:rsidP="00862748">
      <w:pPr>
        <w:suppressAutoHyphens/>
        <w:spacing w:after="0" w:line="240" w:lineRule="auto"/>
        <w:jc w:val="both"/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>25)</w:t>
      </w:r>
      <w:r w:rsidR="00862748"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 xml:space="preserve"> покладання квітів до Обеліску воїнам-визволителям (площа Кирила і Мефодія), монументу воїнам-захисникам (меморіальний парк по вулиці Духновича), могил воїнів-захисників на </w:t>
      </w:r>
      <w:proofErr w:type="spellStart"/>
      <w:r w:rsidR="00862748"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>Росвигівському</w:t>
      </w:r>
      <w:proofErr w:type="spellEnd"/>
      <w:r w:rsidR="00862748"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 xml:space="preserve"> та Центральному кладовищах з нагоди відзначення у місті 77-річниці з дня визволення України та міста Мукачева від фашистських загарбників;</w:t>
      </w:r>
    </w:p>
    <w:p w14:paraId="79758D90" w14:textId="004EE6CC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 нагоди відзначення Дня працівників культури та майстрів народного мистецтва; </w:t>
      </w:r>
    </w:p>
    <w:p w14:paraId="2DC4B5B0" w14:textId="69428694" w:rsidR="00862748" w:rsidRDefault="00DE4F83" w:rsidP="00862748">
      <w:pPr>
        <w:suppressAutoHyphens/>
        <w:spacing w:after="0" w:line="240" w:lineRule="auto"/>
        <w:jc w:val="both"/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>27)</w:t>
      </w:r>
      <w:r w:rsidR="00862748"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 xml:space="preserve"> покладання квітів до пам’ятного знаку Героям Небесної Сотні  з нагоди Дня гідності та свободи;</w:t>
      </w:r>
    </w:p>
    <w:p w14:paraId="6E7AFBD3" w14:textId="46AE8F80" w:rsidR="00862748" w:rsidRDefault="00DE4F83" w:rsidP="00862748">
      <w:pPr>
        <w:suppressAutoHyphens/>
        <w:spacing w:after="0" w:line="240" w:lineRule="auto"/>
        <w:jc w:val="both"/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>28)</w:t>
      </w:r>
      <w:r w:rsidR="00862748"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 xml:space="preserve"> запалення лампадок з метою вшанування пам’яті загиблих з нагоди Дня пам’яті жертв голодоморів;</w:t>
      </w:r>
    </w:p>
    <w:p w14:paraId="7F1BB427" w14:textId="0032B2B2" w:rsidR="00862748" w:rsidRPr="00862748" w:rsidRDefault="00DE4F83" w:rsidP="00862748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29)</w:t>
      </w:r>
      <w:r w:rsidR="0086274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 нагоди Дня місцевого самоврядування;</w:t>
      </w:r>
    </w:p>
    <w:p w14:paraId="64DB2896" w14:textId="5533144B" w:rsidR="00862748" w:rsidRDefault="00DE4F83" w:rsidP="00862748">
      <w:pPr>
        <w:suppressAutoHyphens/>
        <w:spacing w:after="0" w:line="240" w:lineRule="auto"/>
        <w:jc w:val="both"/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>30)</w:t>
      </w:r>
      <w:r w:rsidR="00862748"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 xml:space="preserve">  нагородження </w:t>
      </w:r>
      <w:r w:rsidR="0086274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з нагоди офіційної зустрічі 28 грудня 2021 року підрозділів військової частини А 1556, які повертаються в пункт постійної дислокації з району проведення Операції об’єднаних Сил;</w:t>
      </w:r>
    </w:p>
    <w:p w14:paraId="46B0FC67" w14:textId="36E8F8B5" w:rsidR="00862748" w:rsidRDefault="00DE4F83" w:rsidP="00862748">
      <w:pPr>
        <w:suppressAutoHyphens/>
        <w:spacing w:after="0" w:line="240" w:lineRule="auto"/>
        <w:jc w:val="both"/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>31)</w:t>
      </w:r>
      <w:r w:rsidR="00862748">
        <w:rPr>
          <w:rFonts w:ascii="Times New Roman" w:eastAsia="Segoe UI" w:hAnsi="Times New Roman" w:cs="Times New Roman"/>
          <w:color w:val="000000"/>
          <w:sz w:val="28"/>
          <w:szCs w:val="28"/>
          <w:lang w:eastAsia="en-US" w:bidi="en-US"/>
        </w:rPr>
        <w:t xml:space="preserve"> нагородження учасників ліквідації аварії на Чорнобильській АЕС. Покладання квітів, запалення лампадок до пам’ятника “Дзвони Чорнобиля” та молебень з нагоди Дня вшанування учасників ліквідації аварії на Чорнобильській АЕС.</w:t>
      </w:r>
    </w:p>
    <w:p w14:paraId="0ECFC334" w14:textId="6AC05A0E" w:rsidR="00862748" w:rsidRDefault="00DE4F83" w:rsidP="00DE4F8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862748">
        <w:rPr>
          <w:rFonts w:ascii="Times New Roman" w:eastAsia="Times New Roman" w:hAnsi="Times New Roman" w:cs="Times New Roman"/>
          <w:color w:val="000000"/>
          <w:sz w:val="28"/>
          <w:szCs w:val="28"/>
        </w:rPr>
        <w:t>. З метою о</w:t>
      </w:r>
      <w:r w:rsidR="00862748">
        <w:rPr>
          <w:rFonts w:ascii="Times New Roman" w:hAnsi="Times New Roman" w:cs="Times New Roman"/>
          <w:color w:val="000000"/>
          <w:sz w:val="28"/>
          <w:szCs w:val="28"/>
        </w:rPr>
        <w:t xml:space="preserve">рганізації та забезпечення проведення державних, професійних свят, інших знаменних і пам’ятних дат, відзначення осіб, колективів, які зробили вагомий внесок у соціально-економічний та культурний розвиток Мукачівської міської територіальної громади з </w:t>
      </w:r>
      <w:r w:rsidR="0086274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Програми забезпечення організаційної діяльності міської ради та виконавчого комітету на 2021-2023 роки </w:t>
      </w:r>
      <w:r w:rsidR="00862748">
        <w:rPr>
          <w:rFonts w:ascii="Times New Roman" w:hAnsi="Times New Roman" w:cs="Times New Roman"/>
          <w:color w:val="000000"/>
          <w:sz w:val="28"/>
          <w:szCs w:val="28"/>
        </w:rPr>
        <w:t>використано коштів на придбання:</w:t>
      </w:r>
    </w:p>
    <w:p w14:paraId="538055D1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сувенірів — 248 271;  </w:t>
      </w:r>
    </w:p>
    <w:p w14:paraId="7D69080A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квіткової продукції —  88 942,60;</w:t>
      </w:r>
    </w:p>
    <w:p w14:paraId="41667506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лампадок — 4 350;</w:t>
      </w:r>
    </w:p>
    <w:p w14:paraId="12A437BB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вітальних листівок — 22 900; </w:t>
      </w:r>
    </w:p>
    <w:p w14:paraId="40FABE86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фотопапір — 15 998,40; </w:t>
      </w:r>
    </w:p>
    <w:p w14:paraId="6E6C005B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конверти — 2 520; </w:t>
      </w:r>
    </w:p>
    <w:p w14:paraId="40568F8E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марки — 54 000; </w:t>
      </w:r>
    </w:p>
    <w:p w14:paraId="53CE1506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ab/>
        <w:t xml:space="preserve">рамок для грамот—   5 000; </w:t>
      </w:r>
    </w:p>
    <w:p w14:paraId="24096A3D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грамот  — 7 200;</w:t>
      </w:r>
    </w:p>
    <w:p w14:paraId="183D5E95" w14:textId="77777777" w:rsidR="00862748" w:rsidRDefault="00862748" w:rsidP="00DE4F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пакетів з логотипом — 32 248; </w:t>
      </w:r>
    </w:p>
    <w:p w14:paraId="05624B5B" w14:textId="77777777" w:rsidR="00862748" w:rsidRDefault="00862748" w:rsidP="00F82D9D">
      <w:pPr>
        <w:tabs>
          <w:tab w:val="left" w:pos="0"/>
        </w:tabs>
        <w:spacing w:after="0" w:line="360" w:lineRule="auto"/>
        <w:jc w:val="both"/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папок до Почесних грамот — 68 570.</w:t>
      </w:r>
    </w:p>
    <w:p w14:paraId="7CFEC52E" w14:textId="30AB9145" w:rsidR="00C83C29" w:rsidRDefault="00C83C29" w:rsidP="00F8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ab/>
        <w:t>1</w:t>
      </w:r>
      <w:r w:rsidR="00DE4F83">
        <w:rPr>
          <w:rFonts w:ascii="Times New Roman" w:hAnsi="Times New Roman" w:cs="Times New Roman"/>
          <w:sz w:val="28"/>
          <w:szCs w:val="28"/>
        </w:rPr>
        <w:t>7</w:t>
      </w:r>
      <w:r w:rsidRPr="00C83C29">
        <w:rPr>
          <w:rFonts w:ascii="Times New Roman" w:hAnsi="Times New Roman" w:cs="Times New Roman"/>
          <w:sz w:val="28"/>
          <w:szCs w:val="28"/>
        </w:rPr>
        <w:t xml:space="preserve">. </w:t>
      </w:r>
      <w:r w:rsidR="00DE4F83">
        <w:rPr>
          <w:rFonts w:ascii="Times New Roman" w:hAnsi="Times New Roman" w:cs="Times New Roman"/>
          <w:sz w:val="28"/>
          <w:szCs w:val="28"/>
        </w:rPr>
        <w:t xml:space="preserve">У 2021 році впроваджено повне проходження документів в автоматизованій </w:t>
      </w:r>
      <w:r w:rsidRPr="00C83C29">
        <w:rPr>
          <w:rFonts w:ascii="Times New Roman" w:hAnsi="Times New Roman" w:cs="Times New Roman"/>
          <w:sz w:val="28"/>
          <w:szCs w:val="28"/>
        </w:rPr>
        <w:t>систем</w:t>
      </w:r>
      <w:r w:rsidR="00DE4F83">
        <w:rPr>
          <w:rFonts w:ascii="Times New Roman" w:hAnsi="Times New Roman" w:cs="Times New Roman"/>
          <w:sz w:val="28"/>
          <w:szCs w:val="28"/>
        </w:rPr>
        <w:t>і</w:t>
      </w:r>
      <w:r w:rsidRPr="00C83C29">
        <w:rPr>
          <w:rFonts w:ascii="Times New Roman" w:hAnsi="Times New Roman" w:cs="Times New Roman"/>
          <w:sz w:val="28"/>
          <w:szCs w:val="28"/>
        </w:rPr>
        <w:t xml:space="preserve"> електронного документообігу ДОК ПРОФ 3</w:t>
      </w:r>
      <w:r w:rsidR="00DE4F83">
        <w:rPr>
          <w:rFonts w:ascii="Times New Roman" w:hAnsi="Times New Roman" w:cs="Times New Roman"/>
          <w:sz w:val="28"/>
          <w:szCs w:val="28"/>
        </w:rPr>
        <w:t xml:space="preserve"> від створення </w:t>
      </w:r>
      <w:proofErr w:type="spellStart"/>
      <w:r w:rsidR="00DE4F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E4F83">
        <w:rPr>
          <w:rFonts w:ascii="Times New Roman" w:hAnsi="Times New Roman" w:cs="Times New Roman"/>
          <w:sz w:val="28"/>
          <w:szCs w:val="28"/>
        </w:rPr>
        <w:t xml:space="preserve"> документу, його візування, підписання, реєстрацію та відправлення за належністю. Надалі проводиться робота по вдосконаленню роботи в АСУД ДОК ПРОФ 3</w:t>
      </w:r>
      <w:r w:rsidR="00F82D9D">
        <w:rPr>
          <w:rFonts w:ascii="Times New Roman" w:hAnsi="Times New Roman" w:cs="Times New Roman"/>
          <w:sz w:val="28"/>
          <w:szCs w:val="28"/>
        </w:rPr>
        <w:t>, по покращенню виконавської дисципліни та проведенню на належному рівні організаційно-масових заходів.</w:t>
      </w:r>
    </w:p>
    <w:p w14:paraId="40F0E03A" w14:textId="73D6FAF1" w:rsidR="00F82D9D" w:rsidRDefault="00F82D9D" w:rsidP="00F8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5E2A5" w14:textId="77777777" w:rsidR="00F82D9D" w:rsidRPr="00C83C29" w:rsidRDefault="00F82D9D" w:rsidP="00F8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F807A" w14:textId="77777777" w:rsidR="00C83C29" w:rsidRPr="00C83C29" w:rsidRDefault="00C83C29" w:rsidP="00C8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 xml:space="preserve">Начальник відділу контролю та </w:t>
      </w:r>
    </w:p>
    <w:p w14:paraId="1D50B172" w14:textId="77777777" w:rsidR="00C83C29" w:rsidRPr="00C83C29" w:rsidRDefault="00C83C29" w:rsidP="00C8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 xml:space="preserve">організаційного забезпечення діяльності </w:t>
      </w:r>
    </w:p>
    <w:p w14:paraId="3BB4362F" w14:textId="7A4DFD9A" w:rsidR="005F1E26" w:rsidRPr="00C83C29" w:rsidRDefault="00C83C29" w:rsidP="00C8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>виконавчого коміт</w:t>
      </w:r>
      <w:r w:rsidR="006C1EFB">
        <w:rPr>
          <w:rFonts w:ascii="Times New Roman" w:hAnsi="Times New Roman" w:cs="Times New Roman"/>
          <w:sz w:val="28"/>
          <w:szCs w:val="28"/>
        </w:rPr>
        <w:t>ету та міської ради</w:t>
      </w:r>
      <w:r w:rsidR="006C1EFB">
        <w:rPr>
          <w:rFonts w:ascii="Times New Roman" w:hAnsi="Times New Roman" w:cs="Times New Roman"/>
          <w:sz w:val="28"/>
          <w:szCs w:val="28"/>
        </w:rPr>
        <w:tab/>
      </w:r>
      <w:r w:rsidR="006C1EFB">
        <w:rPr>
          <w:rFonts w:ascii="Times New Roman" w:hAnsi="Times New Roman" w:cs="Times New Roman"/>
          <w:sz w:val="28"/>
          <w:szCs w:val="28"/>
        </w:rPr>
        <w:tab/>
      </w:r>
      <w:r w:rsidR="006C1EFB">
        <w:rPr>
          <w:rFonts w:ascii="Times New Roman" w:hAnsi="Times New Roman" w:cs="Times New Roman"/>
          <w:sz w:val="28"/>
          <w:szCs w:val="28"/>
        </w:rPr>
        <w:tab/>
      </w:r>
      <w:r w:rsidR="006C1EFB">
        <w:rPr>
          <w:rFonts w:ascii="Times New Roman" w:hAnsi="Times New Roman" w:cs="Times New Roman"/>
          <w:sz w:val="28"/>
          <w:szCs w:val="28"/>
        </w:rPr>
        <w:tab/>
      </w:r>
      <w:r w:rsidR="00F82D9D">
        <w:rPr>
          <w:rFonts w:ascii="Times New Roman" w:hAnsi="Times New Roman" w:cs="Times New Roman"/>
          <w:sz w:val="28"/>
          <w:szCs w:val="28"/>
        </w:rPr>
        <w:t xml:space="preserve">      </w:t>
      </w:r>
      <w:r w:rsidRPr="00C83C29">
        <w:rPr>
          <w:rFonts w:ascii="Times New Roman" w:hAnsi="Times New Roman" w:cs="Times New Roman"/>
          <w:sz w:val="28"/>
          <w:szCs w:val="28"/>
        </w:rPr>
        <w:t>Г</w:t>
      </w:r>
      <w:r w:rsidR="00F82D9D">
        <w:rPr>
          <w:rFonts w:ascii="Times New Roman" w:hAnsi="Times New Roman" w:cs="Times New Roman"/>
          <w:sz w:val="28"/>
          <w:szCs w:val="28"/>
        </w:rPr>
        <w:t>анна ЛЕНДЬЄЛ</w:t>
      </w:r>
    </w:p>
    <w:sectPr w:rsidR="005F1E26" w:rsidRPr="00C83C29" w:rsidSect="00C83C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29"/>
    <w:rsid w:val="00042EB7"/>
    <w:rsid w:val="001E2C0C"/>
    <w:rsid w:val="002E0F48"/>
    <w:rsid w:val="00307C8E"/>
    <w:rsid w:val="0039711B"/>
    <w:rsid w:val="00553066"/>
    <w:rsid w:val="005E5A92"/>
    <w:rsid w:val="005F1E26"/>
    <w:rsid w:val="0065088C"/>
    <w:rsid w:val="00653867"/>
    <w:rsid w:val="006C1EFB"/>
    <w:rsid w:val="007C43B3"/>
    <w:rsid w:val="007E66CF"/>
    <w:rsid w:val="008215FD"/>
    <w:rsid w:val="008413F3"/>
    <w:rsid w:val="00862748"/>
    <w:rsid w:val="00872195"/>
    <w:rsid w:val="008B241F"/>
    <w:rsid w:val="008B7468"/>
    <w:rsid w:val="008F669E"/>
    <w:rsid w:val="00933213"/>
    <w:rsid w:val="00940966"/>
    <w:rsid w:val="00AD407B"/>
    <w:rsid w:val="00B72ABE"/>
    <w:rsid w:val="00C35A62"/>
    <w:rsid w:val="00C83C29"/>
    <w:rsid w:val="00CE73FD"/>
    <w:rsid w:val="00D37AE8"/>
    <w:rsid w:val="00DE4F83"/>
    <w:rsid w:val="00E946C3"/>
    <w:rsid w:val="00F56E33"/>
    <w:rsid w:val="00F81198"/>
    <w:rsid w:val="00F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ADD4"/>
  <w15:chartTrackingRefBased/>
  <w15:docId w15:val="{F696EAAF-F52B-4C22-B0A7-64D9CEAD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3C2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5088C"/>
    <w:pPr>
      <w:widowControl w:val="0"/>
      <w:suppressAutoHyphens/>
      <w:spacing w:after="140" w:line="288" w:lineRule="auto"/>
    </w:pPr>
    <w:rPr>
      <w:rFonts w:ascii="Calibri" w:eastAsia="Segoe UI" w:hAnsi="Calibri" w:cs="Tahoma"/>
      <w:color w:val="000000"/>
      <w:szCs w:val="24"/>
      <w:lang w:val="en-US" w:eastAsia="en-US" w:bidi="en-US"/>
    </w:rPr>
  </w:style>
  <w:style w:type="character" w:customStyle="1" w:styleId="a6">
    <w:name w:val="Основний текст Знак"/>
    <w:basedOn w:val="a0"/>
    <w:link w:val="a5"/>
    <w:rsid w:val="0065088C"/>
    <w:rPr>
      <w:rFonts w:ascii="Calibri" w:eastAsia="Segoe UI" w:hAnsi="Calibri" w:cs="Tahoma"/>
      <w:color w:val="000000"/>
      <w:szCs w:val="24"/>
      <w:lang w:val="en-US" w:eastAsia="en-US" w:bidi="en-US"/>
    </w:rPr>
  </w:style>
  <w:style w:type="paragraph" w:styleId="a7">
    <w:name w:val="footer"/>
    <w:basedOn w:val="a"/>
    <w:link w:val="a8"/>
    <w:rsid w:val="0065088C"/>
    <w:pPr>
      <w:widowControl w:val="0"/>
      <w:tabs>
        <w:tab w:val="center" w:pos="4819"/>
        <w:tab w:val="right" w:pos="9639"/>
      </w:tabs>
      <w:suppressAutoHyphens/>
      <w:spacing w:after="0" w:line="240" w:lineRule="auto"/>
    </w:pPr>
    <w:rPr>
      <w:rFonts w:ascii="Calibri" w:eastAsia="Segoe UI" w:hAnsi="Calibri" w:cs="Mangal"/>
      <w:color w:val="000000"/>
      <w:szCs w:val="21"/>
      <w:lang w:val="x-none" w:eastAsia="en-US" w:bidi="en-US"/>
    </w:rPr>
  </w:style>
  <w:style w:type="character" w:customStyle="1" w:styleId="a8">
    <w:name w:val="Нижній колонтитул Знак"/>
    <w:basedOn w:val="a0"/>
    <w:link w:val="a7"/>
    <w:rsid w:val="0065088C"/>
    <w:rPr>
      <w:rFonts w:ascii="Calibri" w:eastAsia="Segoe UI" w:hAnsi="Calibri" w:cs="Mangal"/>
      <w:color w:val="000000"/>
      <w:szCs w:val="21"/>
      <w:lang w:val="x-none" w:eastAsia="en-US" w:bidi="en-US"/>
    </w:rPr>
  </w:style>
  <w:style w:type="paragraph" w:styleId="a9">
    <w:name w:val="caption"/>
    <w:basedOn w:val="a"/>
    <w:qFormat/>
    <w:rsid w:val="00042EB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 CYR" w:eastAsia="Times New Roman" w:hAnsi="Arial CYR" w:cs="Arial"/>
      <w:i/>
      <w:iCs/>
      <w:sz w:val="24"/>
      <w:szCs w:val="24"/>
      <w:lang w:val="ru-RU" w:eastAsia="zh-CN"/>
    </w:rPr>
  </w:style>
  <w:style w:type="paragraph" w:customStyle="1" w:styleId="aa">
    <w:name w:val="Обычный (веб)"/>
    <w:basedOn w:val="a"/>
    <w:rsid w:val="008F669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Порівняльна</a:t>
            </a:r>
            <a:r>
              <a:rPr lang="uk-UA" baseline="0"/>
              <a:t> таблиця надходження документів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15080927384077"/>
          <c:y val="0.12783242258652094"/>
          <c:w val="0.83302894429862939"/>
          <c:h val="0.528245485707729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Юридичні особи</c:v>
                </c:pt>
                <c:pt idx="1">
                  <c:v>Фізичні особи</c:v>
                </c:pt>
                <c:pt idx="2">
                  <c:v>Адміністративні послуги</c:v>
                </c:pt>
                <c:pt idx="3">
                  <c:v>Вищі органи влади</c:v>
                </c:pt>
                <c:pt idx="4">
                  <c:v>Правоохоронні органи</c:v>
                </c:pt>
                <c:pt idx="5">
                  <c:v>Запити на публічну інформацію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12267</c:v>
                </c:pt>
                <c:pt idx="1">
                  <c:v>4981</c:v>
                </c:pt>
                <c:pt idx="2">
                  <c:v>28945</c:v>
                </c:pt>
                <c:pt idx="3">
                  <c:v>2311</c:v>
                </c:pt>
                <c:pt idx="4">
                  <c:v>3288</c:v>
                </c:pt>
                <c:pt idx="5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3D-4DE9-817C-2A64B679EB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Юридичні особи</c:v>
                </c:pt>
                <c:pt idx="1">
                  <c:v>Фізичні особи</c:v>
                </c:pt>
                <c:pt idx="2">
                  <c:v>Адміністративні послуги</c:v>
                </c:pt>
                <c:pt idx="3">
                  <c:v>Вищі органи влади</c:v>
                </c:pt>
                <c:pt idx="4">
                  <c:v>Правоохоронні органи</c:v>
                </c:pt>
                <c:pt idx="5">
                  <c:v>Запити на публічну інформацію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13234</c:v>
                </c:pt>
                <c:pt idx="1">
                  <c:v>6728</c:v>
                </c:pt>
                <c:pt idx="2">
                  <c:v>33232</c:v>
                </c:pt>
                <c:pt idx="3">
                  <c:v>2252</c:v>
                </c:pt>
                <c:pt idx="4">
                  <c:v>6489</c:v>
                </c:pt>
                <c:pt idx="5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3D-4DE9-817C-2A64B679E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3114824"/>
        <c:axId val="413117448"/>
        <c:axId val="0"/>
      </c:bar3DChart>
      <c:catAx>
        <c:axId val="41311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3117448"/>
        <c:crosses val="autoZero"/>
        <c:auto val="1"/>
        <c:lblAlgn val="ctr"/>
        <c:lblOffset val="100"/>
        <c:noMultiLvlLbl val="0"/>
      </c:catAx>
      <c:valAx>
        <c:axId val="413117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311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Порівняльна таблиця розпорядчих документів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Рішення виконавчого комітету</c:v>
                </c:pt>
                <c:pt idx="1">
                  <c:v>Рішення сесії міської ради</c:v>
                </c:pt>
                <c:pt idx="2">
                  <c:v>Розпорядження з основної діяльності</c:v>
                </c:pt>
                <c:pt idx="3">
                  <c:v>Розпорядження з особового складу</c:v>
                </c:pt>
                <c:pt idx="4">
                  <c:v>Розпорядження про відпустки</c:v>
                </c:pt>
                <c:pt idx="5">
                  <c:v>Розпорядження про відрядження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537</c:v>
                </c:pt>
                <c:pt idx="1">
                  <c:v>477</c:v>
                </c:pt>
                <c:pt idx="2">
                  <c:v>541</c:v>
                </c:pt>
                <c:pt idx="3">
                  <c:v>319</c:v>
                </c:pt>
                <c:pt idx="4">
                  <c:v>609</c:v>
                </c:pt>
                <c:pt idx="5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5A-4855-A2EC-D63F978D7E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Рішення виконавчого комітету</c:v>
                </c:pt>
                <c:pt idx="1">
                  <c:v>Рішення сесії міської ради</c:v>
                </c:pt>
                <c:pt idx="2">
                  <c:v>Розпорядження з основної діяльності</c:v>
                </c:pt>
                <c:pt idx="3">
                  <c:v>Розпорядження з особового складу</c:v>
                </c:pt>
                <c:pt idx="4">
                  <c:v>Розпорядження про відпустки</c:v>
                </c:pt>
                <c:pt idx="5">
                  <c:v>Розпорядження про відрядження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530</c:v>
                </c:pt>
                <c:pt idx="1">
                  <c:v>557</c:v>
                </c:pt>
                <c:pt idx="2">
                  <c:v>488</c:v>
                </c:pt>
                <c:pt idx="3">
                  <c:v>320</c:v>
                </c:pt>
                <c:pt idx="4">
                  <c:v>695</c:v>
                </c:pt>
                <c:pt idx="5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5A-4855-A2EC-D63F978D7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0022272"/>
        <c:axId val="390027848"/>
        <c:axId val="0"/>
      </c:bar3DChart>
      <c:catAx>
        <c:axId val="39002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0027848"/>
        <c:crosses val="autoZero"/>
        <c:auto val="1"/>
        <c:lblAlgn val="ctr"/>
        <c:lblOffset val="100"/>
        <c:noMultiLvlLbl val="0"/>
      </c:catAx>
      <c:valAx>
        <c:axId val="390027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002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6420</Words>
  <Characters>3660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2022-01-11T15:11:00Z</cp:lastPrinted>
  <dcterms:created xsi:type="dcterms:W3CDTF">2022-01-11T15:11:00Z</dcterms:created>
  <dcterms:modified xsi:type="dcterms:W3CDTF">2022-01-11T15:11:00Z</dcterms:modified>
</cp:coreProperties>
</file>