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78" w:rsidRDefault="00EB7D9E" w:rsidP="00EB7D9E">
      <w:pPr>
        <w:jc w:val="center"/>
        <w:rPr>
          <w:b/>
        </w:rPr>
      </w:pPr>
      <w:r w:rsidRPr="00EB7D9E">
        <w:rPr>
          <w:b/>
        </w:rPr>
        <w:t>Звіт про роботу Управління будівництва та інфраструктури Мукачівської міської ради за І квартал 2022 року.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>Робота в управлінні проводиться відповідно до Положення про управління будівництва та інфраструктури Мукачівської міської ради, Постанов Кабінету Міністрів України, інших нормативно – правових актів, що регулюють роботу відділів та управлінь міських рад.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На 2022 рік передбачено – </w:t>
      </w:r>
      <w:r w:rsidRPr="00EB7D9E">
        <w:rPr>
          <w:rFonts w:ascii="Arial" w:eastAsia="Times New Roman" w:hAnsi="Arial" w:cs="Arial"/>
          <w:b/>
          <w:bCs/>
          <w:sz w:val="21"/>
          <w:szCs w:val="28"/>
          <w:lang w:eastAsia="ru-RU"/>
        </w:rPr>
        <w:t>106 570 180,00 грн.,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з них освоєно та профінансовано за І квартал – </w:t>
      </w:r>
      <w:r w:rsidRPr="00EB7D9E">
        <w:rPr>
          <w:rFonts w:ascii="Arial" w:eastAsia="Times New Roman" w:hAnsi="Arial" w:cs="Arial"/>
          <w:b/>
          <w:bCs/>
          <w:sz w:val="21"/>
          <w:szCs w:val="28"/>
          <w:lang w:eastAsia="ru-RU"/>
        </w:rPr>
        <w:t xml:space="preserve">2 303 185,77 </w:t>
      </w:r>
      <w:r w:rsidRPr="00EB7D9E">
        <w:rPr>
          <w:rFonts w:ascii="Arial" w:eastAsia="Times New Roman" w:hAnsi="Arial" w:cs="Arial"/>
          <w:b/>
          <w:sz w:val="21"/>
          <w:szCs w:val="28"/>
          <w:lang w:eastAsia="ru-RU"/>
        </w:rPr>
        <w:t>грн.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/>
          <w:sz w:val="21"/>
          <w:szCs w:val="28"/>
          <w:lang w:eastAsia="ru-RU"/>
        </w:rPr>
        <w:t>Тривають роботи по наступним проектам будівництва: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 </w:t>
      </w:r>
      <w:r w:rsidRPr="00EB7D9E">
        <w:rPr>
          <w:rFonts w:ascii="Arial" w:eastAsia="Times New Roman" w:hAnsi="Arial" w:cs="Arial"/>
          <w:color w:val="000000"/>
          <w:sz w:val="21"/>
          <w:szCs w:val="28"/>
          <w:lang w:eastAsia="ru-RU"/>
        </w:rPr>
        <w:t xml:space="preserve">Будівництво спортивного залу та благоустрій території ЗОШ І-ІІІ ст. № 1 по вул. Пушкіна Олександра, 23 в м. Мукачево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– 17 538 265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грн., освоєно з початку року – </w:t>
      </w:r>
      <w:r w:rsidRPr="00EB7D9E">
        <w:rPr>
          <w:rFonts w:ascii="Arial" w:eastAsia="Times New Roman" w:hAnsi="Arial" w:cs="Arial"/>
          <w:bCs/>
          <w:sz w:val="21"/>
          <w:szCs w:val="28"/>
          <w:lang w:eastAsia="ru-RU"/>
        </w:rPr>
        <w:t>1 998 331,10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грн., всього освоєно - 14 764 631,82 грн.) 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>- Капітальний ремонт ЗОШ № 3 по вул. Миру, 17 в м. Мукачево. Коригування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 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– 32 211 675,57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 грн., освоєно з початку року – </w:t>
      </w:r>
      <w:r w:rsidRPr="00EB7D9E">
        <w:rPr>
          <w:rFonts w:ascii="Arial" w:eastAsia="Times New Roman" w:hAnsi="Arial" w:cs="Arial"/>
          <w:bCs/>
          <w:sz w:val="21"/>
          <w:szCs w:val="28"/>
          <w:lang w:eastAsia="ru-RU"/>
        </w:rPr>
        <w:t>1 406 221,74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грн., всього освоєно - </w:t>
      </w:r>
      <w:r w:rsidRPr="00EB7D9E">
        <w:rPr>
          <w:rFonts w:ascii="Arial" w:eastAsia="Times New Roman" w:hAnsi="Arial" w:cs="Arial"/>
          <w:bCs/>
          <w:sz w:val="21"/>
          <w:szCs w:val="28"/>
          <w:lang w:eastAsia="ru-RU"/>
        </w:rPr>
        <w:t>13 686 468,03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грн.)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 Капітальний ремонт водопостачання та санвузлів Мукачівської гімназії № 9 по вул. Космонавтів, 31 в м. Мукачево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– 1 576 114,00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грн., освоєно з початку року – </w:t>
      </w:r>
      <w:r w:rsidRPr="00EB7D9E">
        <w:rPr>
          <w:rFonts w:ascii="Arial" w:eastAsia="Times New Roman" w:hAnsi="Arial" w:cs="Arial"/>
          <w:bCs/>
          <w:sz w:val="21"/>
          <w:szCs w:val="28"/>
          <w:lang w:eastAsia="ru-RU"/>
        </w:rPr>
        <w:t xml:space="preserve">227 828,12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грн., всього освоєно - 1 421 024,26 грн.)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EB7D9E">
        <w:rPr>
          <w:rFonts w:ascii="Arial" w:eastAsia="Times New Roman" w:hAnsi="Arial" w:cs="Arial"/>
          <w:b/>
          <w:sz w:val="21"/>
          <w:szCs w:val="28"/>
          <w:lang w:eastAsia="ru-RU"/>
        </w:rPr>
        <w:t>Дозвільні документи в будівництві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/>
          <w:sz w:val="21"/>
          <w:szCs w:val="28"/>
          <w:lang w:eastAsia="ru-RU"/>
        </w:rPr>
        <w:t>Декларація про готовність об’єкта до експлуатації СС1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Hlk94600746"/>
      <w:r w:rsidRPr="00EB7D9E">
        <w:rPr>
          <w:rFonts w:ascii="Arial" w:eastAsia="Times New Roman" w:hAnsi="Arial" w:cs="Arial"/>
          <w:sz w:val="21"/>
          <w:szCs w:val="28"/>
          <w:lang w:eastAsia="ru-RU"/>
        </w:rPr>
        <w:t>-</w:t>
      </w:r>
      <w:r w:rsidRPr="00EB7D9E">
        <w:rPr>
          <w:rFonts w:ascii="Arial" w:eastAsia="Times New Roman" w:hAnsi="Arial" w:cs="Arial"/>
          <w:color w:val="000000"/>
          <w:sz w:val="21"/>
          <w:szCs w:val="28"/>
          <w:shd w:val="clear" w:color="auto" w:fill="FFFFFF"/>
          <w:lang w:eastAsia="ru-RU"/>
        </w:rPr>
        <w:t xml:space="preserve">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Реконструкція свердловини ДЮСШ по вул. Духновича, 93 в м. Мукачево</w:t>
      </w:r>
      <w:bookmarkEnd w:id="1"/>
      <w:r w:rsidRPr="00EB7D9E">
        <w:rPr>
          <w:rFonts w:ascii="Arial" w:eastAsia="Times New Roman" w:hAnsi="Arial" w:cs="Arial"/>
          <w:sz w:val="21"/>
          <w:szCs w:val="28"/>
          <w:lang w:eastAsia="ru-RU"/>
        </w:rPr>
        <w:t>.</w:t>
      </w:r>
    </w:p>
    <w:p w:rsidR="00EB7D9E" w:rsidRPr="00EB7D9E" w:rsidRDefault="00EB7D9E" w:rsidP="00EB7D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/>
          <w:sz w:val="21"/>
          <w:szCs w:val="28"/>
          <w:lang w:eastAsia="ru-RU"/>
        </w:rPr>
        <w:t xml:space="preserve">Передача </w:t>
      </w:r>
      <w:proofErr w:type="spellStart"/>
      <w:r w:rsidRPr="00EB7D9E">
        <w:rPr>
          <w:rFonts w:ascii="Arial" w:eastAsia="Times New Roman" w:hAnsi="Arial" w:cs="Arial"/>
          <w:b/>
          <w:sz w:val="21"/>
          <w:szCs w:val="28"/>
          <w:lang w:eastAsia="ru-RU"/>
        </w:rPr>
        <w:t>обˊєктів</w:t>
      </w:r>
      <w:proofErr w:type="spellEnd"/>
      <w:r w:rsidRPr="00EB7D9E">
        <w:rPr>
          <w:rFonts w:ascii="Arial" w:eastAsia="Times New Roman" w:hAnsi="Arial" w:cs="Arial"/>
          <w:b/>
          <w:sz w:val="21"/>
          <w:szCs w:val="28"/>
          <w:lang w:eastAsia="ru-RU"/>
        </w:rPr>
        <w:t xml:space="preserve"> балансоутримувачам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 Будівництво скверу №2 по площі Паланок у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м.Мукачево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– 578 741,00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грн., освоєно -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560 308,10 грн.);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 Будівництво скверу по вул.Росвигівська,36-38 у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м.Мукачево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– 1 255 033,00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грн., освоєно -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1 221 271,65 грн.);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 Будівництво дитячого майданчика по вул.Берегівська,28 у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м.Мукачево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– 1 256 724,00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грн., освоєно -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1 226 317,64 грн.);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 Будівництво дитячого та спортивного майданчиків по вул. Свято-Михайлівська,35 у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м.Мукачево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– 838 024,00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грн., освоєно -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780 886,83грн.);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lastRenderedPageBreak/>
        <w:t xml:space="preserve">- Будівництво скверу в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с.Нове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Давидково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Мукачівської МТГ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– 1 627 198,00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грн., освоєно -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1 533 361,99 грн.);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 Реконструкція спортивного майданчика по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вул.Верді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Джузеппе,6 у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м.Мукачево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– 535 873,00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грн., освоєно -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493 249,53 грн.);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 Будівництво спортивного майданчику по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вул.Данила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Апостола,7-7а-9 у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м.Мукачево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–</w:t>
      </w:r>
      <w:r w:rsidRPr="00EB7D9E">
        <w:rPr>
          <w:rFonts w:ascii="Arial" w:eastAsia="Times New Roman" w:hAnsi="Arial" w:cs="Arial"/>
          <w:color w:val="FF0000"/>
          <w:sz w:val="21"/>
          <w:szCs w:val="28"/>
          <w:lang w:eastAsia="ru-RU"/>
        </w:rPr>
        <w:t xml:space="preserve">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825 246,00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грн., освоєно -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789 281,18 грн.);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 Будівництво дитячого майданчика по вул.Руська,50 - Свято-Михайлівська,51 у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м.Мукачево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– 562 991,00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грн., освоєно -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491 497,33 грн.);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 Будівництво спортивного та дитячого майданчиків по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вул.Толстого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Льва, 35а у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м.Мукачево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– 1 674 493,00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грн., освоєно -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1 636 817,10 грн.);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 Капітальний ремонт благоустрою території Мукачівського ліцею №10 по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вул.Драгоманова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Михайла,66 в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м.Мукачево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– 2 744 818,00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грн., освоєно -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2 624 478,73 грн.); </w:t>
      </w:r>
    </w:p>
    <w:p w:rsidR="00EB7D9E" w:rsidRPr="00EB7D9E" w:rsidRDefault="00EB7D9E" w:rsidP="00EB7D9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 Реконструкція свердловини ДЮСШ по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вул.Духновича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Олександра,93 в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м.Мукачево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(кошторисна вартість об’єкта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– 1 407 683,00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 xml:space="preserve">грн., освоєно -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>1 333 413,86 грн.).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/>
          <w:bCs/>
          <w:sz w:val="21"/>
          <w:szCs w:val="28"/>
          <w:lang w:eastAsia="ru-RU"/>
        </w:rPr>
        <w:t xml:space="preserve">Здійснення публічних </w:t>
      </w:r>
      <w:proofErr w:type="spellStart"/>
      <w:r w:rsidRPr="00EB7D9E">
        <w:rPr>
          <w:rFonts w:ascii="Arial" w:eastAsia="Times New Roman" w:hAnsi="Arial" w:cs="Arial"/>
          <w:b/>
          <w:bCs/>
          <w:sz w:val="21"/>
          <w:szCs w:val="28"/>
          <w:lang w:eastAsia="ru-RU"/>
        </w:rPr>
        <w:t>закупівель</w:t>
      </w:r>
      <w:proofErr w:type="spellEnd"/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>За період з 01.01.2022 по 31.03.2022 УБІ ММР: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-2 закупівлі успішно оголошені через систему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ProZorro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за процедурою «Відкриті торги» з очікуваною вартістю - 35 265 256,00 грн., з яких одна знаходиться на стадії укладання договору, а інша відмінена з причини подання для участі в торгах менше двох тендерних пропозицій.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проведенно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через систему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ProZorro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3 спрощених процедур з очікуваною вартістю 1 517 822,00 грн. Фактична сума трьох укладених договорів за результатами проведених процедур складає 1 139 031,60 грн., що в результаті принесло економію коштів в розмірі – 378 790,40 грн.;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-опубліковано через систему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ProZorro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36 звіти про договір про закупівлю, укладений без використання електронної системи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закупівель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(договори в сумі до 50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тис.грн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>.) та відповідно укладено 36 договори на суму – 750 898,58 грн. ;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>-укладено 16 додаткових угод.</w:t>
      </w:r>
    </w:p>
    <w:p w:rsidR="00EB7D9E" w:rsidRPr="00EB7D9E" w:rsidRDefault="00EB7D9E" w:rsidP="00EB7D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/>
          <w:sz w:val="21"/>
          <w:szCs w:val="28"/>
          <w:lang w:eastAsia="ru-RU"/>
        </w:rPr>
        <w:t>З питань діловодства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>За допомогою АСУД «ДОКПРОФ3» зареєстровано:</w:t>
      </w:r>
    </w:p>
    <w:p w:rsidR="00EB7D9E" w:rsidRPr="00EB7D9E" w:rsidRDefault="00EB7D9E" w:rsidP="00EB7D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>- вихідної кореспонденції - 100;</w:t>
      </w:r>
    </w:p>
    <w:p w:rsidR="00EB7D9E" w:rsidRPr="00EB7D9E" w:rsidRDefault="00EB7D9E" w:rsidP="00EB7D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>- наказів – 20;</w:t>
      </w:r>
    </w:p>
    <w:p w:rsidR="00EB7D9E" w:rsidRPr="00EB7D9E" w:rsidRDefault="00EB7D9E" w:rsidP="00EB7D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lastRenderedPageBreak/>
        <w:t xml:space="preserve">- </w:t>
      </w:r>
      <w:proofErr w:type="spellStart"/>
      <w:r w:rsidRPr="00EB7D9E">
        <w:rPr>
          <w:rFonts w:ascii="Arial" w:eastAsia="Times New Roman" w:hAnsi="Arial" w:cs="Arial"/>
          <w:sz w:val="21"/>
          <w:szCs w:val="28"/>
          <w:lang w:eastAsia="ru-RU"/>
        </w:rPr>
        <w:t>договора</w:t>
      </w:r>
      <w:proofErr w:type="spellEnd"/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 та додаткові угоди на придбання товарів, надання послуг та виконання робіт – 61. </w:t>
      </w:r>
    </w:p>
    <w:p w:rsidR="00EB7D9E" w:rsidRPr="00EB7D9E" w:rsidRDefault="00EB7D9E" w:rsidP="00EB7D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Опрацьовані всі вхідні документи, а також документи, які перебувають на постійному та довгостроковому контролі. 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/>
          <w:sz w:val="21"/>
          <w:szCs w:val="28"/>
          <w:lang w:eastAsia="ru-RU"/>
        </w:rPr>
        <w:t>Забезпечення доступу до публічної інформації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Cs/>
          <w:sz w:val="21"/>
          <w:szCs w:val="28"/>
          <w:lang w:eastAsia="ru-RU"/>
        </w:rPr>
        <w:t xml:space="preserve">Підготовлено та оприлюднено на </w:t>
      </w:r>
      <w:r w:rsidRPr="00EB7D9E">
        <w:rPr>
          <w:rFonts w:ascii="Arial" w:eastAsia="Times New Roman" w:hAnsi="Arial" w:cs="Arial"/>
          <w:sz w:val="21"/>
          <w:szCs w:val="28"/>
          <w:lang w:eastAsia="ru-RU"/>
        </w:rPr>
        <w:t xml:space="preserve">Єдиному веб-порталі використання публічних коштів </w:t>
      </w: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>Є-</w:t>
      </w:r>
      <w:proofErr w:type="spellStart"/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>data</w:t>
      </w:r>
      <w:proofErr w:type="spellEnd"/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>: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shd w:val="clear" w:color="auto" w:fill="FFFFFF"/>
          <w:lang w:eastAsia="ru-RU"/>
        </w:rPr>
        <w:t>- договори на придбання товарів, надання послуг та виконання робіт;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Cs/>
          <w:sz w:val="21"/>
          <w:szCs w:val="28"/>
          <w:lang w:eastAsia="ru-RU"/>
        </w:rPr>
        <w:t>- додаткові угоди;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Cs/>
          <w:sz w:val="21"/>
          <w:szCs w:val="28"/>
          <w:lang w:eastAsia="ru-RU"/>
        </w:rPr>
        <w:t>- акти виконаних робіт.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Cs/>
          <w:sz w:val="21"/>
          <w:szCs w:val="28"/>
          <w:lang w:eastAsia="ru-RU"/>
        </w:rPr>
        <w:t>На офіційному веб-сайті Мукачівської міської ради оприлюднені: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Cs/>
          <w:sz w:val="21"/>
          <w:szCs w:val="28"/>
          <w:lang w:eastAsia="ru-RU"/>
        </w:rPr>
        <w:t>- паспорти бюджетних програм;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Cs/>
          <w:sz w:val="21"/>
          <w:szCs w:val="28"/>
          <w:lang w:eastAsia="ru-RU"/>
        </w:rPr>
        <w:t>- план роботи відділу;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Cs/>
          <w:sz w:val="21"/>
          <w:szCs w:val="28"/>
          <w:lang w:eastAsia="ru-RU"/>
        </w:rPr>
        <w:t xml:space="preserve">- інформацію про здійснення публічних </w:t>
      </w:r>
      <w:proofErr w:type="spellStart"/>
      <w:r w:rsidRPr="00EB7D9E">
        <w:rPr>
          <w:rFonts w:ascii="Arial" w:eastAsia="Times New Roman" w:hAnsi="Arial" w:cs="Arial"/>
          <w:bCs/>
          <w:sz w:val="21"/>
          <w:szCs w:val="28"/>
          <w:lang w:eastAsia="ru-RU"/>
        </w:rPr>
        <w:t>закупівель</w:t>
      </w:r>
      <w:proofErr w:type="spellEnd"/>
      <w:r w:rsidRPr="00EB7D9E">
        <w:rPr>
          <w:rFonts w:ascii="Arial" w:eastAsia="Times New Roman" w:hAnsi="Arial" w:cs="Arial"/>
          <w:bCs/>
          <w:sz w:val="21"/>
          <w:szCs w:val="28"/>
          <w:lang w:eastAsia="ru-RU"/>
        </w:rPr>
        <w:t>.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sz w:val="21"/>
          <w:szCs w:val="28"/>
          <w:lang w:eastAsia="ru-RU"/>
        </w:rPr>
        <w:t>Ведеться наповнення ГЕО порталу Мукачівської міської територіальної громади.</w:t>
      </w:r>
    </w:p>
    <w:p w:rsidR="00EB7D9E" w:rsidRPr="00EB7D9E" w:rsidRDefault="00EB7D9E" w:rsidP="00EB7D9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D9E">
        <w:rPr>
          <w:rFonts w:ascii="Arial" w:eastAsia="Times New Roman" w:hAnsi="Arial" w:cs="Arial"/>
          <w:b/>
          <w:sz w:val="21"/>
          <w:szCs w:val="28"/>
          <w:lang w:eastAsia="ru-RU"/>
        </w:rPr>
        <w:t>Управління будівництва та інфраструктури Мукачівської міської ради</w:t>
      </w:r>
    </w:p>
    <w:p w:rsidR="00EB7D9E" w:rsidRPr="00EB7D9E" w:rsidRDefault="00EB7D9E" w:rsidP="00EB7D9E">
      <w:pPr>
        <w:jc w:val="both"/>
        <w:rPr>
          <w:b/>
          <w:lang w:val="ru-RU"/>
        </w:rPr>
      </w:pPr>
    </w:p>
    <w:sectPr w:rsidR="00EB7D9E" w:rsidRPr="00EB7D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9E"/>
    <w:rsid w:val="00620878"/>
    <w:rsid w:val="00E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16B9"/>
  <w15:chartTrackingRefBased/>
  <w15:docId w15:val="{13827A04-7847-4A2D-9304-64FCED56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B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B7D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2022-04-11T11:37:00Z</dcterms:created>
  <dcterms:modified xsi:type="dcterms:W3CDTF">2022-04-11T11:40:00Z</dcterms:modified>
</cp:coreProperties>
</file>