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E486" w14:textId="77777777" w:rsidR="00154669" w:rsidRDefault="0090291B">
      <w:pPr>
        <w:pStyle w:val="a3"/>
        <w:ind w:left="6354"/>
        <w:jc w:val="both"/>
        <w:rPr>
          <w:rFonts w:cs="Times New Roman"/>
        </w:rPr>
      </w:pPr>
      <w:r>
        <w:rPr>
          <w:rFonts w:cs="Times New Roman"/>
        </w:rPr>
        <w:t xml:space="preserve">Додаток </w:t>
      </w:r>
    </w:p>
    <w:p w14:paraId="0812CE96" w14:textId="7B8D8899" w:rsidR="00154669" w:rsidRDefault="0090291B">
      <w:pPr>
        <w:pStyle w:val="a3"/>
        <w:ind w:left="6354"/>
        <w:jc w:val="both"/>
        <w:rPr>
          <w:rFonts w:cs="Times New Roman"/>
        </w:rPr>
      </w:pPr>
      <w:r>
        <w:rPr>
          <w:rFonts w:cs="Times New Roman"/>
        </w:rPr>
        <w:t xml:space="preserve">до рішення </w:t>
      </w:r>
      <w:r w:rsidR="00CF206F">
        <w:rPr>
          <w:rFonts w:cs="Times New Roman"/>
        </w:rPr>
        <w:t xml:space="preserve">28 позачергової </w:t>
      </w:r>
      <w:r>
        <w:rPr>
          <w:rFonts w:cs="Times New Roman"/>
        </w:rPr>
        <w:t>сесії</w:t>
      </w:r>
    </w:p>
    <w:p w14:paraId="548C052A" w14:textId="77777777" w:rsidR="00154669" w:rsidRDefault="0090291B">
      <w:pPr>
        <w:pStyle w:val="a3"/>
        <w:ind w:left="6354"/>
        <w:jc w:val="both"/>
        <w:rPr>
          <w:rFonts w:cs="Times New Roman"/>
        </w:rPr>
      </w:pPr>
      <w:r>
        <w:rPr>
          <w:rFonts w:cs="Times New Roman"/>
        </w:rPr>
        <w:t>Мукачівської міської ради</w:t>
      </w:r>
    </w:p>
    <w:p w14:paraId="1AAF10B3" w14:textId="77777777" w:rsidR="00154669" w:rsidRDefault="0090291B">
      <w:pPr>
        <w:pStyle w:val="a3"/>
        <w:ind w:left="6354"/>
        <w:jc w:val="both"/>
        <w:rPr>
          <w:rFonts w:cs="Times New Roman"/>
        </w:rPr>
      </w:pPr>
      <w:r>
        <w:rPr>
          <w:rFonts w:cs="Times New Roman"/>
        </w:rPr>
        <w:t>8-го скликання</w:t>
      </w:r>
    </w:p>
    <w:p w14:paraId="492060D8" w14:textId="77777777" w:rsidR="00154669" w:rsidRPr="00CF206F" w:rsidRDefault="0090291B">
      <w:pPr>
        <w:pStyle w:val="a7"/>
        <w:ind w:left="6354"/>
        <w:jc w:val="both"/>
        <w:rPr>
          <w:lang w:val="uk-UA"/>
        </w:rPr>
      </w:pPr>
      <w:r>
        <w:rPr>
          <w:rStyle w:val="a8"/>
          <w:b w:val="0"/>
          <w:sz w:val="28"/>
          <w:szCs w:val="28"/>
          <w:lang w:val="uk-UA"/>
        </w:rPr>
        <w:t>__________ № _____</w:t>
      </w:r>
    </w:p>
    <w:p w14:paraId="7A3012AF" w14:textId="77777777" w:rsidR="00154669" w:rsidRPr="00CF206F" w:rsidRDefault="0090291B">
      <w:pPr>
        <w:pStyle w:val="a7"/>
        <w:jc w:val="both"/>
        <w:rPr>
          <w:lang w:val="uk-UA"/>
        </w:rPr>
      </w:pPr>
      <w:r>
        <w:rPr>
          <w:rStyle w:val="a8"/>
          <w:sz w:val="28"/>
          <w:szCs w:val="28"/>
          <w:lang w:val="uk-UA"/>
        </w:rPr>
        <w:tab/>
      </w:r>
      <w:r>
        <w:rPr>
          <w:rStyle w:val="a8"/>
          <w:sz w:val="28"/>
          <w:szCs w:val="28"/>
          <w:lang w:val="uk-UA"/>
        </w:rPr>
        <w:tab/>
      </w:r>
      <w:r>
        <w:rPr>
          <w:rStyle w:val="a8"/>
          <w:sz w:val="28"/>
          <w:szCs w:val="28"/>
          <w:lang w:val="uk-UA"/>
        </w:rPr>
        <w:tab/>
      </w:r>
      <w:r>
        <w:rPr>
          <w:rStyle w:val="a8"/>
          <w:sz w:val="28"/>
          <w:szCs w:val="28"/>
          <w:lang w:val="uk-UA"/>
        </w:rPr>
        <w:tab/>
      </w:r>
    </w:p>
    <w:p w14:paraId="2149CA13" w14:textId="77777777" w:rsidR="00154669" w:rsidRDefault="0090291B">
      <w:pPr>
        <w:pStyle w:val="a3"/>
        <w:jc w:val="center"/>
      </w:pPr>
      <w:r>
        <w:rPr>
          <w:rStyle w:val="a4"/>
          <w:rFonts w:cs="Times New Roman"/>
          <w:color w:val="000000"/>
          <w:sz w:val="28"/>
          <w:szCs w:val="28"/>
        </w:rPr>
        <w:t xml:space="preserve">Методика розрахунків та розмір плати за тимчасове користування місцями, що перебувають на землях комунальної власності Мукачівської </w:t>
      </w:r>
      <w:r>
        <w:rPr>
          <w:rStyle w:val="a4"/>
          <w:rFonts w:cs="Times New Roman"/>
          <w:color w:val="000000"/>
          <w:sz w:val="28"/>
          <w:szCs w:val="28"/>
        </w:rPr>
        <w:t>міської територіальної громади для розташування рекламних засобів</w:t>
      </w:r>
    </w:p>
    <w:p w14:paraId="26D9F02E" w14:textId="77777777" w:rsidR="00154669" w:rsidRDefault="00154669">
      <w:pPr>
        <w:pStyle w:val="a3"/>
        <w:jc w:val="center"/>
      </w:pPr>
    </w:p>
    <w:p w14:paraId="11DFCDCF" w14:textId="77777777" w:rsidR="00154669" w:rsidRDefault="0090291B">
      <w:pPr>
        <w:pStyle w:val="a3"/>
        <w:ind w:firstLine="567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1. Методика встановлює порядок розрахунку плати за тимчасове користування місцями (будівлі, споруди та земельні ділянки), що перебувають в комунальній власності, при розміщенні на них рекла</w:t>
      </w:r>
      <w:r>
        <w:rPr>
          <w:rStyle w:val="a4"/>
          <w:rFonts w:cs="Times New Roman"/>
          <w:color w:val="000000"/>
          <w:sz w:val="28"/>
          <w:szCs w:val="28"/>
        </w:rPr>
        <w:t>мних засобів.</w:t>
      </w:r>
    </w:p>
    <w:p w14:paraId="51E74169" w14:textId="77777777" w:rsidR="00154669" w:rsidRDefault="0090291B">
      <w:pPr>
        <w:pStyle w:val="a3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Об'єктом плати за тимчасове користування місцем розташування рекламного засобу є площа місця розташування рекламного засобу, визначена згідно з п. 3.2 Правил розміщення зовнішньої реклами на території Мукачівської міської територіальної гр</w:t>
      </w:r>
      <w:r>
        <w:rPr>
          <w:rFonts w:cs="Times New Roman"/>
          <w:color w:val="000000"/>
          <w:sz w:val="28"/>
          <w:szCs w:val="28"/>
        </w:rPr>
        <w:t>омади.</w:t>
      </w:r>
    </w:p>
    <w:p w14:paraId="2FC5305D" w14:textId="77777777" w:rsidR="00154669" w:rsidRDefault="0090291B">
      <w:pPr>
        <w:pStyle w:val="a3"/>
        <w:ind w:firstLine="567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2) Плата за тимчасове користування місцем розташування рекламного засобу сплачується виключно у грошовій формі (грн.).</w:t>
      </w:r>
    </w:p>
    <w:p w14:paraId="3ADD23BF" w14:textId="77777777" w:rsidR="00154669" w:rsidRDefault="0090291B">
      <w:pPr>
        <w:pStyle w:val="a3"/>
        <w:suppressAutoHyphens w:val="0"/>
        <w:ind w:firstLine="567"/>
        <w:jc w:val="both"/>
      </w:pPr>
      <w:r>
        <w:rPr>
          <w:rStyle w:val="a4"/>
          <w:rFonts w:cs="Times New Roman"/>
          <w:color w:val="000000"/>
          <w:sz w:val="28"/>
          <w:szCs w:val="28"/>
          <w:lang w:eastAsia="ru-RU"/>
        </w:rPr>
        <w:t xml:space="preserve">3) Площа місця розташування наземного та дахового рекламного засобу визначається як сума площі горизонтальної проекції рекламного </w:t>
      </w:r>
      <w:r>
        <w:rPr>
          <w:rStyle w:val="a4"/>
          <w:rFonts w:cs="Times New Roman"/>
          <w:color w:val="000000"/>
          <w:sz w:val="28"/>
          <w:szCs w:val="28"/>
          <w:lang w:eastAsia="ru-RU"/>
        </w:rPr>
        <w:t>засобу на це місце та прилеглої ділянки завширшки 0,5м за контуром горизонтальної проекції цього засобу.</w:t>
      </w:r>
    </w:p>
    <w:p w14:paraId="50B1268F" w14:textId="77777777" w:rsidR="00154669" w:rsidRDefault="0090291B">
      <w:pPr>
        <w:pStyle w:val="a3"/>
        <w:suppressAutoHyphens w:val="0"/>
        <w:ind w:firstLine="567"/>
        <w:jc w:val="both"/>
      </w:pPr>
      <w:r>
        <w:rPr>
          <w:rStyle w:val="a4"/>
          <w:rFonts w:cs="Times New Roman"/>
          <w:color w:val="000000"/>
          <w:sz w:val="28"/>
          <w:szCs w:val="28"/>
          <w:lang w:eastAsia="ru-RU"/>
        </w:rPr>
        <w:t xml:space="preserve">4) Площа місця розташування неназемного та недахового рекламного засобу дорівнює площі вертикальної проекції цього засобу на уявну паралельну їй </w:t>
      </w:r>
      <w:r>
        <w:rPr>
          <w:rStyle w:val="a4"/>
          <w:rFonts w:cs="Times New Roman"/>
          <w:color w:val="000000"/>
          <w:sz w:val="28"/>
          <w:szCs w:val="28"/>
          <w:lang w:eastAsia="ru-RU"/>
        </w:rPr>
        <w:t>площину.</w:t>
      </w:r>
    </w:p>
    <w:p w14:paraId="3721236D" w14:textId="77777777" w:rsidR="00154669" w:rsidRDefault="0090291B">
      <w:pPr>
        <w:pStyle w:val="a3"/>
        <w:ind w:firstLine="567"/>
        <w:jc w:val="both"/>
      </w:pPr>
      <w:r>
        <w:rPr>
          <w:rStyle w:val="a4"/>
          <w:rFonts w:cs="Times New Roman"/>
          <w:bCs/>
          <w:color w:val="000000"/>
          <w:sz w:val="28"/>
          <w:szCs w:val="28"/>
        </w:rPr>
        <w:t>2. Визначення розміру щомісячної плати за тимчасове користування місцем розташування рекламного засобу.</w:t>
      </w:r>
    </w:p>
    <w:p w14:paraId="0D58E085" w14:textId="77777777" w:rsidR="00154669" w:rsidRDefault="0090291B">
      <w:pPr>
        <w:pStyle w:val="a3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1) Встановлено базовий розмір плати за користування місцями розташування рекламних засобів відповідно до таблиці:</w:t>
      </w:r>
    </w:p>
    <w:p w14:paraId="25AA1294" w14:textId="77777777" w:rsidR="00154669" w:rsidRDefault="00154669">
      <w:pPr>
        <w:pStyle w:val="a3"/>
        <w:ind w:firstLine="567"/>
        <w:jc w:val="both"/>
        <w:rPr>
          <w:rFonts w:cs="Times New Roman"/>
          <w:color w:val="000000"/>
          <w:sz w:val="28"/>
          <w:szCs w:val="28"/>
        </w:rPr>
      </w:pPr>
    </w:p>
    <w:tbl>
      <w:tblPr>
        <w:tblW w:w="9637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4928"/>
        <w:gridCol w:w="2198"/>
        <w:gridCol w:w="2072"/>
      </w:tblGrid>
      <w:tr w:rsidR="00154669" w14:paraId="31853CFB" w14:textId="7777777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77D74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47BC5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 xml:space="preserve">Вид засобу зовнішньої </w:t>
            </w: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реклами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D09FC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Одиниця виміру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4E515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Базова плата за місяць, грн.</w:t>
            </w:r>
          </w:p>
        </w:tc>
      </w:tr>
      <w:tr w:rsidR="00154669" w14:paraId="298A7959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147AB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746D4" w14:textId="77777777" w:rsidR="00154669" w:rsidRDefault="0090291B">
            <w:pPr>
              <w:pStyle w:val="a3"/>
              <w:ind w:right="-122"/>
              <w:jc w:val="both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</w:rPr>
              <w:t xml:space="preserve">Стаціонарні, наземні конструкції 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53FCF" w14:textId="77777777" w:rsidR="00154669" w:rsidRDefault="0090291B">
            <w:pPr>
              <w:pStyle w:val="a3"/>
              <w:suppressAutoHyphens w:val="0"/>
              <w:jc w:val="both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1 кв. м. площі розташування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DA75E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154669" w14:paraId="2AA3D23A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E07A7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8649C" w14:textId="77777777" w:rsidR="00154669" w:rsidRDefault="0090291B">
            <w:pPr>
              <w:pStyle w:val="a3"/>
              <w:suppressAutoHyphens w:val="0"/>
              <w:jc w:val="both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Стаціонарні окремо стоячі вказівники та інші нетипові конструкції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8B7CC" w14:textId="77777777" w:rsidR="00154669" w:rsidRDefault="0090291B">
            <w:pPr>
              <w:pStyle w:val="a3"/>
              <w:suppressAutoHyphens w:val="0"/>
              <w:jc w:val="both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1 кв. м. площі розташування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FE228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154669" w14:paraId="39D92A6A" w14:textId="77777777">
        <w:tblPrEx>
          <w:tblCellMar>
            <w:top w:w="0" w:type="dxa"/>
            <w:bottom w:w="0" w:type="dxa"/>
          </w:tblCellMar>
        </w:tblPrEx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4CFAA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FA05F" w14:textId="77777777" w:rsidR="00154669" w:rsidRDefault="0090291B">
            <w:pPr>
              <w:pStyle w:val="a3"/>
              <w:suppressAutoHyphens w:val="0"/>
              <w:jc w:val="both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 xml:space="preserve">Тумба, об'ємно - </w:t>
            </w: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просторова конструкція, що стоять окремо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40C3" w14:textId="77777777" w:rsidR="00154669" w:rsidRDefault="0090291B">
            <w:pPr>
              <w:pStyle w:val="a3"/>
              <w:suppressAutoHyphens w:val="0"/>
              <w:jc w:val="both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1 кв. м. площі розташування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97A63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</w:tr>
      <w:tr w:rsidR="00154669" w14:paraId="1FBC6761" w14:textId="7777777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D077D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51E3A" w14:textId="77777777" w:rsidR="00154669" w:rsidRDefault="0090291B">
            <w:pPr>
              <w:pStyle w:val="a3"/>
              <w:suppressAutoHyphens w:val="0"/>
              <w:jc w:val="both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Телевізійний екран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56C6B" w14:textId="77777777" w:rsidR="00154669" w:rsidRDefault="0090291B">
            <w:pPr>
              <w:pStyle w:val="a3"/>
              <w:suppressAutoHyphens w:val="0"/>
              <w:jc w:val="both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1 кв. м. площі розташування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CF414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154669" w14:paraId="0A3DD023" w14:textId="77777777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6ABFD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0C1C8" w14:textId="77777777" w:rsidR="00154669" w:rsidRDefault="0090291B">
            <w:pPr>
              <w:pStyle w:val="a3"/>
              <w:suppressAutoHyphens w:val="0"/>
              <w:jc w:val="both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Конструкції на даху будинку (будівлі) споруди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6EA53" w14:textId="77777777" w:rsidR="00154669" w:rsidRDefault="0090291B">
            <w:pPr>
              <w:pStyle w:val="a3"/>
              <w:suppressAutoHyphens w:val="0"/>
              <w:jc w:val="both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1 кв. м. площі розташування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855BC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</w:tr>
      <w:tr w:rsidR="00154669" w14:paraId="7ABB2F2B" w14:textId="77777777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668318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FE1EB" w14:textId="77777777" w:rsidR="00154669" w:rsidRDefault="0090291B">
            <w:pPr>
              <w:pStyle w:val="a3"/>
              <w:suppressAutoHyphens w:val="0"/>
              <w:jc w:val="both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 xml:space="preserve">Рекламний напис, малюнок, </w:t>
            </w: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вказівник на дорожньому покритті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AE90A" w14:textId="77777777" w:rsidR="00154669" w:rsidRDefault="0090291B">
            <w:pPr>
              <w:pStyle w:val="a3"/>
              <w:suppressAutoHyphens w:val="0"/>
              <w:jc w:val="both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1 кв. м. площі розташування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DADF74" w14:textId="77777777" w:rsidR="00154669" w:rsidRDefault="0090291B">
            <w:pPr>
              <w:pStyle w:val="a3"/>
              <w:suppressAutoHyphens w:val="0"/>
              <w:jc w:val="center"/>
            </w:pPr>
            <w:r>
              <w:rPr>
                <w:rStyle w:val="a4"/>
                <w:rFonts w:cs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</w:tbl>
    <w:p w14:paraId="7A0D7024" w14:textId="77777777" w:rsidR="00154669" w:rsidRDefault="00154669">
      <w:pPr>
        <w:pStyle w:val="a3"/>
        <w:suppressAutoHyphens w:val="0"/>
        <w:ind w:firstLine="708"/>
        <w:jc w:val="both"/>
        <w:rPr>
          <w:rFonts w:cs="Times New Roman"/>
          <w:color w:val="000000"/>
          <w:sz w:val="28"/>
          <w:szCs w:val="28"/>
        </w:rPr>
      </w:pPr>
    </w:p>
    <w:p w14:paraId="70940817" w14:textId="77777777" w:rsidR="00154669" w:rsidRDefault="0090291B">
      <w:pPr>
        <w:pStyle w:val="a3"/>
        <w:suppressAutoHyphens w:val="0"/>
        <w:ind w:firstLine="708"/>
        <w:jc w:val="both"/>
      </w:pPr>
      <w:r>
        <w:rPr>
          <w:rStyle w:val="a4"/>
          <w:rFonts w:cs="Times New Roman"/>
          <w:color w:val="000000"/>
          <w:sz w:val="28"/>
          <w:szCs w:val="28"/>
        </w:rPr>
        <w:t xml:space="preserve">2) Розмір плати за користування місцем, що знаходиться у комунальній власності, для розміщення спеціальних конструкцій, що використовуються для розташування рекламних засобів, </w:t>
      </w:r>
      <w:r>
        <w:rPr>
          <w:rStyle w:val="a4"/>
          <w:rFonts w:cs="Times New Roman"/>
          <w:color w:val="000000"/>
          <w:sz w:val="28"/>
          <w:szCs w:val="28"/>
        </w:rPr>
        <w:t>обчислюється за такою формулою:</w:t>
      </w:r>
    </w:p>
    <w:p w14:paraId="7A0753A9" w14:textId="77777777" w:rsidR="00154669" w:rsidRDefault="0090291B">
      <w:pPr>
        <w:pStyle w:val="a3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Р = S х М х В х Кр, де</w:t>
      </w:r>
    </w:p>
    <w:p w14:paraId="06217D99" w14:textId="77777777" w:rsidR="00154669" w:rsidRDefault="0090291B">
      <w:pPr>
        <w:pStyle w:val="a3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Р — річний розмір плати за користування місцем, що знаходиться у комунальній власності, для розміщення спеціальних конструкцій (грн.) без ПДВ;</w:t>
      </w:r>
    </w:p>
    <w:p w14:paraId="4DDC0C28" w14:textId="77777777" w:rsidR="00154669" w:rsidRDefault="0090291B">
      <w:pPr>
        <w:pStyle w:val="a3"/>
        <w:jc w:val="both"/>
      </w:pPr>
      <w:r>
        <w:rPr>
          <w:rStyle w:val="a4"/>
          <w:rFonts w:cs="Times New Roman"/>
          <w:color w:val="000000"/>
          <w:sz w:val="28"/>
          <w:szCs w:val="28"/>
        </w:rPr>
        <w:t xml:space="preserve">S — розмір площі розташування спеціальної конструкції (м. </w:t>
      </w:r>
      <w:r>
        <w:rPr>
          <w:rStyle w:val="a4"/>
          <w:rFonts w:cs="Times New Roman"/>
          <w:color w:val="000000"/>
          <w:sz w:val="28"/>
          <w:szCs w:val="28"/>
        </w:rPr>
        <w:t>кв.);</w:t>
      </w:r>
    </w:p>
    <w:p w14:paraId="0DCB2F81" w14:textId="77777777" w:rsidR="00154669" w:rsidRDefault="0090291B">
      <w:pPr>
        <w:pStyle w:val="a3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М — термін розміщення спеціальної конструкції (місяці);</w:t>
      </w:r>
    </w:p>
    <w:p w14:paraId="46EA1A97" w14:textId="77777777" w:rsidR="00154669" w:rsidRDefault="0090291B">
      <w:pPr>
        <w:pStyle w:val="a3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В — вартість використання 1 кв. м. місця розташування спеціальної конструкції (базовий тариф, грн.);</w:t>
      </w:r>
    </w:p>
    <w:p w14:paraId="1E0AEB93" w14:textId="77777777" w:rsidR="00154669" w:rsidRDefault="0090291B">
      <w:pPr>
        <w:pStyle w:val="a3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Кр — ринковий коефіцієнт.</w:t>
      </w:r>
    </w:p>
    <w:p w14:paraId="23FC1C47" w14:textId="77777777" w:rsidR="00154669" w:rsidRDefault="0090291B">
      <w:pPr>
        <w:pStyle w:val="a3"/>
        <w:ind w:firstLine="567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3) Ринковий коефіцієнт Кр = 1,5 застосовується для п. 1, 2, 3 табли</w:t>
      </w:r>
      <w:r>
        <w:rPr>
          <w:rStyle w:val="a4"/>
          <w:rFonts w:cs="Times New Roman"/>
          <w:color w:val="000000"/>
          <w:sz w:val="28"/>
          <w:szCs w:val="28"/>
        </w:rPr>
        <w:t>ці при розміщенні в місцях підвищеної рекламної ефективності (центр міста, об’їзні дороги).</w:t>
      </w:r>
    </w:p>
    <w:p w14:paraId="19D59A46" w14:textId="77777777" w:rsidR="00154669" w:rsidRDefault="0090291B">
      <w:pPr>
        <w:pStyle w:val="a3"/>
        <w:ind w:firstLine="567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Для інших видів - ринковий коефіцієнт Кр=1.</w:t>
      </w:r>
    </w:p>
    <w:p w14:paraId="328C3809" w14:textId="77777777" w:rsidR="00154669" w:rsidRDefault="0090291B">
      <w:pPr>
        <w:pStyle w:val="a7"/>
        <w:ind w:firstLine="567"/>
        <w:jc w:val="both"/>
      </w:pPr>
      <w:r>
        <w:rPr>
          <w:rStyle w:val="a4"/>
          <w:color w:val="000000"/>
          <w:sz w:val="28"/>
          <w:szCs w:val="28"/>
          <w:lang w:val="uk-UA"/>
        </w:rPr>
        <w:t xml:space="preserve">4) Плата за використання місць розташування спеціальних конструкцій вноситься помісячно або авансом за рік, на </w:t>
      </w:r>
      <w:r>
        <w:rPr>
          <w:rStyle w:val="a4"/>
          <w:color w:val="000000"/>
          <w:sz w:val="28"/>
          <w:szCs w:val="28"/>
          <w:lang w:val="uk-UA"/>
        </w:rPr>
        <w:t>підставі договору</w:t>
      </w:r>
      <w:r>
        <w:rPr>
          <w:rStyle w:val="a4"/>
          <w:b/>
          <w:color w:val="000000"/>
          <w:sz w:val="28"/>
          <w:szCs w:val="28"/>
          <w:lang w:val="uk-UA"/>
        </w:rPr>
        <w:t xml:space="preserve"> </w:t>
      </w:r>
      <w:r>
        <w:rPr>
          <w:rStyle w:val="a8"/>
          <w:b w:val="0"/>
          <w:sz w:val="28"/>
          <w:szCs w:val="28"/>
          <w:lang w:val="uk-UA"/>
        </w:rPr>
        <w:t>про тимчасове користування місцями розташування рекламних засобів</w:t>
      </w:r>
      <w:r>
        <w:rPr>
          <w:rStyle w:val="a4"/>
          <w:b/>
          <w:lang w:val="uk-UA"/>
        </w:rPr>
        <w:t>.</w:t>
      </w:r>
    </w:p>
    <w:p w14:paraId="484E8B7C" w14:textId="77777777" w:rsidR="00154669" w:rsidRDefault="0090291B">
      <w:pPr>
        <w:pStyle w:val="a3"/>
        <w:ind w:firstLine="567"/>
        <w:jc w:val="both"/>
      </w:pPr>
      <w:r>
        <w:rPr>
          <w:rStyle w:val="a4"/>
          <w:rFonts w:cs="Times New Roman"/>
          <w:color w:val="000000"/>
          <w:sz w:val="28"/>
          <w:szCs w:val="28"/>
        </w:rPr>
        <w:t xml:space="preserve">5) Плата за тимчасове розміщення рекламних засобів зараховується до бюджету </w:t>
      </w:r>
      <w:r>
        <w:rPr>
          <w:rStyle w:val="a4"/>
          <w:rFonts w:cs="Times New Roman"/>
          <w:sz w:val="28"/>
          <w:szCs w:val="28"/>
        </w:rPr>
        <w:t>Мукачівської міської територіальної громади.</w:t>
      </w:r>
    </w:p>
    <w:p w14:paraId="0849E233" w14:textId="77777777" w:rsidR="00154669" w:rsidRDefault="0090291B">
      <w:pPr>
        <w:pStyle w:val="a3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6) Плата за тимчасове користування місцем, що пере</w:t>
      </w:r>
      <w:r>
        <w:rPr>
          <w:rFonts w:cs="Times New Roman"/>
          <w:color w:val="000000"/>
          <w:sz w:val="28"/>
          <w:szCs w:val="28"/>
        </w:rPr>
        <w:t>буває у державній або приватній власності, здійснюється на договірних засадах з його власником або уповноваженим ним органом (особою). Розмір плати за тимчасове користування місцем розташування рекламного засобу не може встановлюватися залежно від змісту р</w:t>
      </w:r>
      <w:r>
        <w:rPr>
          <w:rFonts w:cs="Times New Roman"/>
          <w:color w:val="000000"/>
          <w:sz w:val="28"/>
          <w:szCs w:val="28"/>
        </w:rPr>
        <w:t>еклами.</w:t>
      </w:r>
    </w:p>
    <w:p w14:paraId="15778350" w14:textId="77777777" w:rsidR="00154669" w:rsidRDefault="0090291B">
      <w:pPr>
        <w:pStyle w:val="a3"/>
        <w:ind w:firstLine="567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3. Розповсюджувач зовнішньої реклами не звільняється від плати за використання місць розташування спеціальних конструкцій при відсутності рекламного засобу.</w:t>
      </w:r>
    </w:p>
    <w:p w14:paraId="24F5642A" w14:textId="77777777" w:rsidR="00154669" w:rsidRDefault="0090291B">
      <w:pPr>
        <w:pStyle w:val="a3"/>
        <w:ind w:firstLine="567"/>
        <w:jc w:val="both"/>
      </w:pPr>
      <w:r>
        <w:rPr>
          <w:rStyle w:val="a4"/>
          <w:rFonts w:cs="Times New Roman"/>
          <w:color w:val="000000"/>
          <w:sz w:val="28"/>
          <w:szCs w:val="28"/>
        </w:rPr>
        <w:t xml:space="preserve">4. У випадку розміщення рекламоносіїв складної конфігурації розрахунок </w:t>
      </w:r>
      <w:r>
        <w:rPr>
          <w:rStyle w:val="a4"/>
          <w:rFonts w:cs="Times New Roman"/>
          <w:color w:val="000000"/>
          <w:sz w:val="28"/>
          <w:szCs w:val="28"/>
        </w:rPr>
        <w:t xml:space="preserve">оплачуваної площі здійснюється у межах описаного прямокутника (зовнішні габарити). </w:t>
      </w:r>
    </w:p>
    <w:p w14:paraId="75105966" w14:textId="77777777" w:rsidR="00154669" w:rsidRDefault="0090291B">
      <w:pPr>
        <w:pStyle w:val="a3"/>
        <w:ind w:firstLine="567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5. При підрахунку площі рекламоносія плата за неповний квадратний метр вираховується як за повний.</w:t>
      </w:r>
    </w:p>
    <w:p w14:paraId="0F429C76" w14:textId="77777777" w:rsidR="00154669" w:rsidRDefault="0090291B">
      <w:pPr>
        <w:pStyle w:val="a3"/>
        <w:jc w:val="both"/>
      </w:pPr>
      <w:r>
        <w:rPr>
          <w:rStyle w:val="a4"/>
          <w:rFonts w:cs="Times New Roman"/>
          <w:color w:val="000000"/>
          <w:sz w:val="28"/>
          <w:szCs w:val="28"/>
        </w:rPr>
        <w:t xml:space="preserve"> </w:t>
      </w:r>
    </w:p>
    <w:p w14:paraId="09791ED5" w14:textId="77777777" w:rsidR="00154669" w:rsidRDefault="00154669">
      <w:pPr>
        <w:pStyle w:val="a3"/>
        <w:jc w:val="both"/>
        <w:rPr>
          <w:rFonts w:cs="Times New Roman"/>
          <w:color w:val="000000"/>
          <w:sz w:val="32"/>
          <w:szCs w:val="28"/>
        </w:rPr>
      </w:pPr>
    </w:p>
    <w:p w14:paraId="06A07B31" w14:textId="77777777" w:rsidR="00154669" w:rsidRDefault="0090291B">
      <w:pPr>
        <w:pStyle w:val="a7"/>
        <w:tabs>
          <w:tab w:val="left" w:pos="6000"/>
        </w:tabs>
        <w:jc w:val="both"/>
      </w:pPr>
      <w:r>
        <w:rPr>
          <w:rStyle w:val="a4"/>
          <w:bCs/>
          <w:sz w:val="28"/>
          <w:szCs w:val="28"/>
          <w:lang w:val="uk-UA"/>
        </w:rPr>
        <w:t xml:space="preserve">Секретар міської ради                                                 </w:t>
      </w:r>
      <w:r>
        <w:rPr>
          <w:rStyle w:val="a4"/>
          <w:bCs/>
          <w:sz w:val="28"/>
          <w:szCs w:val="28"/>
          <w:lang w:val="uk-UA"/>
        </w:rPr>
        <w:t xml:space="preserve">    </w:t>
      </w:r>
      <w:r>
        <w:rPr>
          <w:rStyle w:val="a4"/>
          <w:bCs/>
          <w:sz w:val="28"/>
          <w:szCs w:val="28"/>
          <w:lang w:val="uk-UA"/>
        </w:rPr>
        <w:tab/>
        <w:t>Олександр  ГОРЯЧКУН</w:t>
      </w:r>
    </w:p>
    <w:sectPr w:rsidR="00154669">
      <w:pgSz w:w="12240" w:h="15840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D010" w14:textId="77777777" w:rsidR="0090291B" w:rsidRDefault="0090291B">
      <w:r>
        <w:separator/>
      </w:r>
    </w:p>
  </w:endnote>
  <w:endnote w:type="continuationSeparator" w:id="0">
    <w:p w14:paraId="19B1E3EA" w14:textId="77777777" w:rsidR="0090291B" w:rsidRDefault="0090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04F7" w14:textId="77777777" w:rsidR="0090291B" w:rsidRDefault="0090291B">
      <w:r>
        <w:rPr>
          <w:color w:val="000000"/>
        </w:rPr>
        <w:separator/>
      </w:r>
    </w:p>
  </w:footnote>
  <w:footnote w:type="continuationSeparator" w:id="0">
    <w:p w14:paraId="70792C20" w14:textId="77777777" w:rsidR="0090291B" w:rsidRDefault="00902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4669"/>
    <w:rsid w:val="00154669"/>
    <w:rsid w:val="0090291B"/>
    <w:rsid w:val="00C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BE42"/>
  <w15:docId w15:val="{F23F1B44-C6BA-4887-8CCD-6C6A2FCF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uk-UA" w:eastAsia="uk-UA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pPr>
      <w:suppressAutoHyphens/>
    </w:pPr>
  </w:style>
  <w:style w:type="character" w:customStyle="1" w:styleId="a4">
    <w:name w:val="Основной шрифт абзаца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</w:style>
  <w:style w:type="paragraph" w:customStyle="1" w:styleId="a6">
    <w:name w:val="Название объекта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7">
    <w:name w:val="Содержимое таблицы"/>
    <w:basedOn w:val="a3"/>
    <w:pPr>
      <w:widowControl/>
      <w:suppressLineNumbers/>
      <w:textAlignment w:val="auto"/>
    </w:pPr>
    <w:rPr>
      <w:rFonts w:eastAsia="Times New Roman" w:cs="Times New Roman"/>
      <w:kern w:val="0"/>
      <w:sz w:val="20"/>
      <w:szCs w:val="20"/>
      <w:lang w:val="ru-RU" w:eastAsia="zh-CN"/>
    </w:rPr>
  </w:style>
  <w:style w:type="character" w:styleId="a8">
    <w:name w:val="Strong"/>
    <w:basedOn w:val="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2572</Words>
  <Characters>1467</Characters>
  <Application>Microsoft Office Word</Application>
  <DocSecurity>0</DocSecurity>
  <Lines>12</Lines>
  <Paragraphs>8</Paragraphs>
  <ScaleCrop>false</ScaleCrop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Teteruk-Slavik</dc:creator>
  <cp:lastModifiedBy>Teteruk-Slavik</cp:lastModifiedBy>
  <cp:revision>2</cp:revision>
  <dcterms:created xsi:type="dcterms:W3CDTF">2022-06-30T05:31:00Z</dcterms:created>
  <dcterms:modified xsi:type="dcterms:W3CDTF">2022-06-30T05:31:00Z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