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4A2A" w14:textId="1F3A8BCE" w:rsidR="00823672" w:rsidRPr="00432A59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9C5B24">
        <w:rPr>
          <w:rFonts w:eastAsia="Droid Sans Fallback"/>
          <w:b/>
          <w:kern w:val="1"/>
          <w:sz w:val="24"/>
          <w:szCs w:val="24"/>
          <w:lang w:bidi="hi-IN"/>
        </w:rPr>
        <w:t>12</w:t>
      </w:r>
    </w:p>
    <w:p w14:paraId="5D5A1628" w14:textId="77777777" w:rsidR="00823672" w:rsidRPr="00432A59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432A59" w:rsidRDefault="00823672" w:rsidP="00823672">
      <w:pPr>
        <w:widowControl w:val="0"/>
        <w:jc w:val="center"/>
        <w:rPr>
          <w:b/>
          <w:sz w:val="24"/>
          <w:szCs w:val="24"/>
        </w:rPr>
      </w:pPr>
      <w:r w:rsidRPr="00432A59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432A59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B98425B" w14:textId="3E884907" w:rsidR="00823672" w:rsidRPr="00432A59" w:rsidRDefault="009C5B24" w:rsidP="00823672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29.06</w:t>
      </w:r>
      <w:r w:rsidR="003F5C3A" w:rsidRPr="00432A59">
        <w:rPr>
          <w:sz w:val="24"/>
          <w:szCs w:val="24"/>
          <w:lang w:eastAsia="uk-UA"/>
        </w:rPr>
        <w:t>.2022 р.</w:t>
      </w:r>
    </w:p>
    <w:p w14:paraId="38217EAD" w14:textId="77777777" w:rsidR="003F5C3A" w:rsidRPr="00432A59" w:rsidRDefault="003F5C3A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432A59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65C7C764" w:rsidR="00C233BC" w:rsidRPr="00432A59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9C5B24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9C5B24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C5B24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9C5B24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9C5B24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9C5B24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Pr="00432A59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4A9E8F47" w14:textId="77777777" w:rsidR="00823672" w:rsidRPr="00432A59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432A59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FC576A4" w14:textId="3739C79C" w:rsidR="00C233BC" w:rsidRPr="00432A59" w:rsidRDefault="009C5B24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</w:t>
      </w:r>
      <w:proofErr w:type="spellEnd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О.Ю</w:t>
      </w:r>
      <w:proofErr w:type="spellEnd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  <w:r w:rsidR="00C233BC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</w:t>
      </w:r>
      <w:proofErr w:type="spellStart"/>
      <w:r w:rsidR="00C233BC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="00C233BC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233BC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="00C233BC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="00C233BC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Блінов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 -  начальник</w:t>
      </w:r>
      <w:r w:rsidR="00C233BC" w:rsidRPr="00432A59">
        <w:rPr>
          <w:rFonts w:eastAsia="Droid Sans Fallback"/>
          <w:kern w:val="1"/>
          <w:sz w:val="24"/>
          <w:szCs w:val="24"/>
          <w:lang w:bidi="hi-IN"/>
        </w:rPr>
        <w:t xml:space="preserve"> управління міського господарства</w:t>
      </w:r>
    </w:p>
    <w:p w14:paraId="2C9CC207" w14:textId="77777777" w:rsidR="00823672" w:rsidRPr="00432A59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7777777" w:rsidR="00823672" w:rsidRPr="00432A59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1F94486B" w14:textId="5EC17D17" w:rsidR="005B170C" w:rsidRPr="00432A59" w:rsidRDefault="005B170C">
      <w:pPr>
        <w:rPr>
          <w:sz w:val="24"/>
          <w:szCs w:val="24"/>
        </w:rPr>
      </w:pPr>
    </w:p>
    <w:p w14:paraId="6563A984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1. Про надання згоди на списання основних засобів </w:t>
      </w:r>
      <w:proofErr w:type="spellStart"/>
      <w:r w:rsidRPr="007D6EC7">
        <w:rPr>
          <w:sz w:val="24"/>
          <w:szCs w:val="24"/>
        </w:rPr>
        <w:t>ММКП</w:t>
      </w:r>
      <w:proofErr w:type="spellEnd"/>
      <w:r w:rsidRPr="007D6EC7">
        <w:rPr>
          <w:sz w:val="24"/>
          <w:szCs w:val="24"/>
        </w:rPr>
        <w:t xml:space="preserve"> «</w:t>
      </w:r>
      <w:proofErr w:type="spellStart"/>
      <w:r w:rsidRPr="007D6EC7">
        <w:rPr>
          <w:sz w:val="24"/>
          <w:szCs w:val="24"/>
        </w:rPr>
        <w:t>РБУ</w:t>
      </w:r>
      <w:proofErr w:type="spellEnd"/>
      <w:r w:rsidRPr="007D6EC7">
        <w:rPr>
          <w:sz w:val="24"/>
          <w:szCs w:val="24"/>
        </w:rPr>
        <w:t xml:space="preserve">». </w:t>
      </w:r>
    </w:p>
    <w:p w14:paraId="3B6B1E3F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2. Про надання згоди на списання основних засобів </w:t>
      </w:r>
      <w:proofErr w:type="spellStart"/>
      <w:r w:rsidRPr="007D6EC7">
        <w:rPr>
          <w:sz w:val="24"/>
          <w:szCs w:val="24"/>
        </w:rPr>
        <w:t>ММКП</w:t>
      </w:r>
      <w:proofErr w:type="spellEnd"/>
      <w:r w:rsidRPr="007D6EC7">
        <w:rPr>
          <w:sz w:val="24"/>
          <w:szCs w:val="24"/>
        </w:rPr>
        <w:t xml:space="preserve"> «Чисте місто». </w:t>
      </w:r>
    </w:p>
    <w:p w14:paraId="177422F1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3. Про визначення балансоутримувача майна та закріплення його на праві господарського відання. </w:t>
      </w:r>
    </w:p>
    <w:p w14:paraId="5D6D3909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4. Про передачу транспортних засобів в оренду підрозділам Національної поліції України. </w:t>
      </w:r>
    </w:p>
    <w:p w14:paraId="42320508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5. Про передачу транспортних засобів в оренду підрозділам Національної гвардії України. </w:t>
      </w:r>
    </w:p>
    <w:p w14:paraId="13F7D9ED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6. Про передачу в оперативне управління нерухомого майна комунальної власності. </w:t>
      </w:r>
    </w:p>
    <w:p w14:paraId="267020A8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7. Про безоплатну передачу товарно-матеріальних цінностей військовим </w:t>
      </w:r>
    </w:p>
    <w:p w14:paraId="36A1926A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частинам </w:t>
      </w:r>
      <w:proofErr w:type="spellStart"/>
      <w:r w:rsidRPr="007D6EC7">
        <w:rPr>
          <w:sz w:val="24"/>
          <w:szCs w:val="24"/>
        </w:rPr>
        <w:t>А7084</w:t>
      </w:r>
      <w:proofErr w:type="spellEnd"/>
      <w:r w:rsidRPr="007D6EC7">
        <w:rPr>
          <w:sz w:val="24"/>
          <w:szCs w:val="24"/>
        </w:rPr>
        <w:t xml:space="preserve">, </w:t>
      </w:r>
      <w:proofErr w:type="spellStart"/>
      <w:r w:rsidRPr="007D6EC7">
        <w:rPr>
          <w:sz w:val="24"/>
          <w:szCs w:val="24"/>
        </w:rPr>
        <w:t>А4103</w:t>
      </w:r>
      <w:proofErr w:type="spellEnd"/>
      <w:r w:rsidRPr="007D6EC7">
        <w:rPr>
          <w:sz w:val="24"/>
          <w:szCs w:val="24"/>
        </w:rPr>
        <w:t xml:space="preserve">, </w:t>
      </w:r>
      <w:proofErr w:type="spellStart"/>
      <w:r w:rsidRPr="007D6EC7">
        <w:rPr>
          <w:sz w:val="24"/>
          <w:szCs w:val="24"/>
        </w:rPr>
        <w:t>А0342</w:t>
      </w:r>
      <w:proofErr w:type="spellEnd"/>
      <w:r w:rsidRPr="007D6EC7">
        <w:rPr>
          <w:sz w:val="24"/>
          <w:szCs w:val="24"/>
        </w:rPr>
        <w:t xml:space="preserve">. </w:t>
      </w:r>
    </w:p>
    <w:p w14:paraId="6F7ACDFD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8. Про безоплатну передачу товарно-матеріальних цінностей військовій частині </w:t>
      </w:r>
      <w:proofErr w:type="spellStart"/>
      <w:r w:rsidRPr="007D6EC7">
        <w:rPr>
          <w:sz w:val="24"/>
          <w:szCs w:val="24"/>
        </w:rPr>
        <w:t>А7084</w:t>
      </w:r>
      <w:proofErr w:type="spellEnd"/>
      <w:r w:rsidRPr="007D6EC7">
        <w:rPr>
          <w:sz w:val="24"/>
          <w:szCs w:val="24"/>
        </w:rPr>
        <w:t xml:space="preserve">. </w:t>
      </w:r>
    </w:p>
    <w:p w14:paraId="553D48D0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9. Про затвердження тексту Меморандуму про співпрацю та взаєморозуміння при створенні Індустріального парку на території Мукачівської міської територіальної громади та уповноваження Мукачівського міського голови на його підписання. </w:t>
      </w:r>
    </w:p>
    <w:p w14:paraId="2B1F2E9A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10. Про ліквідацію </w:t>
      </w:r>
      <w:proofErr w:type="spellStart"/>
      <w:r w:rsidRPr="007D6EC7">
        <w:rPr>
          <w:sz w:val="24"/>
          <w:szCs w:val="24"/>
        </w:rPr>
        <w:t>Залужанського</w:t>
      </w:r>
      <w:proofErr w:type="spellEnd"/>
      <w:r w:rsidRPr="007D6EC7">
        <w:rPr>
          <w:sz w:val="24"/>
          <w:szCs w:val="24"/>
        </w:rPr>
        <w:t xml:space="preserve"> міжшкільного навчально-виробничого комбінату Мукачівської міської ради Закарпатської області. </w:t>
      </w:r>
    </w:p>
    <w:p w14:paraId="664B9805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11. Про розроблення детального плану території по вул. </w:t>
      </w:r>
      <w:proofErr w:type="spellStart"/>
      <w:r w:rsidRPr="007D6EC7">
        <w:rPr>
          <w:sz w:val="24"/>
          <w:szCs w:val="24"/>
        </w:rPr>
        <w:t>Лінтура</w:t>
      </w:r>
      <w:proofErr w:type="spellEnd"/>
      <w:r w:rsidRPr="007D6EC7">
        <w:rPr>
          <w:sz w:val="24"/>
          <w:szCs w:val="24"/>
        </w:rPr>
        <w:t xml:space="preserve"> Петра в місті Мукачево.</w:t>
      </w:r>
    </w:p>
    <w:p w14:paraId="7D13DBFE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12. Про затвердження містобудівної документації "Корегування детального плану території під розташування секційної житлової забудови та громадських будівель і споруд, інших об'єктів загального користування по вул. Ужгородській </w:t>
      </w:r>
      <w:proofErr w:type="spellStart"/>
      <w:r w:rsidRPr="007D6EC7">
        <w:rPr>
          <w:sz w:val="24"/>
          <w:szCs w:val="24"/>
        </w:rPr>
        <w:t>165А</w:t>
      </w:r>
      <w:proofErr w:type="spellEnd"/>
      <w:r w:rsidRPr="007D6EC7">
        <w:rPr>
          <w:sz w:val="24"/>
          <w:szCs w:val="24"/>
        </w:rPr>
        <w:t xml:space="preserve">, в </w:t>
      </w:r>
      <w:proofErr w:type="spellStart"/>
      <w:r w:rsidRPr="007D6EC7">
        <w:rPr>
          <w:sz w:val="24"/>
          <w:szCs w:val="24"/>
        </w:rPr>
        <w:t>м.Мукачево</w:t>
      </w:r>
      <w:proofErr w:type="spellEnd"/>
      <w:r w:rsidRPr="007D6EC7">
        <w:rPr>
          <w:sz w:val="24"/>
          <w:szCs w:val="24"/>
        </w:rPr>
        <w:t xml:space="preserve"> Закарпатської області. </w:t>
      </w:r>
    </w:p>
    <w:p w14:paraId="7DEB99DA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13. Про передачу земельних ділянок у постійне користування. </w:t>
      </w:r>
    </w:p>
    <w:p w14:paraId="527A46B1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>14. Про затвердження ПАТ «</w:t>
      </w:r>
      <w:proofErr w:type="spellStart"/>
      <w:r w:rsidRPr="007D6EC7">
        <w:rPr>
          <w:sz w:val="24"/>
          <w:szCs w:val="24"/>
        </w:rPr>
        <w:t>ЗАКАРПАТТЯОБЛЕНЕРГО</w:t>
      </w:r>
      <w:proofErr w:type="spellEnd"/>
      <w:r w:rsidRPr="007D6EC7">
        <w:rPr>
          <w:sz w:val="24"/>
          <w:szCs w:val="24"/>
        </w:rPr>
        <w:t xml:space="preserve">» технічних документацій про нормативну грошову оцінку земельних ділянок несільськогосподарського призначення, які розташовані за межами населених пунктів Мукачівської міської територіальної громади.  </w:t>
      </w:r>
    </w:p>
    <w:p w14:paraId="37F6CFF0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15. Про затвердження проектів землеустрою щодо зміни цільового призначення земельних ділянок. </w:t>
      </w:r>
    </w:p>
    <w:p w14:paraId="129409A6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16. Про передачу в оренду нежитлового приміщення комунальної власності Мукачівської міської територіальної громади, шляхом проведення аукціону. </w:t>
      </w:r>
    </w:p>
    <w:p w14:paraId="5442E884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17. Про внесення змін до рішення 8 сесії Мукачівської міської ради 8-го скликання «Про врегулювання питань нерухомого майна комунальної власності Мукачівської міської територіальної громади» від </w:t>
      </w:r>
      <w:proofErr w:type="spellStart"/>
      <w:r w:rsidRPr="007D6EC7">
        <w:rPr>
          <w:sz w:val="24"/>
          <w:szCs w:val="24"/>
        </w:rPr>
        <w:t>29.04.2021р</w:t>
      </w:r>
      <w:proofErr w:type="spellEnd"/>
      <w:r w:rsidRPr="007D6EC7">
        <w:rPr>
          <w:sz w:val="24"/>
          <w:szCs w:val="24"/>
        </w:rPr>
        <w:t xml:space="preserve">. №317. </w:t>
      </w:r>
    </w:p>
    <w:p w14:paraId="735746F1" w14:textId="2E126F05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>18. Про врегулювання питань нерухомого майна комунальної власності Мукачівської м</w:t>
      </w:r>
      <w:r>
        <w:rPr>
          <w:sz w:val="24"/>
          <w:szCs w:val="24"/>
        </w:rPr>
        <w:t xml:space="preserve">іської територіальної громади. </w:t>
      </w:r>
    </w:p>
    <w:p w14:paraId="76498216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19. Про реєстрацію права комунальної власності на нерухоме майно, яке належить Мукачівській міській територіальній громаді. </w:t>
      </w:r>
    </w:p>
    <w:p w14:paraId="7D106D9D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20. Про затвердження технічної документації із землеустрою, щодо встановлення (відновлення) меж земельної ділянки в натурі (на місцевості). </w:t>
      </w:r>
    </w:p>
    <w:p w14:paraId="7A4A2854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lastRenderedPageBreak/>
        <w:t xml:space="preserve">21. 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 </w:t>
      </w:r>
    </w:p>
    <w:p w14:paraId="09FA07F2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22. Про призупинення розгляду деяких звернень у сфері земельних відносин. </w:t>
      </w:r>
    </w:p>
    <w:p w14:paraId="580F71E8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 xml:space="preserve">23. Про сервітутне землекористування та затвердження істотних умов договорів. </w:t>
      </w:r>
    </w:p>
    <w:p w14:paraId="6391A473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>24. Про надання згоди на прийняття нерухомого майна в комунальну власність Мукачівської міської територіальної громади.</w:t>
      </w:r>
    </w:p>
    <w:p w14:paraId="655EC171" w14:textId="77777777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>25. Про врегулювання орендних відносин.</w:t>
      </w:r>
    </w:p>
    <w:p w14:paraId="6EBAE928" w14:textId="73F542CB" w:rsidR="007D6EC7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>26. Про включення до Переліку другого ти</w:t>
      </w:r>
      <w:r>
        <w:rPr>
          <w:sz w:val="24"/>
          <w:szCs w:val="24"/>
        </w:rPr>
        <w:t xml:space="preserve">пу нерухомого майна комунальної </w:t>
      </w:r>
      <w:r w:rsidRPr="007D6EC7">
        <w:rPr>
          <w:sz w:val="24"/>
          <w:szCs w:val="24"/>
        </w:rPr>
        <w:t>власності.</w:t>
      </w:r>
    </w:p>
    <w:p w14:paraId="5856F6FD" w14:textId="20812708" w:rsidR="001377DE" w:rsidRPr="007D6EC7" w:rsidRDefault="007D6EC7" w:rsidP="007D6EC7">
      <w:pPr>
        <w:jc w:val="both"/>
        <w:rPr>
          <w:sz w:val="24"/>
          <w:szCs w:val="24"/>
        </w:rPr>
      </w:pPr>
      <w:r w:rsidRPr="007D6EC7">
        <w:rPr>
          <w:sz w:val="24"/>
          <w:szCs w:val="24"/>
        </w:rPr>
        <w:t>27. Про включення до Переліку другого ти</w:t>
      </w:r>
      <w:r>
        <w:rPr>
          <w:sz w:val="24"/>
          <w:szCs w:val="24"/>
        </w:rPr>
        <w:t xml:space="preserve">пу нерухомого майна комунальної </w:t>
      </w:r>
      <w:r w:rsidRPr="007D6EC7">
        <w:rPr>
          <w:sz w:val="24"/>
          <w:szCs w:val="24"/>
        </w:rPr>
        <w:t>власності.</w:t>
      </w:r>
    </w:p>
    <w:p w14:paraId="3AA107A6" w14:textId="77777777" w:rsidR="007D6EC7" w:rsidRDefault="007D6EC7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56E4768D" w14:textId="6711331B" w:rsidR="007D6EC7" w:rsidRPr="007D6EC7" w:rsidRDefault="0090515E" w:rsidP="007D6EC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="007D6EC7">
        <w:rPr>
          <w:rFonts w:eastAsia="Droid Sans Fallback"/>
          <w:kern w:val="1"/>
          <w:sz w:val="24"/>
          <w:szCs w:val="24"/>
          <w:lang w:bidi="hi-IN"/>
        </w:rPr>
        <w:t>– Шановні присутні. На засідання комісії з</w:t>
      </w:r>
      <w:r w:rsidR="007D6EC7" w:rsidRPr="004C0418">
        <w:rPr>
          <w:rFonts w:eastAsia="Droid Sans Fallback"/>
          <w:kern w:val="1"/>
          <w:sz w:val="24"/>
          <w:szCs w:val="24"/>
          <w:lang w:bidi="hi-IN"/>
        </w:rPr>
        <w:t>’</w:t>
      </w:r>
      <w:r w:rsidR="006805D1">
        <w:rPr>
          <w:rFonts w:eastAsia="Droid Sans Fallback"/>
          <w:kern w:val="1"/>
          <w:sz w:val="24"/>
          <w:szCs w:val="24"/>
          <w:lang w:bidi="hi-IN"/>
        </w:rPr>
        <w:t xml:space="preserve">явилося четверо депутатів, відсутні </w:t>
      </w:r>
      <w:r w:rsidR="004C0418">
        <w:rPr>
          <w:rFonts w:eastAsia="Droid Sans Fallback"/>
          <w:kern w:val="1"/>
          <w:sz w:val="24"/>
          <w:szCs w:val="24"/>
          <w:lang w:bidi="hi-IN"/>
        </w:rPr>
        <w:t xml:space="preserve">депутати </w:t>
      </w:r>
      <w:proofErr w:type="spellStart"/>
      <w:r w:rsidR="004C0418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4C041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C0418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4C041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C0418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4C041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C041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4C041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C041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4C041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C041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4C041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C0418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4C041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C0418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4C0418">
        <w:rPr>
          <w:rFonts w:eastAsia="Droid Sans Fallback"/>
          <w:kern w:val="1"/>
          <w:sz w:val="24"/>
          <w:szCs w:val="24"/>
          <w:lang w:bidi="hi-IN"/>
        </w:rPr>
        <w:t>.</w:t>
      </w:r>
      <w:r w:rsidR="006805D1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6805D1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="006805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805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6805D1">
        <w:rPr>
          <w:rFonts w:eastAsia="Droid Sans Fallback"/>
          <w:kern w:val="1"/>
          <w:sz w:val="24"/>
          <w:szCs w:val="24"/>
          <w:lang w:bidi="hi-IN"/>
        </w:rPr>
        <w:t>.</w:t>
      </w:r>
      <w:r w:rsidR="004C041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7D6EC7">
        <w:rPr>
          <w:rFonts w:eastAsia="Droid Sans Fallback"/>
          <w:kern w:val="1"/>
          <w:sz w:val="24"/>
          <w:szCs w:val="24"/>
          <w:lang w:bidi="hi-IN"/>
        </w:rPr>
        <w:t>Депутати належним чином були повідомлені про дату, час та місце проведення комісії.</w:t>
      </w:r>
      <w:r w:rsidR="006805D1" w:rsidRPr="006805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6805D1">
        <w:rPr>
          <w:rFonts w:eastAsia="Droid Sans Fallback"/>
          <w:kern w:val="1"/>
          <w:sz w:val="24"/>
          <w:szCs w:val="24"/>
          <w:lang w:bidi="hi-IN"/>
        </w:rPr>
        <w:t>Для проведення комісії відсутній кворум.</w:t>
      </w:r>
    </w:p>
    <w:p w14:paraId="28F1349D" w14:textId="77777777" w:rsidR="007D6EC7" w:rsidRDefault="007D6EC7" w:rsidP="0090515E">
      <w:pPr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8E02AF5" w14:textId="344281D9" w:rsidR="00A26802" w:rsidRPr="00432A59" w:rsidRDefault="00A26802" w:rsidP="00E42395">
      <w:pPr>
        <w:pStyle w:val="Just"/>
        <w:ind w:firstLine="0"/>
        <w:rPr>
          <w:lang w:val="uk-UA"/>
        </w:rPr>
      </w:pPr>
    </w:p>
    <w:p w14:paraId="0B956874" w14:textId="77777777" w:rsidR="0090515E" w:rsidRPr="00432A59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432A59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bookmarkStart w:id="0" w:name="_GoBack"/>
      <w:bookmarkEnd w:id="0"/>
    </w:p>
    <w:sectPr w:rsidR="0090515E" w:rsidRPr="00432A59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BF235" w14:textId="77777777" w:rsidR="001C604E" w:rsidRDefault="001C604E" w:rsidP="009C6BDC">
      <w:r>
        <w:separator/>
      </w:r>
    </w:p>
  </w:endnote>
  <w:endnote w:type="continuationSeparator" w:id="0">
    <w:p w14:paraId="134D16C2" w14:textId="77777777" w:rsidR="001C604E" w:rsidRDefault="001C604E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22E0" w14:textId="77777777" w:rsidR="001C604E" w:rsidRDefault="001C604E" w:rsidP="009C6BDC">
      <w:r>
        <w:separator/>
      </w:r>
    </w:p>
  </w:footnote>
  <w:footnote w:type="continuationSeparator" w:id="0">
    <w:p w14:paraId="758DDDCE" w14:textId="77777777" w:rsidR="001C604E" w:rsidRDefault="001C604E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75286F69" w:rsidR="009C6BDC" w:rsidRDefault="009C6B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D1">
          <w:rPr>
            <w:noProof/>
          </w:rPr>
          <w:t>2</w:t>
        </w:r>
        <w:r>
          <w:fldChar w:fldCharType="end"/>
        </w:r>
      </w:p>
    </w:sdtContent>
  </w:sdt>
  <w:p w14:paraId="37B6B1E8" w14:textId="77777777" w:rsidR="009C6BDC" w:rsidRDefault="009C6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2"/>
    <w:rsid w:val="0004037B"/>
    <w:rsid w:val="00045D08"/>
    <w:rsid w:val="0005172A"/>
    <w:rsid w:val="00053EF9"/>
    <w:rsid w:val="00064785"/>
    <w:rsid w:val="000A30F4"/>
    <w:rsid w:val="000A4259"/>
    <w:rsid w:val="000A7B26"/>
    <w:rsid w:val="000B3DD8"/>
    <w:rsid w:val="000B724A"/>
    <w:rsid w:val="000C050C"/>
    <w:rsid w:val="000C4845"/>
    <w:rsid w:val="000D14B2"/>
    <w:rsid w:val="000E1E70"/>
    <w:rsid w:val="000F73F4"/>
    <w:rsid w:val="00115FA2"/>
    <w:rsid w:val="00116A72"/>
    <w:rsid w:val="00117AE4"/>
    <w:rsid w:val="0012082E"/>
    <w:rsid w:val="001377DE"/>
    <w:rsid w:val="00137A71"/>
    <w:rsid w:val="0015575A"/>
    <w:rsid w:val="001661C0"/>
    <w:rsid w:val="00185F65"/>
    <w:rsid w:val="001A3AE6"/>
    <w:rsid w:val="001A7CB7"/>
    <w:rsid w:val="001C1A68"/>
    <w:rsid w:val="001C604E"/>
    <w:rsid w:val="001D2BE6"/>
    <w:rsid w:val="001E0F05"/>
    <w:rsid w:val="001E3951"/>
    <w:rsid w:val="001E6AB3"/>
    <w:rsid w:val="001F15DD"/>
    <w:rsid w:val="002148DA"/>
    <w:rsid w:val="002178EB"/>
    <w:rsid w:val="00220774"/>
    <w:rsid w:val="00250A60"/>
    <w:rsid w:val="00251942"/>
    <w:rsid w:val="00254D41"/>
    <w:rsid w:val="002745FC"/>
    <w:rsid w:val="002778BA"/>
    <w:rsid w:val="00280F79"/>
    <w:rsid w:val="002B4D49"/>
    <w:rsid w:val="002C5EA5"/>
    <w:rsid w:val="002F2E98"/>
    <w:rsid w:val="00303318"/>
    <w:rsid w:val="00303BCB"/>
    <w:rsid w:val="003213D7"/>
    <w:rsid w:val="003218F4"/>
    <w:rsid w:val="003400DE"/>
    <w:rsid w:val="00343AC3"/>
    <w:rsid w:val="0035644A"/>
    <w:rsid w:val="00364E42"/>
    <w:rsid w:val="0038039C"/>
    <w:rsid w:val="003C65CA"/>
    <w:rsid w:val="003F5C3A"/>
    <w:rsid w:val="00425DE2"/>
    <w:rsid w:val="00432A59"/>
    <w:rsid w:val="004409E8"/>
    <w:rsid w:val="004430E2"/>
    <w:rsid w:val="00446038"/>
    <w:rsid w:val="0044643F"/>
    <w:rsid w:val="00463671"/>
    <w:rsid w:val="0046648C"/>
    <w:rsid w:val="00470580"/>
    <w:rsid w:val="00484615"/>
    <w:rsid w:val="00494E63"/>
    <w:rsid w:val="00496DF6"/>
    <w:rsid w:val="004A3AE2"/>
    <w:rsid w:val="004A4241"/>
    <w:rsid w:val="004C0418"/>
    <w:rsid w:val="004C348C"/>
    <w:rsid w:val="004C3744"/>
    <w:rsid w:val="004D11CD"/>
    <w:rsid w:val="004F346F"/>
    <w:rsid w:val="005116DB"/>
    <w:rsid w:val="00524A51"/>
    <w:rsid w:val="0055495B"/>
    <w:rsid w:val="00575EEC"/>
    <w:rsid w:val="00583279"/>
    <w:rsid w:val="005A74AC"/>
    <w:rsid w:val="005B170C"/>
    <w:rsid w:val="005C053A"/>
    <w:rsid w:val="005C1770"/>
    <w:rsid w:val="005C5B90"/>
    <w:rsid w:val="005E1F5E"/>
    <w:rsid w:val="005F4211"/>
    <w:rsid w:val="005F7EB4"/>
    <w:rsid w:val="006055E7"/>
    <w:rsid w:val="0061557F"/>
    <w:rsid w:val="00615F30"/>
    <w:rsid w:val="006354F1"/>
    <w:rsid w:val="00643E0D"/>
    <w:rsid w:val="006514CA"/>
    <w:rsid w:val="0066518F"/>
    <w:rsid w:val="006805D1"/>
    <w:rsid w:val="00685474"/>
    <w:rsid w:val="006919AB"/>
    <w:rsid w:val="00694172"/>
    <w:rsid w:val="006A0A43"/>
    <w:rsid w:val="006A7A43"/>
    <w:rsid w:val="006C6F49"/>
    <w:rsid w:val="006E0C0F"/>
    <w:rsid w:val="006E3F93"/>
    <w:rsid w:val="006F686A"/>
    <w:rsid w:val="00700ED7"/>
    <w:rsid w:val="00704388"/>
    <w:rsid w:val="00723D63"/>
    <w:rsid w:val="00727127"/>
    <w:rsid w:val="007905CE"/>
    <w:rsid w:val="007A3CF3"/>
    <w:rsid w:val="007C2DF5"/>
    <w:rsid w:val="007D6EC7"/>
    <w:rsid w:val="007F2C24"/>
    <w:rsid w:val="00800DF9"/>
    <w:rsid w:val="00803820"/>
    <w:rsid w:val="00805A37"/>
    <w:rsid w:val="00815FB5"/>
    <w:rsid w:val="00820E32"/>
    <w:rsid w:val="00823672"/>
    <w:rsid w:val="00827937"/>
    <w:rsid w:val="008419D8"/>
    <w:rsid w:val="00870F68"/>
    <w:rsid w:val="0088036A"/>
    <w:rsid w:val="008A0F7D"/>
    <w:rsid w:val="008C45C3"/>
    <w:rsid w:val="008E7706"/>
    <w:rsid w:val="008F0C90"/>
    <w:rsid w:val="008F4925"/>
    <w:rsid w:val="0090515E"/>
    <w:rsid w:val="0091560A"/>
    <w:rsid w:val="009340FE"/>
    <w:rsid w:val="00956CC8"/>
    <w:rsid w:val="009977FD"/>
    <w:rsid w:val="009A180D"/>
    <w:rsid w:val="009A7B0F"/>
    <w:rsid w:val="009B3A37"/>
    <w:rsid w:val="009B6E6F"/>
    <w:rsid w:val="009C5B24"/>
    <w:rsid w:val="009C6BDC"/>
    <w:rsid w:val="009D10AC"/>
    <w:rsid w:val="009D76BA"/>
    <w:rsid w:val="009E170E"/>
    <w:rsid w:val="009E5A1B"/>
    <w:rsid w:val="00A001C9"/>
    <w:rsid w:val="00A1561F"/>
    <w:rsid w:val="00A219E4"/>
    <w:rsid w:val="00A26802"/>
    <w:rsid w:val="00A423EC"/>
    <w:rsid w:val="00A44CE3"/>
    <w:rsid w:val="00A65086"/>
    <w:rsid w:val="00A660ED"/>
    <w:rsid w:val="00A839F4"/>
    <w:rsid w:val="00A8635C"/>
    <w:rsid w:val="00A97BFC"/>
    <w:rsid w:val="00AA6E50"/>
    <w:rsid w:val="00AB0854"/>
    <w:rsid w:val="00AB3F09"/>
    <w:rsid w:val="00AB60E2"/>
    <w:rsid w:val="00AC3CBE"/>
    <w:rsid w:val="00AC405C"/>
    <w:rsid w:val="00AC6F8F"/>
    <w:rsid w:val="00AD0679"/>
    <w:rsid w:val="00AF13D3"/>
    <w:rsid w:val="00B01CBD"/>
    <w:rsid w:val="00B10BE7"/>
    <w:rsid w:val="00B202D3"/>
    <w:rsid w:val="00B2057E"/>
    <w:rsid w:val="00B5304F"/>
    <w:rsid w:val="00B552D5"/>
    <w:rsid w:val="00B73A1F"/>
    <w:rsid w:val="00B80BE3"/>
    <w:rsid w:val="00B8279D"/>
    <w:rsid w:val="00B867D7"/>
    <w:rsid w:val="00B94DD9"/>
    <w:rsid w:val="00BB5456"/>
    <w:rsid w:val="00BB6EF0"/>
    <w:rsid w:val="00BB71A6"/>
    <w:rsid w:val="00C0217F"/>
    <w:rsid w:val="00C21E21"/>
    <w:rsid w:val="00C233BC"/>
    <w:rsid w:val="00C23930"/>
    <w:rsid w:val="00C6326B"/>
    <w:rsid w:val="00C65B57"/>
    <w:rsid w:val="00C73D8C"/>
    <w:rsid w:val="00C741F8"/>
    <w:rsid w:val="00C959B0"/>
    <w:rsid w:val="00C969A9"/>
    <w:rsid w:val="00CD2CA3"/>
    <w:rsid w:val="00D07E63"/>
    <w:rsid w:val="00D144F2"/>
    <w:rsid w:val="00D15A13"/>
    <w:rsid w:val="00D214E1"/>
    <w:rsid w:val="00D23EF1"/>
    <w:rsid w:val="00D271E8"/>
    <w:rsid w:val="00D73DB6"/>
    <w:rsid w:val="00D843C2"/>
    <w:rsid w:val="00DA292F"/>
    <w:rsid w:val="00DC398B"/>
    <w:rsid w:val="00DD671F"/>
    <w:rsid w:val="00DE1892"/>
    <w:rsid w:val="00E151B1"/>
    <w:rsid w:val="00E17679"/>
    <w:rsid w:val="00E24BEB"/>
    <w:rsid w:val="00E32FF2"/>
    <w:rsid w:val="00E42395"/>
    <w:rsid w:val="00E5771B"/>
    <w:rsid w:val="00E65A6E"/>
    <w:rsid w:val="00E72FF2"/>
    <w:rsid w:val="00E777AE"/>
    <w:rsid w:val="00E92026"/>
    <w:rsid w:val="00EA7DD2"/>
    <w:rsid w:val="00EB2613"/>
    <w:rsid w:val="00EB3D0A"/>
    <w:rsid w:val="00EB4D97"/>
    <w:rsid w:val="00EB7E3B"/>
    <w:rsid w:val="00EC155E"/>
    <w:rsid w:val="00EF6B62"/>
    <w:rsid w:val="00F11285"/>
    <w:rsid w:val="00F41810"/>
    <w:rsid w:val="00F63264"/>
    <w:rsid w:val="00F65B55"/>
    <w:rsid w:val="00F67F26"/>
    <w:rsid w:val="00F757EA"/>
    <w:rsid w:val="00F7626D"/>
    <w:rsid w:val="00F8053C"/>
    <w:rsid w:val="00F847FE"/>
    <w:rsid w:val="00F903A3"/>
    <w:rsid w:val="00F94CCD"/>
    <w:rsid w:val="00FA4E41"/>
    <w:rsid w:val="00FB1D20"/>
    <w:rsid w:val="00FB5DA0"/>
    <w:rsid w:val="00FE7B4E"/>
    <w:rsid w:val="00FF2B9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cp:lastPrinted>2022-02-02T11:24:00Z</cp:lastPrinted>
  <dcterms:created xsi:type="dcterms:W3CDTF">2021-10-12T10:53:00Z</dcterms:created>
  <dcterms:modified xsi:type="dcterms:W3CDTF">2022-06-30T06:24:00Z</dcterms:modified>
</cp:coreProperties>
</file>