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7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75"/>
      </w:tblGrid>
      <w:tr>
        <w:trPr>
          <w:trHeight w:val="30" w:hRule="atLeast"/>
        </w:trPr>
        <w:tc>
          <w:tcPr>
            <w:tcW w:w="9675" w:type="dxa"/>
            <w:tcBorders/>
          </w:tcPr>
          <w:p>
            <w:pPr>
              <w:pStyle w:val="Normal"/>
              <w:widowControl w:val="false"/>
              <w:suppressAutoHyphens w:val="true"/>
              <w:spacing w:lineRule="auto" w:line="252" w:before="0" w:after="0"/>
              <w:jc w:val="center"/>
              <w:rPr>
                <w:rFonts w:ascii="Times New Roman" w:hAnsi="Times New Roman" w:eastAsia="SimSun" w:cs="Times New Roman"/>
                <w:kern w:val="2"/>
                <w:sz w:val="24"/>
                <w:szCs w:val="24"/>
                <w:lang w:eastAsia="uk-UA"/>
              </w:rPr>
            </w:pPr>
            <w:r>
              <w:rPr/>
              <w:drawing>
                <wp:inline distT="0" distB="0" distL="0" distR="0">
                  <wp:extent cx="466090" cy="64643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66090" cy="646430"/>
                          </a:xfrm>
                          <a:prstGeom prst="rect">
                            <a:avLst/>
                          </a:prstGeom>
                        </pic:spPr>
                      </pic:pic>
                    </a:graphicData>
                  </a:graphic>
                </wp:inline>
              </w:drawing>
            </w:r>
          </w:p>
          <w:p>
            <w:pPr>
              <w:pStyle w:val="Normal"/>
              <w:widowControl w:val="false"/>
              <w:suppressAutoHyphens w:val="true"/>
              <w:spacing w:lineRule="auto" w:line="252" w:before="0" w:after="0"/>
              <w:jc w:val="center"/>
              <w:rPr>
                <w:rFonts w:ascii="Times New Roman" w:hAnsi="Times New Roman" w:eastAsia="SimSun" w:cs="Times New Roman"/>
                <w:b/>
                <w:b/>
                <w:kern w:val="2"/>
                <w:sz w:val="28"/>
                <w:szCs w:val="28"/>
                <w:lang w:val="en-US" w:eastAsia="zh-CN" w:bidi="hi-IN"/>
              </w:rPr>
            </w:pPr>
            <w:r>
              <w:rPr>
                <w:rFonts w:eastAsia="SimSun" w:cs="Times New Roman" w:ascii="Times New Roman" w:hAnsi="Times New Roman"/>
                <w:b/>
                <w:kern w:val="2"/>
                <w:sz w:val="28"/>
                <w:szCs w:val="28"/>
                <w:lang w:eastAsia="uk-UA"/>
              </w:rPr>
              <w:t>МУКАЧІВСЬКА МІСЬКА РАДА</w:t>
            </w:r>
          </w:p>
        </w:tc>
      </w:tr>
      <w:tr>
        <w:trPr>
          <w:trHeight w:val="41" w:hRule="atLeast"/>
        </w:trPr>
        <w:tc>
          <w:tcPr>
            <w:tcW w:w="9675" w:type="dxa"/>
            <w:tcBorders/>
          </w:tcPr>
          <w:p>
            <w:pPr>
              <w:pStyle w:val="Normal"/>
              <w:widowControl w:val="false"/>
              <w:suppressAutoHyphens w:val="true"/>
              <w:spacing w:lineRule="auto" w:line="252" w:before="0" w:after="0"/>
              <w:jc w:val="center"/>
              <w:rPr>
                <w:rFonts w:ascii="Times New Roman" w:hAnsi="Times New Roman" w:eastAsia="SimSun" w:cs="Mangal"/>
                <w:b/>
                <w:b/>
                <w:bCs/>
                <w:kern w:val="2"/>
                <w:sz w:val="28"/>
                <w:szCs w:val="28"/>
                <w:lang w:eastAsia="zh-CN" w:bidi="hi-IN"/>
              </w:rPr>
            </w:pPr>
            <w:r>
              <w:rPr>
                <w:rFonts w:eastAsia="SimSun" w:cs="Mangal" w:ascii="Times New Roman" w:hAnsi="Times New Roman"/>
                <w:b/>
                <w:bCs/>
                <w:kern w:val="2"/>
                <w:sz w:val="28"/>
                <w:szCs w:val="28"/>
                <w:lang w:eastAsia="zh-CN" w:bidi="hi-IN"/>
              </w:rPr>
              <w:t>Сектор з питань запобігання та виявлення корупції</w:t>
            </w:r>
          </w:p>
          <w:p>
            <w:pPr>
              <w:pStyle w:val="Normal"/>
              <w:widowControl w:val="false"/>
              <w:suppressAutoHyphens w:val="true"/>
              <w:spacing w:lineRule="auto" w:line="252" w:before="0" w:after="0"/>
              <w:jc w:val="center"/>
              <w:rPr>
                <w:rFonts w:ascii="Times New Roman" w:hAnsi="Times New Roman" w:eastAsia="SimSun" w:cs="Mangal"/>
                <w:b/>
                <w:b/>
                <w:bCs/>
                <w:kern w:val="2"/>
                <w:sz w:val="28"/>
                <w:szCs w:val="28"/>
                <w:lang w:eastAsia="zh-CN" w:bidi="hi-IN"/>
              </w:rPr>
            </w:pPr>
            <w:r>
              <w:rPr>
                <w:rFonts w:eastAsia="SimSun" w:cs="Mangal" w:ascii="Times New Roman" w:hAnsi="Times New Roman"/>
                <w:b/>
                <w:bCs/>
                <w:kern w:val="2"/>
                <w:sz w:val="28"/>
                <w:szCs w:val="28"/>
                <w:lang w:eastAsia="zh-CN" w:bidi="hi-IN"/>
              </w:rPr>
              <w:t>Мукачівської міської ради</w:t>
            </w:r>
          </w:p>
        </w:tc>
      </w:tr>
      <w:tr>
        <w:trPr>
          <w:trHeight w:val="41" w:hRule="atLeast"/>
        </w:trPr>
        <w:tc>
          <w:tcPr>
            <w:tcW w:w="9675" w:type="dxa"/>
            <w:tcBorders/>
          </w:tcPr>
          <w:p>
            <w:pPr>
              <w:pStyle w:val="Normal"/>
              <w:widowControl w:val="false"/>
              <w:suppressAutoHyphens w:val="true"/>
              <w:spacing w:lineRule="auto" w:line="252" w:before="0" w:after="0"/>
              <w:jc w:val="center"/>
              <w:rPr>
                <w:rFonts w:ascii="Times New Roman" w:hAnsi="Times New Roman" w:eastAsia="SimSun" w:cs="Times New Roman"/>
                <w:bCs/>
                <w:color w:val="111111"/>
                <w:kern w:val="2"/>
                <w:lang w:val="ru-RU" w:eastAsia="zh-CN" w:bidi="hi-IN"/>
              </w:rPr>
            </w:pPr>
            <w:r>
              <w:rPr>
                <w:rFonts w:eastAsia="SimSun" w:cs="Times New Roman" w:ascii="Times New Roman" w:hAnsi="Times New Roman"/>
                <w:bCs/>
                <w:color w:val="111111"/>
                <w:kern w:val="2"/>
                <w:lang w:val="ru-RU" w:eastAsia="zh-CN" w:bidi="hi-IN"/>
              </w:rPr>
              <w:t>пл. Духновича Олександра, 2, м. Мукачево, Закарпатська обл., Україна, 89600, тел.: 2-10-47,</w:t>
            </w:r>
          </w:p>
          <w:p>
            <w:pPr>
              <w:pStyle w:val="Normal"/>
              <w:widowControl w:val="false"/>
              <w:suppressAutoHyphens w:val="true"/>
              <w:spacing w:lineRule="auto" w:line="252" w:before="0" w:after="0"/>
              <w:jc w:val="center"/>
              <w:rPr>
                <w:rFonts w:ascii="Liberation Serif" w:hAnsi="Liberation Serif" w:eastAsia="SimSun" w:cs="Mangal"/>
                <w:kern w:val="2"/>
                <w:sz w:val="24"/>
                <w:szCs w:val="24"/>
                <w:lang w:val="en-US" w:eastAsia="zh-CN" w:bidi="hi-IN"/>
              </w:rPr>
            </w:pPr>
            <w:r>
              <w:rPr>
                <w:rFonts w:eastAsia="SimSun" w:cs="Times New Roman" w:ascii="Times New Roman" w:hAnsi="Times New Roman"/>
                <w:bCs/>
                <w:color w:val="111111"/>
                <w:kern w:val="2"/>
                <w:lang w:val="ru-RU" w:eastAsia="zh-CN" w:bidi="hi-IN"/>
              </w:rPr>
              <w:t xml:space="preserve"> </w:t>
            </w:r>
            <w:r>
              <w:rPr>
                <w:rFonts w:eastAsia="SimSun" w:cs="Times New Roman" w:ascii="Times New Roman" w:hAnsi="Times New Roman"/>
                <w:bCs/>
                <w:color w:val="111111"/>
                <w:kern w:val="2"/>
                <w:lang w:val="en-US" w:eastAsia="zh-CN" w:bidi="hi-IN"/>
              </w:rPr>
              <w:t xml:space="preserve">e-mail:  </w:t>
            </w:r>
            <w:hyperlink r:id="rId3">
              <w:r>
                <w:rPr>
                  <w:rFonts w:eastAsia="SimSun" w:cs="Times New Roman" w:ascii="Times New Roman" w:hAnsi="Times New Roman"/>
                  <w:bCs/>
                  <w:color w:val="111111"/>
                  <w:kern w:val="2"/>
                  <w:lang w:val="en-US" w:eastAsia="zh-CN" w:bidi="hi-IN"/>
                </w:rPr>
                <w:t>mvk@mukachevo-rada.gov.ua</w:t>
              </w:r>
            </w:hyperlink>
          </w:p>
        </w:tc>
      </w:tr>
      <w:tr>
        <w:trPr>
          <w:trHeight w:val="533" w:hRule="atLeast"/>
        </w:trPr>
        <w:tc>
          <w:tcPr>
            <w:tcW w:w="9675" w:type="dxa"/>
            <w:tcBorders/>
          </w:tcPr>
          <w:p>
            <w:pPr>
              <w:pStyle w:val="Normal"/>
              <w:widowControl w:val="false"/>
              <w:suppressAutoHyphens w:val="true"/>
              <w:spacing w:lineRule="auto" w:line="252"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4"/>
                <w:szCs w:val="24"/>
                <w:lang w:eastAsia="zh-CN" w:bidi="hi-IN"/>
              </w:rPr>
            </w:r>
          </w:p>
          <w:p>
            <w:pPr>
              <w:pStyle w:val="Normal"/>
              <w:widowControl w:val="false"/>
              <w:suppressAutoHyphens w:val="true"/>
              <w:spacing w:lineRule="auto" w:line="252" w:before="0" w:after="0"/>
              <w:jc w:val="both"/>
              <w:rPr>
                <w:rFonts w:ascii="Times New Roman" w:hAnsi="Times New Roman" w:eastAsia="SimSun" w:cs="Times New Roman"/>
                <w:kern w:val="2"/>
                <w:sz w:val="24"/>
                <w:szCs w:val="24"/>
                <w:lang w:eastAsia="zh-CN" w:bidi="hi-IN"/>
              </w:rPr>
            </w:pPr>
            <w:r>
              <w:rPr>
                <w:rFonts w:eastAsia="SimSun" w:cs="Times New Roman" w:ascii="Times New Roman" w:hAnsi="Times New Roman"/>
                <w:kern w:val="2"/>
                <w:sz w:val="28"/>
                <w:szCs w:val="28"/>
                <w:lang w:eastAsia="zh-CN" w:bidi="hi-IN"/>
              </w:rPr>
              <w:t>______________ № _________                         На № __________ від _________</w:t>
            </w:r>
          </w:p>
        </w:tc>
      </w:tr>
    </w:tbl>
    <w:p>
      <w:pPr>
        <w:pStyle w:val="Normal"/>
        <w:suppressAutoHyphens w:val="true"/>
        <w:spacing w:lineRule="auto" w:line="240" w:before="0" w:after="0"/>
        <w:rPr>
          <w:rFonts w:ascii="Times New Roman" w:hAnsi="Times New Roman" w:eastAsia="SimSun" w:cs="Times New Roman"/>
          <w:kern w:val="2"/>
          <w:sz w:val="28"/>
          <w:szCs w:val="28"/>
          <w:lang w:eastAsia="zh-CN" w:bidi="hi-IN"/>
        </w:rPr>
      </w:pPr>
      <w:r>
        <w:rPr>
          <w:rFonts w:eastAsia="SimSun" w:cs="Times New Roman" w:ascii="Times New Roman" w:hAnsi="Times New Roman"/>
          <w:kern w:val="2"/>
          <w:sz w:val="28"/>
          <w:szCs w:val="28"/>
          <w:lang w:eastAsia="zh-CN" w:bidi="hi-IN"/>
        </w:rPr>
      </w:r>
    </w:p>
    <w:p>
      <w:pPr>
        <w:pStyle w:val="Normal"/>
        <w:suppressAutoHyphens w:val="true"/>
        <w:spacing w:lineRule="auto" w:line="240" w:before="0" w:after="0"/>
        <w:jc w:val="both"/>
        <w:rPr>
          <w:rFonts w:ascii="Times New Roman" w:hAnsi="Times New Roman" w:eastAsia="SimSun" w:cs="Times New Roman"/>
          <w:kern w:val="2"/>
          <w:sz w:val="28"/>
          <w:szCs w:val="28"/>
          <w:lang w:eastAsia="zh-CN" w:bidi="hi-IN"/>
        </w:rPr>
      </w:pPr>
      <w:r>
        <w:rPr>
          <w:rFonts w:eastAsia="SimSun" w:cs="Times New Roman" w:ascii="Times New Roman" w:hAnsi="Times New Roman"/>
          <w:kern w:val="2"/>
          <w:sz w:val="28"/>
          <w:szCs w:val="28"/>
          <w:lang w:eastAsia="zh-CN" w:bidi="hi-IN"/>
        </w:rPr>
      </w:r>
    </w:p>
    <w:p>
      <w:pPr>
        <w:pStyle w:val="Normal"/>
        <w:jc w:val="center"/>
        <w:rPr>
          <w:rFonts w:ascii="Times New Roman" w:hAnsi="Times New Roman" w:cs="Times New Roman"/>
          <w:sz w:val="40"/>
          <w:szCs w:val="40"/>
        </w:rPr>
      </w:pPr>
      <w:r>
        <w:rPr>
          <w:rFonts w:cs="Times New Roman" w:ascii="Times New Roman" w:hAnsi="Times New Roman"/>
          <w:sz w:val="40"/>
          <w:szCs w:val="40"/>
        </w:rPr>
        <w:t xml:space="preserve">Звіт сектору з питань запобігання та виявлення корупції  </w:t>
      </w:r>
    </w:p>
    <w:p>
      <w:pPr>
        <w:pStyle w:val="Normal"/>
        <w:jc w:val="center"/>
        <w:rPr>
          <w:rFonts w:ascii="Times New Roman" w:hAnsi="Times New Roman" w:cs="Times New Roman"/>
          <w:sz w:val="40"/>
          <w:szCs w:val="40"/>
        </w:rPr>
      </w:pPr>
      <w:r>
        <w:rPr>
          <w:rFonts w:cs="Times New Roman" w:ascii="Times New Roman" w:hAnsi="Times New Roman"/>
          <w:sz w:val="40"/>
          <w:szCs w:val="40"/>
        </w:rPr>
        <w:t>за І квартал 2023</w:t>
      </w:r>
    </w:p>
    <w:p>
      <w:pPr>
        <w:pStyle w:val="Normal"/>
        <w:jc w:val="both"/>
        <w:rPr>
          <w:rFonts w:ascii="Times New Roman" w:hAnsi="Times New Roman" w:cs="Times New Roman"/>
          <w:sz w:val="28"/>
          <w:szCs w:val="28"/>
        </w:rPr>
      </w:pPr>
      <w:bookmarkStart w:id="0" w:name="_Hlk100915693"/>
      <w:bookmarkEnd w:id="0"/>
      <w:r>
        <w:rPr>
          <w:rFonts w:cs="Times New Roman" w:ascii="Times New Roman" w:hAnsi="Times New Roman"/>
          <w:sz w:val="28"/>
          <w:szCs w:val="28"/>
        </w:rPr>
        <w:t xml:space="preserve">1. Протягом </w:t>
      </w:r>
      <w:r>
        <w:rPr>
          <w:rFonts w:eastAsia="Calibri" w:cs="Times New Roman" w:ascii="Times New Roman" w:hAnsi="Times New Roman" w:eastAsiaTheme="minorHAnsi"/>
          <w:color w:val="auto"/>
          <w:kern w:val="0"/>
          <w:sz w:val="28"/>
          <w:szCs w:val="28"/>
          <w:lang w:val="uk-UA" w:eastAsia="en-US" w:bidi="ar-SA"/>
        </w:rPr>
        <w:t xml:space="preserve">першого </w:t>
      </w:r>
      <w:r>
        <w:rPr>
          <w:rFonts w:cs="Times New Roman" w:ascii="Times New Roman" w:hAnsi="Times New Roman"/>
          <w:sz w:val="28"/>
          <w:szCs w:val="28"/>
        </w:rPr>
        <w:t xml:space="preserve"> кварталу постійно та систематично  завідуючою Сектору  здійснювалось візування  проєктів актів з основної діяльності, адміністративно-господарських питань, кадрових питань (особового складу) залежно від їх видів.              Так, за </w:t>
      </w:r>
      <w:r>
        <w:rPr>
          <w:rFonts w:eastAsia="Calibri" w:cs="Times New Roman" w:ascii="Times New Roman" w:hAnsi="Times New Roman" w:eastAsiaTheme="minorHAnsi"/>
          <w:color w:val="auto"/>
          <w:kern w:val="0"/>
          <w:sz w:val="28"/>
          <w:szCs w:val="28"/>
          <w:lang w:val="uk-UA" w:eastAsia="en-US" w:bidi="ar-SA"/>
        </w:rPr>
        <w:t xml:space="preserve">перший </w:t>
      </w:r>
      <w:r>
        <w:rPr>
          <w:rFonts w:cs="Times New Roman" w:ascii="Times New Roman" w:hAnsi="Times New Roman"/>
          <w:sz w:val="28"/>
          <w:szCs w:val="28"/>
        </w:rPr>
        <w:t xml:space="preserve"> квартал  Сектором з питань запобігання та виявлення корупції апарату Мукачівської міської ради та її виконавчого комітету здійснено аналіз,  вивчено  та завізовано  загальним рахунком 370 проєктів  розпоряджень Мукачівського міського голови, рішень виконавчого комітету та рішень сесії Мукачівської міської ради.  </w:t>
      </w:r>
    </w:p>
    <w:p>
      <w:pPr>
        <w:pStyle w:val="Normal"/>
        <w:jc w:val="both"/>
        <w:rPr>
          <w:rFonts w:ascii="Times New Roman" w:hAnsi="Times New Roman" w:cs="Times New Roman"/>
          <w:sz w:val="28"/>
          <w:szCs w:val="28"/>
        </w:rPr>
      </w:pPr>
      <w:r>
        <w:rPr>
          <w:rFonts w:cs="Times New Roman" w:ascii="Times New Roman" w:hAnsi="Times New Roman"/>
          <w:sz w:val="28"/>
          <w:szCs w:val="28"/>
        </w:rPr>
        <w:t>2. Взято участь у онлайн-курсі «На захисті прав викривачів».</w:t>
      </w:r>
    </w:p>
    <w:p>
      <w:pPr>
        <w:pStyle w:val="Normal"/>
        <w:suppressAutoHyphens w:val="true"/>
        <w:spacing w:lineRule="auto" w:line="240" w:before="0" w:after="0"/>
        <w:jc w:val="both"/>
        <w:rPr>
          <w:rFonts w:ascii="Times New Roman" w:hAnsi="Times New Roman" w:cs="Times New Roman"/>
          <w:sz w:val="28"/>
          <w:szCs w:val="28"/>
        </w:rPr>
      </w:pPr>
      <w:bookmarkStart w:id="1" w:name="_Hlk1009156931"/>
      <w:bookmarkEnd w:id="1"/>
      <w:r>
        <w:rPr>
          <w:rFonts w:cs="Times New Roman" w:ascii="Times New Roman" w:hAnsi="Times New Roman"/>
          <w:sz w:val="28"/>
          <w:szCs w:val="28"/>
        </w:rPr>
        <w:t xml:space="preserve">3. Забезпечується  </w:t>
      </w:r>
      <w:r>
        <w:rPr>
          <w:rFonts w:cs="Times New Roman" w:ascii="Times New Roman" w:hAnsi="Times New Roman"/>
          <w:color w:val="000000"/>
          <w:sz w:val="28"/>
          <w:szCs w:val="28"/>
          <w:lang w:val="uk-UA"/>
        </w:rPr>
        <w:t>організація</w:t>
      </w:r>
      <w:r>
        <w:rPr>
          <w:rFonts w:ascii="Times New Roman" w:hAnsi="Times New Roman"/>
          <w:color w:val="000000"/>
          <w:sz w:val="28"/>
          <w:szCs w:val="28"/>
          <w:lang w:val="uk-UA"/>
        </w:rPr>
        <w:t xml:space="preserve"> проведення оцінювання корупційних ризиків у діяльності виконавчого комітету та виконавчих органах Мукачівської міської ради та забезпечується формування персонального складу робочої групи з оцінювання корупційних ризиків у виконавчому комітеті та виконавчих органах Мукачівської міської ради.</w:t>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4. На постійній основі проводиться консультаційна робота щодо  розвитку інституту  викривачів та  їх захисту.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5.  На постійній основі проводиться консультаційна та роз»яснювальна  робота щодо  запобігання колабораційній діяльності.</w:t>
      </w:r>
    </w:p>
    <w:p>
      <w:pPr>
        <w:pStyle w:val="Normal"/>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На постійній основі здійснюється взаємодія Сектору зі спеціально уповноваженими суб’єктами у сфері протидії корупції .</w:t>
      </w:r>
    </w:p>
    <w:p>
      <w:pPr>
        <w:pStyle w:val="Normal"/>
        <w:suppressAutoHyphens w:val="tru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tru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7. Постійно здійснюється консультаційна допомога щодо  порядку здійснення фінансового контролю. </w:t>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8. На постійній основі Сектор надає посадовим особам апарату Мукачівської міської ради та її виконавчим органам  методичну та консультаційну допомогу та проводить навчання щодо реалізації антикорупційного законодавства, з питань декларування, з питань виявлення та запобігання конфлікту інтересів, щодо порядку взаємодії зі спеціально уповноваженими суб’єктами </w:t>
      </w:r>
      <w:r>
        <w:rPr>
          <w:rFonts w:eastAsia="Times New Roman" w:cs="Times New Roman" w:ascii="Times New Roman" w:hAnsi="Times New Roman"/>
          <w:sz w:val="28"/>
          <w:szCs w:val="28"/>
          <w:lang w:eastAsia="ru-RU"/>
        </w:rPr>
        <w:t xml:space="preserve">у сфері протидії корупції </w:t>
      </w:r>
      <w:r>
        <w:rPr>
          <w:rFonts w:cs="Times New Roman" w:ascii="Times New Roman" w:hAnsi="Times New Roman"/>
          <w:sz w:val="28"/>
          <w:szCs w:val="28"/>
        </w:rPr>
        <w:t xml:space="preserve">тощо. Зокрема, було проведено навчання для директорів шкіл та працівників  </w:t>
      </w:r>
      <w:r>
        <w:rPr>
          <w:rFonts w:cs="Times New Roman" w:ascii="Times New Roman" w:hAnsi="Times New Roman"/>
          <w:kern w:val="2"/>
          <w:sz w:val="28"/>
          <w:szCs w:val="24"/>
          <w:lang w:val="uk-UA" w:eastAsia="zh-CN" w:bidi="hi-IN"/>
        </w:rPr>
        <w:t>управління освіти, культури, молоді та спорту Мукачівської міської ради.</w:t>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9. Здійснено розгляд звернень та запитів,  </w:t>
      </w:r>
      <w:r>
        <w:rPr>
          <w:rFonts w:cs="Times New Roman" w:ascii="Times New Roman" w:hAnsi="Times New Roman"/>
          <w:sz w:val="28"/>
          <w:szCs w:val="28"/>
        </w:rPr>
        <w:t>а всього (за період І кварталу 2023) розглянуто 4 звернення та направлено відповіді ініціаторам запиту. Серед звернень повідомлень про корупційні діяння та діяння пов'язані з корупцією щодо посадових осіб Мукачівської міської ради та її виконавчих органів не було. А також протягом  І кварталу 2023  не було зафіксовано випадків неетичної поведінки або дискримінації щодо посадових осіб Мукачівської міської ради та її виконавчих органів.</w:t>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10. На постійній основі  приймається участь в засіданнях виконавчого  комітету та сесіях ММР з метою запобігання виникненню конфлікту інтересів під час процедури голосування.</w:t>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Завідувачка сектору                                                                               Наталія КІЯН</w:t>
      </w:r>
    </w:p>
    <w:p>
      <w:pPr>
        <w:pStyle w:val="Normal"/>
        <w:rPr/>
      </w:pPr>
      <w:r>
        <w:rPr/>
        <w:t xml:space="preserve">  </w:t>
      </w:r>
    </w:p>
    <w:p>
      <w:pPr>
        <w:pStyle w:val="Normal"/>
        <w:widowControl/>
        <w:bidi w:val="0"/>
        <w:spacing w:lineRule="auto" w:line="252" w:before="0" w:after="160"/>
        <w:jc w:val="left"/>
        <w:rPr/>
      </w:pPr>
      <w:r>
        <w:rPr/>
      </w:r>
    </w:p>
    <w:sectPr>
      <w:type w:val="nextPage"/>
      <w:pgSz w:w="11906" w:h="16838"/>
      <w:pgMar w:left="1417" w:right="707"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34fe"/>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c634fe"/>
    <w:rPr>
      <w:color w:val="0000FF"/>
      <w:u w:val="single"/>
    </w:rPr>
  </w:style>
  <w:style w:type="character" w:styleId="UnresolvedMention">
    <w:name w:val="Unresolved Mention"/>
    <w:basedOn w:val="DefaultParagraphFont"/>
    <w:uiPriority w:val="99"/>
    <w:semiHidden/>
    <w:unhideWhenUsed/>
    <w:qFormat/>
    <w:rsid w:val="007e6b7a"/>
    <w:rPr>
      <w:color w:val="605E5C"/>
      <w:shd w:fill="E1DFDD"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Table">
    <w:name w:val="Normal Table"/>
    <w:qFormat/>
    <w:pPr>
      <w:widowControl/>
      <w:suppressAutoHyphens w:val="true"/>
      <w:bidi w:val="0"/>
      <w:spacing w:lineRule="auto" w:line="259" w:before="0" w:after="160"/>
      <w:jc w:val="left"/>
      <w:textAlignment w:val="auto"/>
    </w:pPr>
    <w:rPr>
      <w:rFonts w:ascii="Times New Roman" w:hAnsi="Times New Roman" w:eastAsia="Calibri" w:cs="Times New Roman" w:eastAsiaTheme="minorHAnsi"/>
      <w:color w:val="auto"/>
      <w:kern w:val="0"/>
      <w:sz w:val="20"/>
      <w:szCs w:val="20"/>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vk@mukachevo-rada.gov.u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Application>LibreOffice/7.1.5.2$Windows_X86_64 LibreOffice_project/85f04e9f809797b8199d13c421bd8a2b025d52b5</Application>
  <AppVersion>15.0000</AppVersion>
  <Pages>2</Pages>
  <Words>375</Words>
  <Characters>2580</Characters>
  <CharactersWithSpaces>3086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2022-07-15T09:14:00Z</dcterms:created>
  <dc:creator>Kiyan-Nataliya</dc:creator>
  <dc:description/>
  <dc:language>uk-UA</dc:language>
  <cp:lastModifiedBy/>
  <cp:lastPrinted>2022-10-18T11:46:00Z</cp:lastPrinted>
  <dcterms:modified xsi:type="dcterms:W3CDTF">2023-04-18T17:02:59Z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