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5"/>
      </w:tblGrid>
      <w:tr w:rsidR="00C634FE" w14:paraId="5AE4349F" w14:textId="77777777" w:rsidTr="00C634FE">
        <w:trPr>
          <w:trHeight w:val="30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A3034" w14:textId="54569E8C" w:rsidR="00C634FE" w:rsidRDefault="00C634FE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uk-UA"/>
              </w:rPr>
            </w:pPr>
            <w:r>
              <w:rPr>
                <w:rFonts w:ascii="Times New Roman" w:eastAsia="SimSun" w:hAnsi="Times New Roman" w:cs="Times New Roman"/>
                <w:noProof/>
                <w:kern w:val="3"/>
                <w:sz w:val="24"/>
                <w:szCs w:val="24"/>
                <w:lang w:eastAsia="uk-UA"/>
              </w:rPr>
              <w:drawing>
                <wp:inline distT="0" distB="0" distL="0" distR="0" wp14:anchorId="41E4BFAD" wp14:editId="725224B1">
                  <wp:extent cx="466090" cy="646430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64643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382B5B" w14:textId="77777777" w:rsidR="00C634FE" w:rsidRDefault="00C634FE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noProof/>
                <w:kern w:val="3"/>
                <w:sz w:val="28"/>
                <w:szCs w:val="28"/>
                <w:lang w:eastAsia="uk-UA"/>
              </w:rPr>
              <w:t>МУКАЧІВСЬКА МІСЬКА РАДА</w:t>
            </w:r>
          </w:p>
        </w:tc>
      </w:tr>
      <w:tr w:rsidR="00C634FE" w14:paraId="595EDA14" w14:textId="77777777" w:rsidTr="00C634FE">
        <w:trPr>
          <w:trHeight w:val="41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3AD8C" w14:textId="77777777" w:rsidR="00C634FE" w:rsidRDefault="00C634FE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Сектор з питань запобігання та виявлення корупції</w:t>
            </w:r>
          </w:p>
          <w:p w14:paraId="10E5C262" w14:textId="77777777" w:rsidR="00C634FE" w:rsidRDefault="00C634FE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b/>
                <w:bCs/>
                <w:kern w:val="3"/>
                <w:sz w:val="28"/>
                <w:szCs w:val="28"/>
                <w:lang w:eastAsia="zh-CN" w:bidi="hi-IN"/>
              </w:rPr>
              <w:t>Мукачівської міської ради</w:t>
            </w:r>
          </w:p>
        </w:tc>
      </w:tr>
      <w:tr w:rsidR="00C634FE" w14:paraId="554EA4E1" w14:textId="77777777" w:rsidTr="00C634FE">
        <w:trPr>
          <w:trHeight w:val="41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1F1D" w14:textId="77777777" w:rsidR="00C634FE" w:rsidRDefault="00C634FE">
            <w:pPr>
              <w:suppressAutoHyphens/>
              <w:autoSpaceDN w:val="0"/>
              <w:spacing w:after="0" w:line="254" w:lineRule="auto"/>
              <w:jc w:val="center"/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пл. Духновича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Олександра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, 2, м. Мукачево,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Закарпатська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 обл., </w:t>
            </w:r>
            <w:proofErr w:type="spellStart"/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Україна</w:t>
            </w:r>
            <w:proofErr w:type="spellEnd"/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>, 89600, тел.: 2-10-47,</w:t>
            </w:r>
          </w:p>
          <w:p w14:paraId="257359F4" w14:textId="77777777" w:rsidR="00C634FE" w:rsidRDefault="00C634FE">
            <w:pPr>
              <w:suppressAutoHyphens/>
              <w:autoSpaceDN w:val="0"/>
              <w:spacing w:after="0" w:line="254" w:lineRule="auto"/>
              <w:jc w:val="center"/>
              <w:rPr>
                <w:rFonts w:ascii="Liberation Serif" w:eastAsia="SimSun" w:hAnsi="Liberation Serif" w:cs="Mangal"/>
                <w:kern w:val="3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ru-RU" w:eastAsia="zh-CN" w:bidi="hi-IN"/>
              </w:rPr>
              <w:t xml:space="preserve"> </w:t>
            </w:r>
            <w:r>
              <w:rPr>
                <w:rFonts w:ascii="Times New Roman" w:eastAsia="SimSun" w:hAnsi="Times New Roman" w:cs="Times New Roman"/>
                <w:bCs/>
                <w:color w:val="111111"/>
                <w:kern w:val="3"/>
                <w:lang w:val="en-US" w:eastAsia="zh-CN" w:bidi="hi-IN"/>
              </w:rPr>
              <w:t xml:space="preserve">e-mail:  </w:t>
            </w:r>
            <w:hyperlink r:id="rId6" w:history="1">
              <w:r>
                <w:rPr>
                  <w:rStyle w:val="a3"/>
                  <w:rFonts w:ascii="Times New Roman" w:eastAsia="SimSun" w:hAnsi="Times New Roman" w:cs="Times New Roman"/>
                  <w:bCs/>
                  <w:color w:val="111111"/>
                  <w:kern w:val="3"/>
                  <w:lang w:val="en-US" w:eastAsia="zh-CN" w:bidi="hi-IN"/>
                </w:rPr>
                <w:t>mvk@mukachevo-rada.gov.ua</w:t>
              </w:r>
            </w:hyperlink>
          </w:p>
        </w:tc>
      </w:tr>
      <w:tr w:rsidR="00C634FE" w14:paraId="09DCD906" w14:textId="77777777" w:rsidTr="00C634FE">
        <w:trPr>
          <w:trHeight w:val="533"/>
        </w:trPr>
        <w:tc>
          <w:tcPr>
            <w:tcW w:w="967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83144" w14:textId="77777777" w:rsidR="00C634FE" w:rsidRDefault="00C634FE">
            <w:pPr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14:paraId="4C26DC43" w14:textId="77777777" w:rsidR="00C634FE" w:rsidRDefault="00C634FE">
            <w:pPr>
              <w:suppressAutoHyphens/>
              <w:autoSpaceDN w:val="0"/>
              <w:spacing w:after="0" w:line="254" w:lineRule="auto"/>
              <w:jc w:val="both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______________ № _________                         На № __________ від _________</w:t>
            </w:r>
          </w:p>
        </w:tc>
      </w:tr>
    </w:tbl>
    <w:p w14:paraId="787E771F" w14:textId="77777777" w:rsidR="00C634FE" w:rsidRDefault="00C634FE" w:rsidP="00C634FE">
      <w:pPr>
        <w:suppressAutoHyphens/>
        <w:autoSpaceDN w:val="0"/>
        <w:spacing w:after="0" w:line="240" w:lineRule="auto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26ACC617" w14:textId="77777777" w:rsidR="00C634FE" w:rsidRDefault="00C634FE" w:rsidP="00C634FE">
      <w:pPr>
        <w:suppressAutoHyphens/>
        <w:autoSpaceDN w:val="0"/>
        <w:spacing w:after="0" w:line="240" w:lineRule="auto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14:paraId="4D383480" w14:textId="77777777" w:rsidR="00C634FE" w:rsidRDefault="00C634FE" w:rsidP="00C634F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Звіт сектору з питань запобігання та виявлення корупції  </w:t>
      </w:r>
    </w:p>
    <w:p w14:paraId="0042EBAB" w14:textId="41860338" w:rsidR="00C634FE" w:rsidRDefault="00C634FE" w:rsidP="00C634F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 ІІ</w:t>
      </w:r>
      <w:r w:rsidR="00E86FD4">
        <w:rPr>
          <w:rFonts w:ascii="Times New Roman" w:hAnsi="Times New Roman" w:cs="Times New Roman"/>
          <w:sz w:val="40"/>
          <w:szCs w:val="40"/>
        </w:rPr>
        <w:t>І</w:t>
      </w:r>
      <w:r>
        <w:rPr>
          <w:rFonts w:ascii="Times New Roman" w:hAnsi="Times New Roman" w:cs="Times New Roman"/>
          <w:sz w:val="40"/>
          <w:szCs w:val="40"/>
        </w:rPr>
        <w:t xml:space="preserve"> квартал 202</w:t>
      </w:r>
      <w:r w:rsidR="00D529EF">
        <w:rPr>
          <w:rFonts w:ascii="Times New Roman" w:hAnsi="Times New Roman" w:cs="Times New Roman"/>
          <w:sz w:val="40"/>
          <w:szCs w:val="40"/>
        </w:rPr>
        <w:t>3</w:t>
      </w:r>
    </w:p>
    <w:p w14:paraId="3AA3D1EB" w14:textId="1111A4FE" w:rsidR="00791AB7" w:rsidRPr="00791AB7" w:rsidRDefault="00791AB7" w:rsidP="00791AB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0915693"/>
      <w:r>
        <w:rPr>
          <w:rFonts w:ascii="Times New Roman" w:hAnsi="Times New Roman" w:cs="Times New Roman"/>
          <w:sz w:val="28"/>
          <w:szCs w:val="28"/>
        </w:rPr>
        <w:t>1</w:t>
      </w:r>
      <w:r w:rsidR="005F3B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Протягом третього кварталу </w:t>
      </w:r>
      <w:r w:rsidR="00747184">
        <w:rPr>
          <w:rFonts w:ascii="Times New Roman" w:hAnsi="Times New Roman" w:cs="Times New Roman"/>
          <w:sz w:val="28"/>
          <w:szCs w:val="28"/>
        </w:rPr>
        <w:t xml:space="preserve">на постійній основі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18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ектор</w:t>
      </w:r>
      <w:r w:rsidR="00747184">
        <w:rPr>
          <w:rFonts w:ascii="Times New Roman" w:hAnsi="Times New Roman" w:cs="Times New Roman"/>
          <w:sz w:val="28"/>
          <w:szCs w:val="28"/>
        </w:rPr>
        <w:t>ом</w:t>
      </w:r>
      <w:r w:rsidR="00747184" w:rsidRPr="00747184">
        <w:rPr>
          <w:rFonts w:ascii="Times New Roman" w:hAnsi="Times New Roman" w:cs="Times New Roman"/>
          <w:sz w:val="28"/>
          <w:szCs w:val="28"/>
        </w:rPr>
        <w:t xml:space="preserve"> </w:t>
      </w:r>
      <w:r w:rsidR="00747184" w:rsidRPr="00791AB7">
        <w:rPr>
          <w:rFonts w:ascii="Times New Roman" w:hAnsi="Times New Roman" w:cs="Times New Roman"/>
          <w:sz w:val="28"/>
          <w:szCs w:val="28"/>
        </w:rPr>
        <w:t>з питань запобігання та виявлення корупції апарату Мукачівської міської ради та її виконавчого комітету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7184">
        <w:rPr>
          <w:rFonts w:ascii="Times New Roman" w:hAnsi="Times New Roman" w:cs="Times New Roman"/>
          <w:sz w:val="28"/>
          <w:szCs w:val="28"/>
        </w:rPr>
        <w:t xml:space="preserve"> ( далі - Сектор ) </w:t>
      </w:r>
      <w:r>
        <w:rPr>
          <w:rFonts w:ascii="Times New Roman" w:hAnsi="Times New Roman" w:cs="Times New Roman"/>
          <w:sz w:val="28"/>
          <w:szCs w:val="28"/>
        </w:rPr>
        <w:t xml:space="preserve"> здійсню</w:t>
      </w:r>
      <w:r w:rsidR="005F3B1F">
        <w:rPr>
          <w:rFonts w:ascii="Times New Roman" w:hAnsi="Times New Roman" w:cs="Times New Roman"/>
          <w:sz w:val="28"/>
          <w:szCs w:val="28"/>
        </w:rPr>
        <w:t>валось</w:t>
      </w:r>
      <w:r>
        <w:rPr>
          <w:rFonts w:ascii="Times New Roman" w:hAnsi="Times New Roman" w:cs="Times New Roman"/>
          <w:sz w:val="28"/>
          <w:szCs w:val="28"/>
        </w:rPr>
        <w:t xml:space="preserve"> візування  проєктів актів з основної діяльності, адміністративно-господарських питань, кадрових питань (особового складу) залежно від їх видів</w:t>
      </w:r>
      <w:r w:rsidR="005F3B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3B1F">
        <w:rPr>
          <w:rFonts w:ascii="Times New Roman" w:hAnsi="Times New Roman" w:cs="Times New Roman"/>
          <w:sz w:val="28"/>
          <w:szCs w:val="28"/>
        </w:rPr>
        <w:t>Так,</w:t>
      </w:r>
      <w:r w:rsidR="00162749">
        <w:rPr>
          <w:rFonts w:ascii="Times New Roman" w:hAnsi="Times New Roman" w:cs="Times New Roman"/>
          <w:sz w:val="28"/>
          <w:szCs w:val="28"/>
        </w:rPr>
        <w:t xml:space="preserve"> </w:t>
      </w:r>
      <w:r w:rsidR="005F3B1F">
        <w:rPr>
          <w:rFonts w:ascii="Times New Roman" w:hAnsi="Times New Roman" w:cs="Times New Roman"/>
          <w:sz w:val="28"/>
          <w:szCs w:val="28"/>
        </w:rPr>
        <w:t>з</w:t>
      </w:r>
      <w:r w:rsidRPr="00791AB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третій квартал </w:t>
      </w:r>
      <w:r w:rsidRPr="00791AB7">
        <w:rPr>
          <w:rFonts w:ascii="Times New Roman" w:hAnsi="Times New Roman" w:cs="Times New Roman"/>
          <w:sz w:val="28"/>
          <w:szCs w:val="28"/>
        </w:rPr>
        <w:t xml:space="preserve"> Сектором здійснено аналіз,  вивчено  та завізовано  загальним рахунком </w:t>
      </w:r>
      <w:r w:rsidR="008C5583">
        <w:rPr>
          <w:rFonts w:ascii="Times New Roman" w:hAnsi="Times New Roman" w:cs="Times New Roman"/>
          <w:sz w:val="28"/>
          <w:szCs w:val="28"/>
        </w:rPr>
        <w:t>951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1AB7">
        <w:rPr>
          <w:rFonts w:ascii="Times New Roman" w:hAnsi="Times New Roman" w:cs="Times New Roman"/>
          <w:sz w:val="28"/>
          <w:szCs w:val="28"/>
        </w:rPr>
        <w:t xml:space="preserve">проєкт  розпоряджень Мукачівського міського голови, рішень виконавчого комітету та рішень сесії Мукачівської міської ради.  </w:t>
      </w:r>
    </w:p>
    <w:p w14:paraId="7F984EFA" w14:textId="1BDCAED5" w:rsidR="008C5583" w:rsidRPr="008C5583" w:rsidRDefault="00C634FE" w:rsidP="00A95D8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C5583">
        <w:rPr>
          <w:rFonts w:ascii="Times New Roman" w:hAnsi="Times New Roman" w:cs="Times New Roman"/>
          <w:sz w:val="28"/>
          <w:szCs w:val="28"/>
        </w:rPr>
        <w:t>Проведено</w:t>
      </w:r>
      <w:r w:rsidR="00A95D87">
        <w:rPr>
          <w:rFonts w:ascii="Times New Roman" w:hAnsi="Times New Roman" w:cs="Times New Roman"/>
          <w:sz w:val="28"/>
          <w:szCs w:val="28"/>
        </w:rPr>
        <w:t xml:space="preserve"> координаційну </w:t>
      </w:r>
      <w:r w:rsidR="008C5583">
        <w:rPr>
          <w:rFonts w:ascii="Times New Roman" w:hAnsi="Times New Roman" w:cs="Times New Roman"/>
          <w:sz w:val="28"/>
          <w:szCs w:val="28"/>
        </w:rPr>
        <w:t xml:space="preserve"> нараду </w:t>
      </w:r>
      <w:bookmarkStart w:id="1" w:name="_Hlk116376755"/>
      <w:bookmarkEnd w:id="0"/>
      <w:r w:rsidR="008C5583">
        <w:rPr>
          <w:rFonts w:ascii="Times New Roman" w:hAnsi="Times New Roman" w:cs="Times New Roman"/>
          <w:sz w:val="28"/>
          <w:szCs w:val="28"/>
        </w:rPr>
        <w:t xml:space="preserve">– тренінг на тему </w:t>
      </w:r>
      <w:r w:rsidR="008C5583" w:rsidRPr="008C5583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r w:rsidR="008C5583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8C5583" w:rsidRPr="008C5583">
        <w:rPr>
          <w:rFonts w:ascii="Times New Roman" w:hAnsi="Times New Roman" w:cs="Times New Roman"/>
          <w:sz w:val="28"/>
          <w:szCs w:val="28"/>
        </w:rPr>
        <w:t>Дотримання вимог антикорупційного законодавства в юридичній особі. Роль керівника. Антикорупційний уповноважений з питань запобігання та виявлення корупції. Взаємодія органів щодо реалізації заходів з запобігання корупції</w:t>
      </w:r>
      <w:r w:rsidR="00A95D87">
        <w:rPr>
          <w:rFonts w:ascii="Times New Roman" w:hAnsi="Times New Roman" w:cs="Times New Roman"/>
          <w:sz w:val="28"/>
          <w:szCs w:val="28"/>
        </w:rPr>
        <w:t>» на якій розглянуто питання :</w:t>
      </w:r>
    </w:p>
    <w:p w14:paraId="111AD651" w14:textId="7FE01655" w:rsidR="008C5583" w:rsidRPr="008C5583" w:rsidRDefault="003E3B34" w:rsidP="003E3B34">
      <w:p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_Hlk141264588"/>
      <w:r>
        <w:rPr>
          <w:rFonts w:ascii="Times New Roman" w:hAnsi="Times New Roman" w:cs="Times New Roman"/>
          <w:sz w:val="28"/>
          <w:szCs w:val="28"/>
        </w:rPr>
        <w:t>-   ф</w:t>
      </w:r>
      <w:r w:rsidR="008C5583" w:rsidRPr="008C5583">
        <w:rPr>
          <w:rFonts w:ascii="Times New Roman" w:hAnsi="Times New Roman" w:cs="Times New Roman"/>
          <w:sz w:val="28"/>
          <w:szCs w:val="28"/>
        </w:rPr>
        <w:t>ормування та реалізація антикорупційної політики. Роль керівника організації в реалізації антикорупційного законодавства юридичної особи.</w:t>
      </w:r>
    </w:p>
    <w:bookmarkEnd w:id="2"/>
    <w:p w14:paraId="0CD51EE7" w14:textId="04E67A8E" w:rsidR="008C5583" w:rsidRPr="008C5583" w:rsidRDefault="003E3B34" w:rsidP="003E3B34">
      <w:p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8C5583" w:rsidRPr="008C55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C5583" w:rsidRPr="008C5583">
        <w:rPr>
          <w:rFonts w:ascii="Times New Roman" w:hAnsi="Times New Roman" w:cs="Times New Roman"/>
          <w:sz w:val="28"/>
          <w:szCs w:val="28"/>
        </w:rPr>
        <w:t xml:space="preserve">бов’язкові вимоги, визначені </w:t>
      </w:r>
      <w:r w:rsidR="008C5583" w:rsidRPr="008C5583">
        <w:rPr>
          <w:rFonts w:ascii="Times New Roman" w:hAnsi="Times New Roman" w:cs="Times New Roman"/>
          <w:b/>
          <w:bCs/>
          <w:sz w:val="28"/>
          <w:szCs w:val="28"/>
        </w:rPr>
        <w:t>ст. 18</w:t>
      </w:r>
      <w:r w:rsidR="008C5583" w:rsidRPr="008C558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-2, </w:t>
      </w:r>
      <w:r w:rsidR="008C5583" w:rsidRPr="008C5583">
        <w:rPr>
          <w:rFonts w:ascii="Times New Roman" w:hAnsi="Times New Roman" w:cs="Times New Roman"/>
          <w:b/>
          <w:bCs/>
          <w:sz w:val="28"/>
          <w:szCs w:val="28"/>
        </w:rPr>
        <w:t>ст. 19, ст. 61</w:t>
      </w:r>
      <w:r w:rsidR="008C5583" w:rsidRPr="008C5583">
        <w:rPr>
          <w:rFonts w:ascii="Times New Roman" w:hAnsi="Times New Roman" w:cs="Times New Roman"/>
          <w:sz w:val="28"/>
          <w:szCs w:val="28"/>
        </w:rPr>
        <w:t xml:space="preserve"> ЗУ «Про запобігання корупції».</w:t>
      </w:r>
      <w:r w:rsidR="008C5583" w:rsidRPr="008C55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5583" w:rsidRPr="008C5583">
        <w:rPr>
          <w:rFonts w:ascii="Times New Roman" w:hAnsi="Times New Roman" w:cs="Times New Roman"/>
          <w:sz w:val="28"/>
          <w:szCs w:val="28"/>
        </w:rPr>
        <w:t xml:space="preserve">Відповідальність у разі невжиття заходів щодо протидії корупції </w:t>
      </w:r>
      <w:r w:rsidR="008C5583" w:rsidRPr="008C5583">
        <w:rPr>
          <w:rFonts w:ascii="Times New Roman" w:hAnsi="Times New Roman" w:cs="Times New Roman"/>
          <w:b/>
          <w:bCs/>
          <w:sz w:val="28"/>
          <w:szCs w:val="28"/>
        </w:rPr>
        <w:t>( ст. 172</w:t>
      </w:r>
      <w:r w:rsidR="008C5583" w:rsidRPr="008C5583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9</w:t>
      </w:r>
      <w:r w:rsidR="008C5583" w:rsidRPr="008C5583">
        <w:rPr>
          <w:rFonts w:ascii="Times New Roman" w:hAnsi="Times New Roman" w:cs="Times New Roman"/>
          <w:b/>
          <w:bCs/>
          <w:sz w:val="28"/>
          <w:szCs w:val="28"/>
        </w:rPr>
        <w:t> КУпАП).</w:t>
      </w:r>
    </w:p>
    <w:p w14:paraId="4CA7BC8E" w14:textId="0846D546" w:rsidR="008C5583" w:rsidRPr="008C5583" w:rsidRDefault="003E3B34" w:rsidP="003E3B34">
      <w:p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</w:t>
      </w:r>
      <w:r w:rsidR="008C5583" w:rsidRPr="008C5583">
        <w:rPr>
          <w:rFonts w:ascii="Times New Roman" w:hAnsi="Times New Roman" w:cs="Times New Roman"/>
          <w:sz w:val="28"/>
          <w:szCs w:val="28"/>
        </w:rPr>
        <w:t xml:space="preserve">иявлення та запобігання конфлікту інтересів. Складові конфлікту інтересів.  </w:t>
      </w:r>
    </w:p>
    <w:p w14:paraId="509743E4" w14:textId="1963A56A" w:rsidR="008C5583" w:rsidRDefault="003E3B34" w:rsidP="003E3B34">
      <w:pPr>
        <w:spacing w:line="259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в</w:t>
      </w:r>
      <w:r w:rsidR="008C5583" w:rsidRPr="008C5583">
        <w:rPr>
          <w:rFonts w:ascii="Times New Roman" w:hAnsi="Times New Roman" w:cs="Times New Roman"/>
          <w:sz w:val="28"/>
          <w:szCs w:val="28"/>
        </w:rPr>
        <w:t xml:space="preserve">заємодія антикорупційних уповноважених з виконавчими органами ММР , структурними підрозділами ММР,  окремими юридичними особами, КП, </w:t>
      </w:r>
      <w:r w:rsidR="00A95D87" w:rsidRPr="008C5583">
        <w:rPr>
          <w:rFonts w:ascii="Times New Roman" w:hAnsi="Times New Roman" w:cs="Times New Roman"/>
          <w:sz w:val="28"/>
          <w:szCs w:val="28"/>
        </w:rPr>
        <w:t>старост</w:t>
      </w:r>
      <w:r w:rsidR="00A95D87">
        <w:rPr>
          <w:rFonts w:ascii="Times New Roman" w:hAnsi="Times New Roman" w:cs="Times New Roman"/>
          <w:sz w:val="28"/>
          <w:szCs w:val="28"/>
        </w:rPr>
        <w:t xml:space="preserve">івськими округами. </w:t>
      </w:r>
    </w:p>
    <w:p w14:paraId="4A46B626" w14:textId="3E6D2EA4" w:rsidR="00A95D87" w:rsidRDefault="005F3B1F" w:rsidP="00C634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34FE">
        <w:rPr>
          <w:rFonts w:ascii="Times New Roman" w:hAnsi="Times New Roman" w:cs="Times New Roman"/>
          <w:sz w:val="28"/>
          <w:szCs w:val="28"/>
        </w:rPr>
        <w:t xml:space="preserve">. </w:t>
      </w:r>
      <w:r w:rsidR="00A95D87">
        <w:rPr>
          <w:rFonts w:ascii="Times New Roman" w:hAnsi="Times New Roman" w:cs="Times New Roman"/>
          <w:sz w:val="28"/>
          <w:szCs w:val="28"/>
        </w:rPr>
        <w:t xml:space="preserve">Проведено навчання  та вивчення </w:t>
      </w:r>
      <w:r w:rsidR="00A95D87" w:rsidRPr="00A95D87">
        <w:rPr>
          <w:rFonts w:ascii="Times New Roman" w:hAnsi="Times New Roman" w:cs="Times New Roman"/>
          <w:sz w:val="28"/>
          <w:szCs w:val="28"/>
        </w:rPr>
        <w:t>Методични</w:t>
      </w:r>
      <w:r w:rsidR="00A95D87">
        <w:rPr>
          <w:rFonts w:ascii="Times New Roman" w:hAnsi="Times New Roman" w:cs="Times New Roman"/>
          <w:sz w:val="28"/>
          <w:szCs w:val="28"/>
        </w:rPr>
        <w:t>х</w:t>
      </w:r>
      <w:r w:rsidR="00A95D87" w:rsidRPr="00A95D87">
        <w:rPr>
          <w:rFonts w:ascii="Times New Roman" w:hAnsi="Times New Roman" w:cs="Times New Roman"/>
          <w:sz w:val="28"/>
          <w:szCs w:val="28"/>
        </w:rPr>
        <w:t xml:space="preserve"> рекомендаці</w:t>
      </w:r>
      <w:r w:rsidR="00A95D87">
        <w:rPr>
          <w:rFonts w:ascii="Times New Roman" w:hAnsi="Times New Roman" w:cs="Times New Roman"/>
          <w:sz w:val="28"/>
          <w:szCs w:val="28"/>
        </w:rPr>
        <w:t>й</w:t>
      </w:r>
      <w:r w:rsidR="00A95D87" w:rsidRPr="00A95D87">
        <w:rPr>
          <w:rFonts w:ascii="Times New Roman" w:hAnsi="Times New Roman" w:cs="Times New Roman"/>
          <w:sz w:val="28"/>
          <w:szCs w:val="28"/>
        </w:rPr>
        <w:t xml:space="preserve"> НАЗК «Корупційні ризики в публічних закупівлях під час воєнного стану» </w:t>
      </w:r>
      <w:r w:rsidR="00A95D87">
        <w:rPr>
          <w:rFonts w:ascii="Times New Roman" w:hAnsi="Times New Roman" w:cs="Times New Roman"/>
          <w:sz w:val="28"/>
          <w:szCs w:val="28"/>
        </w:rPr>
        <w:t xml:space="preserve">за посиланням: </w:t>
      </w:r>
      <w:hyperlink r:id="rId7" w:history="1">
        <w:r w:rsidR="00A95D87" w:rsidRPr="001871EB">
          <w:rPr>
            <w:rStyle w:val="a3"/>
            <w:rFonts w:ascii="Times New Roman" w:hAnsi="Times New Roman" w:cs="Times New Roman"/>
            <w:sz w:val="28"/>
            <w:szCs w:val="28"/>
          </w:rPr>
          <w:t>https://nazk.gov.ua/uk/novyny/koruptsijni-ryzyky-v-publichnyh-zakupivlyah-pid-chas-voyennogo-stanu-rekomendatsiyi-nazk/</w:t>
        </w:r>
      </w:hyperlink>
      <w:r w:rsidR="00A95D87">
        <w:rPr>
          <w:rFonts w:ascii="Times New Roman" w:hAnsi="Times New Roman" w:cs="Times New Roman"/>
          <w:sz w:val="28"/>
          <w:szCs w:val="28"/>
        </w:rPr>
        <w:t xml:space="preserve"> .</w:t>
      </w:r>
    </w:p>
    <w:bookmarkEnd w:id="1"/>
    <w:p w14:paraId="28E3F671" w14:textId="6CF3708C" w:rsidR="003E3B34" w:rsidRPr="008A4249" w:rsidRDefault="008A4249" w:rsidP="008A4249">
      <w:p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E52F3C">
        <w:rPr>
          <w:rFonts w:ascii="Times New Roman" w:hAnsi="Times New Roman" w:cs="Times New Roman"/>
          <w:sz w:val="28"/>
          <w:szCs w:val="28"/>
        </w:rPr>
        <w:t xml:space="preserve"> </w:t>
      </w:r>
      <w:r w:rsidR="00A551AE">
        <w:rPr>
          <w:rFonts w:ascii="Times New Roman" w:hAnsi="Times New Roman" w:cs="Times New Roman"/>
          <w:sz w:val="28"/>
          <w:szCs w:val="28"/>
        </w:rPr>
        <w:t xml:space="preserve">Продовжено роботу шляхом проведення </w:t>
      </w:r>
      <w:r w:rsidR="003E3B34" w:rsidRPr="008A4249">
        <w:rPr>
          <w:rFonts w:ascii="Times New Roman" w:hAnsi="Times New Roman" w:cs="Times New Roman"/>
          <w:sz w:val="28"/>
          <w:szCs w:val="28"/>
        </w:rPr>
        <w:t>засідан</w:t>
      </w:r>
      <w:r w:rsidR="00A551AE">
        <w:rPr>
          <w:rFonts w:ascii="Times New Roman" w:hAnsi="Times New Roman" w:cs="Times New Roman"/>
          <w:sz w:val="28"/>
          <w:szCs w:val="28"/>
        </w:rPr>
        <w:t>ь</w:t>
      </w:r>
      <w:r w:rsidR="003E3B34" w:rsidRPr="008A4249">
        <w:rPr>
          <w:rFonts w:ascii="Times New Roman" w:hAnsi="Times New Roman" w:cs="Times New Roman"/>
          <w:sz w:val="28"/>
          <w:szCs w:val="28"/>
        </w:rPr>
        <w:t xml:space="preserve"> робочої групи з оцінки корупційних ризиків.</w:t>
      </w:r>
    </w:p>
    <w:p w14:paraId="0FFB9A8D" w14:textId="74B56702" w:rsidR="005F3B1F" w:rsidRDefault="008A4249" w:rsidP="008A4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E3B34" w:rsidRPr="008A4249">
        <w:rPr>
          <w:rFonts w:ascii="Times New Roman" w:hAnsi="Times New Roman" w:cs="Times New Roman"/>
          <w:sz w:val="28"/>
          <w:szCs w:val="28"/>
        </w:rPr>
        <w:t xml:space="preserve"> Розроблено проєкт </w:t>
      </w:r>
      <w:bookmarkStart w:id="3" w:name="_Hlk147734368"/>
      <w:r w:rsidR="003E3B34" w:rsidRPr="008A4249">
        <w:rPr>
          <w:rFonts w:ascii="Times New Roman" w:hAnsi="Times New Roman" w:cs="Times New Roman"/>
          <w:sz w:val="28"/>
          <w:szCs w:val="28"/>
        </w:rPr>
        <w:t>Плану антикорупційних заходів.</w:t>
      </w:r>
      <w:bookmarkEnd w:id="3"/>
    </w:p>
    <w:p w14:paraId="42F5B80F" w14:textId="77777777" w:rsidR="00E52F3C" w:rsidRDefault="00E52F3C" w:rsidP="00E52F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52F3C">
        <w:rPr>
          <w:rFonts w:ascii="Times New Roman" w:hAnsi="Times New Roman" w:cs="Times New Roman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/>
          <w:sz w:val="28"/>
          <w:szCs w:val="28"/>
        </w:rPr>
        <w:t xml:space="preserve">рекомендацій НАЗК </w:t>
      </w:r>
      <w:r w:rsidRPr="00E52F3C">
        <w:rPr>
          <w:rFonts w:ascii="Times New Roman" w:hAnsi="Times New Roman" w:cs="Times New Roman"/>
          <w:sz w:val="28"/>
          <w:szCs w:val="28"/>
        </w:rPr>
        <w:t xml:space="preserve"> та запроваджених трендів  </w:t>
      </w:r>
      <w:proofErr w:type="spellStart"/>
      <w:r w:rsidRPr="00E52F3C">
        <w:rPr>
          <w:rFonts w:ascii="Times New Roman" w:hAnsi="Times New Roman" w:cs="Times New Roman"/>
          <w:sz w:val="28"/>
          <w:szCs w:val="28"/>
        </w:rPr>
        <w:t>longlife</w:t>
      </w:r>
      <w:proofErr w:type="spellEnd"/>
      <w:r w:rsidRPr="00E52F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F3C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E52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працівниками сектору пройдено навчання за наступними програмами :  </w:t>
      </w:r>
      <w:r w:rsidRPr="00E52F3C">
        <w:rPr>
          <w:rFonts w:ascii="Times New Roman" w:hAnsi="Times New Roman" w:cs="Times New Roman"/>
          <w:sz w:val="28"/>
          <w:szCs w:val="28"/>
        </w:rPr>
        <w:t xml:space="preserve">"Візуй </w:t>
      </w:r>
      <w:proofErr w:type="spellStart"/>
      <w:r w:rsidRPr="00E52F3C">
        <w:rPr>
          <w:rFonts w:ascii="Times New Roman" w:hAnsi="Times New Roman" w:cs="Times New Roman"/>
          <w:sz w:val="28"/>
          <w:szCs w:val="28"/>
        </w:rPr>
        <w:t>професійно</w:t>
      </w:r>
      <w:proofErr w:type="spellEnd"/>
      <w:r w:rsidRPr="00E52F3C">
        <w:rPr>
          <w:rFonts w:ascii="Times New Roman" w:hAnsi="Times New Roman" w:cs="Times New Roman"/>
          <w:sz w:val="28"/>
          <w:szCs w:val="28"/>
        </w:rPr>
        <w:t>", "Впливай викривай", "Зрозуміло про конфлікт інтересів", Конфлікт інтересів від виявлення до врегулювання", "На захисті прав викривачів", "</w:t>
      </w:r>
      <w:proofErr w:type="spellStart"/>
      <w:r w:rsidRPr="00E52F3C">
        <w:rPr>
          <w:rFonts w:ascii="Times New Roman" w:hAnsi="Times New Roman" w:cs="Times New Roman"/>
          <w:sz w:val="28"/>
          <w:szCs w:val="28"/>
        </w:rPr>
        <w:t>Цифрограм</w:t>
      </w:r>
      <w:proofErr w:type="spellEnd"/>
      <w:r w:rsidRPr="00E52F3C">
        <w:rPr>
          <w:rFonts w:ascii="Times New Roman" w:hAnsi="Times New Roman" w:cs="Times New Roman"/>
          <w:sz w:val="28"/>
          <w:szCs w:val="28"/>
        </w:rPr>
        <w:t xml:space="preserve"> для держслужбовців 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2F3C">
        <w:rPr>
          <w:rFonts w:ascii="Times New Roman" w:hAnsi="Times New Roman" w:cs="Times New Roman"/>
          <w:sz w:val="28"/>
          <w:szCs w:val="28"/>
        </w:rPr>
        <w:t xml:space="preserve">"Основи </w:t>
      </w:r>
      <w:proofErr w:type="spellStart"/>
      <w:r w:rsidRPr="00E52F3C">
        <w:rPr>
          <w:rFonts w:ascii="Times New Roman" w:hAnsi="Times New Roman" w:cs="Times New Roman"/>
          <w:sz w:val="28"/>
          <w:szCs w:val="28"/>
        </w:rPr>
        <w:t>кібергігієни</w:t>
      </w:r>
      <w:proofErr w:type="spellEnd"/>
      <w:r w:rsidRPr="00E52F3C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2F3C">
        <w:rPr>
          <w:rFonts w:ascii="Times New Roman" w:hAnsi="Times New Roman" w:cs="Times New Roman"/>
          <w:sz w:val="28"/>
          <w:szCs w:val="28"/>
        </w:rPr>
        <w:t>"Організація антикорупційної діяльності та роботи уповноваженого з питань запобігання та виявлення корупції в територіальній громаді"</w:t>
      </w:r>
      <w:r>
        <w:rPr>
          <w:rFonts w:ascii="Times New Roman" w:hAnsi="Times New Roman" w:cs="Times New Roman"/>
          <w:sz w:val="28"/>
          <w:szCs w:val="28"/>
        </w:rPr>
        <w:t xml:space="preserve">. Щодо проходження навчань отримано сертифікати. </w:t>
      </w:r>
    </w:p>
    <w:p w14:paraId="19030A96" w14:textId="02C32650" w:rsidR="00E52F3C" w:rsidRPr="008A4249" w:rsidRDefault="00E52F3C" w:rsidP="00DC694E">
      <w:pPr>
        <w:pStyle w:val="general-text"/>
        <w:rPr>
          <w:sz w:val="28"/>
          <w:szCs w:val="28"/>
        </w:rPr>
      </w:pPr>
      <w:r>
        <w:rPr>
          <w:sz w:val="28"/>
          <w:szCs w:val="28"/>
        </w:rPr>
        <w:t xml:space="preserve">7. Організовано проходження працівниками Мукачівської міської ради та її структурних підрозділів навчання за </w:t>
      </w:r>
      <w:r w:rsidRPr="00E52F3C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к</w:t>
      </w:r>
      <w:r w:rsidRPr="00E52F3C">
        <w:rPr>
          <w:color w:val="000000"/>
          <w:sz w:val="27"/>
          <w:szCs w:val="27"/>
        </w:rPr>
        <w:t>урс</w:t>
      </w:r>
      <w:r>
        <w:rPr>
          <w:color w:val="000000"/>
          <w:sz w:val="27"/>
          <w:szCs w:val="27"/>
        </w:rPr>
        <w:t xml:space="preserve">ом </w:t>
      </w:r>
      <w:r w:rsidRPr="00E52F3C">
        <w:rPr>
          <w:color w:val="000000"/>
          <w:sz w:val="27"/>
          <w:szCs w:val="27"/>
        </w:rPr>
        <w:t>для публічних службовців</w:t>
      </w:r>
      <w:r>
        <w:rPr>
          <w:color w:val="000000"/>
          <w:sz w:val="27"/>
          <w:szCs w:val="27"/>
        </w:rPr>
        <w:t xml:space="preserve"> </w:t>
      </w:r>
      <w:r w:rsidRPr="00E52F3C">
        <w:rPr>
          <w:b/>
          <w:bCs/>
          <w:color w:val="000000"/>
          <w:sz w:val="27"/>
          <w:szCs w:val="27"/>
        </w:rPr>
        <w:t>«Зрозуміло про конфлікт інтересів»</w:t>
      </w:r>
      <w:r>
        <w:rPr>
          <w:b/>
          <w:bCs/>
          <w:color w:val="000000"/>
          <w:sz w:val="27"/>
          <w:szCs w:val="27"/>
        </w:rPr>
        <w:t xml:space="preserve">, </w:t>
      </w:r>
      <w:r w:rsidR="00EC601C">
        <w:rPr>
          <w:color w:val="000000"/>
          <w:sz w:val="27"/>
          <w:szCs w:val="27"/>
        </w:rPr>
        <w:t xml:space="preserve">на платформі </w:t>
      </w:r>
      <w:proofErr w:type="spellStart"/>
      <w:r w:rsidR="00EC601C" w:rsidRPr="00E52F3C">
        <w:rPr>
          <w:b/>
          <w:bCs/>
          <w:color w:val="000000"/>
          <w:sz w:val="27"/>
          <w:szCs w:val="27"/>
        </w:rPr>
        <w:t>Study.NAZK</w:t>
      </w:r>
      <w:proofErr w:type="spellEnd"/>
      <w:r w:rsidR="00EC601C">
        <w:rPr>
          <w:b/>
          <w:bCs/>
          <w:color w:val="000000"/>
          <w:sz w:val="27"/>
          <w:szCs w:val="27"/>
        </w:rPr>
        <w:t xml:space="preserve">, </w:t>
      </w:r>
      <w:r w:rsidRPr="00E52F3C">
        <w:rPr>
          <w:color w:val="000000"/>
          <w:sz w:val="27"/>
          <w:szCs w:val="27"/>
        </w:rPr>
        <w:t>тривалістю 5 годин</w:t>
      </w:r>
      <w:r>
        <w:rPr>
          <w:color w:val="000000"/>
          <w:sz w:val="27"/>
          <w:szCs w:val="27"/>
        </w:rPr>
        <w:t xml:space="preserve">. Про проходження </w:t>
      </w:r>
      <w:r w:rsidR="00DC694E">
        <w:rPr>
          <w:color w:val="000000"/>
          <w:sz w:val="27"/>
          <w:szCs w:val="27"/>
        </w:rPr>
        <w:t xml:space="preserve">даного навчання працівниками отримано сертифікати та  відзвітовано перед Сектором. </w:t>
      </w:r>
      <w:r>
        <w:rPr>
          <w:sz w:val="28"/>
          <w:szCs w:val="28"/>
        </w:rPr>
        <w:t xml:space="preserve">  </w:t>
      </w:r>
    </w:p>
    <w:p w14:paraId="0922755E" w14:textId="3237F53B" w:rsidR="008A4249" w:rsidRPr="008A4249" w:rsidRDefault="00A551AE" w:rsidP="008A42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8A4249">
        <w:rPr>
          <w:rFonts w:ascii="Times New Roman" w:hAnsi="Times New Roman" w:cs="Times New Roman"/>
          <w:sz w:val="28"/>
          <w:szCs w:val="28"/>
        </w:rPr>
        <w:t xml:space="preserve"> </w:t>
      </w:r>
      <w:r w:rsidR="00C634FE" w:rsidRPr="008A4249">
        <w:rPr>
          <w:rFonts w:ascii="Times New Roman" w:hAnsi="Times New Roman" w:cs="Times New Roman"/>
          <w:sz w:val="28"/>
          <w:szCs w:val="28"/>
        </w:rPr>
        <w:t xml:space="preserve">Ведеться постійний та систематичний  аналіз корупційних ризиків </w:t>
      </w:r>
      <w:r w:rsidR="009D049D" w:rsidRPr="008A4249">
        <w:rPr>
          <w:rFonts w:ascii="Times New Roman" w:hAnsi="Times New Roman" w:cs="Times New Roman"/>
          <w:sz w:val="28"/>
          <w:szCs w:val="28"/>
        </w:rPr>
        <w:t xml:space="preserve">у відповідності до затвердженого </w:t>
      </w:r>
      <w:r w:rsidR="009D049D" w:rsidRPr="008A4249">
        <w:rPr>
          <w:rFonts w:ascii="Times New Roman" w:hAnsi="Times New Roman" w:cs="Times New Roman"/>
          <w:sz w:val="28"/>
          <w:szCs w:val="28"/>
        </w:rPr>
        <w:t>Плану антикорупційних заходів.</w:t>
      </w:r>
    </w:p>
    <w:p w14:paraId="47A0E115" w14:textId="238217DF" w:rsidR="005F3B1F" w:rsidRDefault="00A551AE" w:rsidP="005F3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634FE">
        <w:rPr>
          <w:rFonts w:ascii="Times New Roman" w:hAnsi="Times New Roman" w:cs="Times New Roman"/>
          <w:sz w:val="28"/>
          <w:szCs w:val="28"/>
        </w:rPr>
        <w:t>.  На постійній основі проводиться консультаційна робота щодо  розвитку інституту  викривачів та  їх захисту</w:t>
      </w:r>
      <w:r w:rsidR="00DC694E">
        <w:rPr>
          <w:rFonts w:ascii="Times New Roman" w:hAnsi="Times New Roman" w:cs="Times New Roman"/>
          <w:sz w:val="28"/>
          <w:szCs w:val="28"/>
        </w:rPr>
        <w:t xml:space="preserve"> </w:t>
      </w:r>
      <w:r w:rsidR="005F3B1F" w:rsidRPr="005F3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формування культури повідомлення про можливі факти корупційних або пов’язаних із корупцією правопорушень, інших порушень Закону України</w:t>
      </w:r>
      <w:r w:rsidR="005F3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F3B1F" w:rsidRPr="005F3B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«Про запобігання корупції»</w:t>
      </w:r>
      <w:r w:rsidR="008A42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0DA997B" w14:textId="77777777" w:rsidR="00A551AE" w:rsidRPr="005F3B1F" w:rsidRDefault="00A551AE" w:rsidP="005F3B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437E8FF" w14:textId="37B7DC10" w:rsidR="00C634FE" w:rsidRDefault="00A551AE" w:rsidP="00C63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634F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постійній основі здійснюється взаємодія Сектору зі спеціально уповноваженими суб’єктами у сфері протидії корупції</w:t>
      </w:r>
      <w:r w:rsidR="008555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F250AE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377E6B" w14:textId="79B373E6" w:rsidR="00162749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C60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На постійній основі Сектор надає посадовим особам апарату Мукачівської міської ради та її виконавчим органам  методичну та консультаційну допомогу </w:t>
      </w:r>
      <w:r w:rsidR="00162749">
        <w:rPr>
          <w:rFonts w:ascii="Times New Roman" w:hAnsi="Times New Roman" w:cs="Times New Roman"/>
          <w:sz w:val="28"/>
          <w:szCs w:val="28"/>
        </w:rPr>
        <w:t xml:space="preserve">та проводить навчання </w:t>
      </w:r>
      <w:r>
        <w:rPr>
          <w:rFonts w:ascii="Times New Roman" w:hAnsi="Times New Roman" w:cs="Times New Roman"/>
          <w:sz w:val="28"/>
          <w:szCs w:val="28"/>
        </w:rPr>
        <w:t>щодо реалізації антикорупційного законодавства</w:t>
      </w:r>
      <w:r w:rsidR="000C691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 питань декларування</w:t>
      </w:r>
      <w:r w:rsidR="000C691B">
        <w:rPr>
          <w:rFonts w:ascii="Times New Roman" w:hAnsi="Times New Roman" w:cs="Times New Roman"/>
          <w:sz w:val="28"/>
          <w:szCs w:val="28"/>
        </w:rPr>
        <w:t xml:space="preserve">, з питань виявлення та запобігання конфлікту інтересів, щодо порядку взаємодії зі спеціально уповноваженими суб’єктами </w:t>
      </w:r>
      <w:r w:rsidR="000C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сфері протидії корупції </w:t>
      </w:r>
      <w:r>
        <w:rPr>
          <w:rFonts w:ascii="Times New Roman" w:hAnsi="Times New Roman" w:cs="Times New Roman"/>
          <w:sz w:val="28"/>
          <w:szCs w:val="28"/>
        </w:rPr>
        <w:t>тощо.</w:t>
      </w:r>
      <w:r w:rsidR="00162749">
        <w:rPr>
          <w:rFonts w:ascii="Times New Roman" w:hAnsi="Times New Roman" w:cs="Times New Roman"/>
          <w:sz w:val="28"/>
          <w:szCs w:val="28"/>
        </w:rPr>
        <w:t xml:space="preserve"> Так</w:t>
      </w:r>
      <w:r w:rsidR="00FC3587">
        <w:rPr>
          <w:rFonts w:ascii="Times New Roman" w:hAnsi="Times New Roman" w:cs="Times New Roman"/>
          <w:sz w:val="28"/>
          <w:szCs w:val="28"/>
        </w:rPr>
        <w:t>,</w:t>
      </w:r>
      <w:r w:rsidR="00162749">
        <w:rPr>
          <w:rFonts w:ascii="Times New Roman" w:hAnsi="Times New Roman" w:cs="Times New Roman"/>
          <w:sz w:val="28"/>
          <w:szCs w:val="28"/>
        </w:rPr>
        <w:t xml:space="preserve"> було проведено в режимі онлайн, </w:t>
      </w:r>
      <w:proofErr w:type="spellStart"/>
      <w:r w:rsidR="00162749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162749">
        <w:rPr>
          <w:rFonts w:ascii="Times New Roman" w:hAnsi="Times New Roman" w:cs="Times New Roman"/>
          <w:sz w:val="28"/>
          <w:szCs w:val="28"/>
        </w:rPr>
        <w:t xml:space="preserve"> та у спосіб самопідготовки навчання за наступною тематикою :</w:t>
      </w:r>
    </w:p>
    <w:p w14:paraId="55A0ABE5" w14:textId="51162957" w:rsidR="008427D2" w:rsidRDefault="008225E0" w:rsidP="00A551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A5BAA">
        <w:rPr>
          <w:rFonts w:ascii="Times New Roman" w:hAnsi="Times New Roman" w:cs="Times New Roman"/>
          <w:sz w:val="28"/>
          <w:szCs w:val="28"/>
        </w:rPr>
        <w:t xml:space="preserve"> -   «Війна та санкції. </w:t>
      </w:r>
      <w:proofErr w:type="spellStart"/>
      <w:r w:rsidR="005A5BAA">
        <w:rPr>
          <w:rFonts w:ascii="Times New Roman" w:hAnsi="Times New Roman" w:cs="Times New Roman"/>
          <w:sz w:val="28"/>
          <w:szCs w:val="28"/>
        </w:rPr>
        <w:t>Санкційні</w:t>
      </w:r>
      <w:proofErr w:type="spellEnd"/>
      <w:r w:rsidR="005A5BAA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EC601C">
        <w:rPr>
          <w:rFonts w:ascii="Times New Roman" w:hAnsi="Times New Roman" w:cs="Times New Roman"/>
          <w:sz w:val="28"/>
          <w:szCs w:val="28"/>
        </w:rPr>
        <w:t xml:space="preserve">. Перевірка особи щодо наявності /відсутності в </w:t>
      </w:r>
      <w:proofErr w:type="spellStart"/>
      <w:r w:rsidR="00EC601C">
        <w:rPr>
          <w:rFonts w:ascii="Times New Roman" w:hAnsi="Times New Roman" w:cs="Times New Roman"/>
          <w:sz w:val="28"/>
          <w:szCs w:val="28"/>
        </w:rPr>
        <w:t>санкційних</w:t>
      </w:r>
      <w:proofErr w:type="spellEnd"/>
      <w:r w:rsidR="00EC601C">
        <w:rPr>
          <w:rFonts w:ascii="Times New Roman" w:hAnsi="Times New Roman" w:cs="Times New Roman"/>
          <w:sz w:val="28"/>
          <w:szCs w:val="28"/>
        </w:rPr>
        <w:t xml:space="preserve"> списках».</w:t>
      </w:r>
    </w:p>
    <w:p w14:paraId="7CAFE2AA" w14:textId="3C449AD0" w:rsidR="00162749" w:rsidRDefault="00162749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«</w:t>
      </w:r>
      <w:r w:rsidRPr="00162749">
        <w:rPr>
          <w:rFonts w:ascii="Times New Roman" w:hAnsi="Times New Roman" w:cs="Times New Roman"/>
          <w:sz w:val="28"/>
          <w:szCs w:val="28"/>
        </w:rPr>
        <w:t>Стратегічний аналіз корупційних ризиків: Корупційні ризики при управлінні комунальними підприємствами»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4A10C4E" w14:textId="68596C65" w:rsidR="00C634FE" w:rsidRDefault="00162749" w:rsidP="00C634F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«Особливості реалізації антикорупційної політики ММР у військовий час. </w:t>
      </w:r>
      <w:r w:rsidR="00EC601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Закупівлі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>»</w:t>
      </w:r>
      <w:r w:rsidR="00EC601C">
        <w:rPr>
          <w:rFonts w:ascii="Times New Roman" w:eastAsia="Times New Roman" w:hAnsi="Times New Roman" w:cs="Times New Roman"/>
          <w:color w:val="333333"/>
          <w:sz w:val="28"/>
          <w:szCs w:val="28"/>
          <w:lang w:eastAsia="uk-UA"/>
        </w:rPr>
        <w:t xml:space="preserve"> тощо </w:t>
      </w:r>
    </w:p>
    <w:p w14:paraId="5161C3C8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A0B962" w14:textId="25A5088D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C601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Здійснено розгляд звернень та запитів,  </w:t>
      </w:r>
      <w:r>
        <w:rPr>
          <w:rFonts w:ascii="Times New Roman" w:hAnsi="Times New Roman" w:cs="Times New Roman"/>
          <w:sz w:val="28"/>
          <w:szCs w:val="28"/>
        </w:rPr>
        <w:t>а всього (за період І</w:t>
      </w:r>
      <w:r w:rsidR="000C691B">
        <w:rPr>
          <w:rFonts w:ascii="Times New Roman" w:hAnsi="Times New Roman" w:cs="Times New Roman"/>
          <w:sz w:val="28"/>
          <w:szCs w:val="28"/>
        </w:rPr>
        <w:t>І</w:t>
      </w:r>
      <w:r w:rsidR="00FC3587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кварталу 202</w:t>
      </w:r>
      <w:r w:rsidR="00515BB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) розглянуто </w:t>
      </w:r>
      <w:r w:rsidR="00EC60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звернен</w:t>
      </w:r>
      <w:r w:rsidR="000C691B">
        <w:rPr>
          <w:rFonts w:ascii="Times New Roman" w:hAnsi="Times New Roman" w:cs="Times New Roman"/>
          <w:sz w:val="28"/>
          <w:szCs w:val="28"/>
        </w:rPr>
        <w:t>ня</w:t>
      </w:r>
      <w:r w:rsidR="00162749">
        <w:rPr>
          <w:rFonts w:ascii="Times New Roman" w:hAnsi="Times New Roman" w:cs="Times New Roman"/>
          <w:sz w:val="28"/>
          <w:szCs w:val="28"/>
        </w:rPr>
        <w:t xml:space="preserve"> та направлено відповіді</w:t>
      </w:r>
      <w:r w:rsidR="00FC3587">
        <w:rPr>
          <w:rFonts w:ascii="Times New Roman" w:hAnsi="Times New Roman" w:cs="Times New Roman"/>
          <w:sz w:val="28"/>
          <w:szCs w:val="28"/>
        </w:rPr>
        <w:t xml:space="preserve"> ініціаторам запиту</w:t>
      </w:r>
      <w:r w:rsidR="00162749">
        <w:rPr>
          <w:rFonts w:ascii="Times New Roman" w:hAnsi="Times New Roman" w:cs="Times New Roman"/>
          <w:sz w:val="28"/>
          <w:szCs w:val="28"/>
        </w:rPr>
        <w:t>.</w:t>
      </w:r>
      <w:r w:rsidR="000C691B">
        <w:rPr>
          <w:rFonts w:ascii="Times New Roman" w:hAnsi="Times New Roman" w:cs="Times New Roman"/>
          <w:sz w:val="28"/>
          <w:szCs w:val="28"/>
        </w:rPr>
        <w:t xml:space="preserve"> </w:t>
      </w:r>
      <w:r w:rsidR="0016274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еред </w:t>
      </w:r>
      <w:r w:rsidR="00162749">
        <w:rPr>
          <w:rFonts w:ascii="Times New Roman" w:hAnsi="Times New Roman" w:cs="Times New Roman"/>
          <w:sz w:val="28"/>
          <w:szCs w:val="28"/>
        </w:rPr>
        <w:t xml:space="preserve">звернень </w:t>
      </w:r>
      <w:r>
        <w:rPr>
          <w:rFonts w:ascii="Times New Roman" w:hAnsi="Times New Roman" w:cs="Times New Roman"/>
          <w:sz w:val="28"/>
          <w:szCs w:val="28"/>
        </w:rPr>
        <w:t xml:space="preserve">повідомлень про корупційні діяння та діяння пов'язані з корупцією щодо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посадових осіб Мукачівської міської ради та її виконавчих органів не було. А також протягом  </w:t>
      </w:r>
      <w:r w:rsidR="000C691B">
        <w:rPr>
          <w:rFonts w:ascii="Times New Roman" w:hAnsi="Times New Roman" w:cs="Times New Roman"/>
          <w:sz w:val="28"/>
          <w:szCs w:val="28"/>
        </w:rPr>
        <w:t>ІІ</w:t>
      </w:r>
      <w:r w:rsidR="00162749">
        <w:rPr>
          <w:rFonts w:ascii="Times New Roman" w:hAnsi="Times New Roman" w:cs="Times New Roman"/>
          <w:sz w:val="28"/>
          <w:szCs w:val="28"/>
        </w:rPr>
        <w:t>І</w:t>
      </w:r>
      <w:r w:rsidR="000C691B">
        <w:rPr>
          <w:rFonts w:ascii="Times New Roman" w:hAnsi="Times New Roman" w:cs="Times New Roman"/>
          <w:sz w:val="28"/>
          <w:szCs w:val="28"/>
        </w:rPr>
        <w:t xml:space="preserve"> кварталу 202</w:t>
      </w:r>
      <w:r w:rsidR="00EC601C">
        <w:rPr>
          <w:rFonts w:ascii="Times New Roman" w:hAnsi="Times New Roman" w:cs="Times New Roman"/>
          <w:sz w:val="28"/>
          <w:szCs w:val="28"/>
        </w:rPr>
        <w:t>3</w:t>
      </w:r>
      <w:r w:rsidR="000C6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було зафіксовано випадків неетичної поведінки або дискримінації щодо посадових осіб Мукачівської міської ради та її виконавчих органів.</w:t>
      </w:r>
    </w:p>
    <w:p w14:paraId="66F4A364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22D1569" w14:textId="651D6562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69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. На постійній основі  приймається участь в конференціях, семінарах, нарадах з питань  антикорупційної діяльності  загалом та уповноваженого ОМС зокрема. </w:t>
      </w:r>
    </w:p>
    <w:p w14:paraId="33C7441B" w14:textId="7E8CA209" w:rsidR="000C691B" w:rsidRDefault="000C691B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2C0697" w14:textId="7AAEC299" w:rsidR="000C691B" w:rsidRDefault="000C691B" w:rsidP="000C69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. На постійній основі  приймається участь в засіданнях виконавчого  комітету та сесіях ММР</w:t>
      </w:r>
      <w:r w:rsidR="00515BB5">
        <w:rPr>
          <w:rFonts w:ascii="Times New Roman" w:hAnsi="Times New Roman" w:cs="Times New Roman"/>
          <w:sz w:val="28"/>
          <w:szCs w:val="28"/>
        </w:rPr>
        <w:t xml:space="preserve">, в роботі технічної та гуманітарної рад, </w:t>
      </w:r>
      <w:r>
        <w:rPr>
          <w:rFonts w:ascii="Times New Roman" w:hAnsi="Times New Roman" w:cs="Times New Roman"/>
          <w:sz w:val="28"/>
          <w:szCs w:val="28"/>
        </w:rPr>
        <w:t xml:space="preserve"> з метою запобігання</w:t>
      </w:r>
      <w:r w:rsidR="0096220F">
        <w:rPr>
          <w:rFonts w:ascii="Times New Roman" w:hAnsi="Times New Roman" w:cs="Times New Roman"/>
          <w:sz w:val="28"/>
          <w:szCs w:val="28"/>
        </w:rPr>
        <w:t xml:space="preserve"> виникненню </w:t>
      </w:r>
      <w:r>
        <w:rPr>
          <w:rFonts w:ascii="Times New Roman" w:hAnsi="Times New Roman" w:cs="Times New Roman"/>
          <w:sz w:val="28"/>
          <w:szCs w:val="28"/>
        </w:rPr>
        <w:t xml:space="preserve">конфлікту інтересів під час процедури голосування. </w:t>
      </w:r>
    </w:p>
    <w:p w14:paraId="1205C266" w14:textId="77777777" w:rsidR="000C691B" w:rsidRDefault="000C691B" w:rsidP="000C691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9B2E12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43229C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938BBE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4E664" w14:textId="77777777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E7799A" w14:textId="2BB7F342" w:rsidR="00C634FE" w:rsidRDefault="00C634FE" w:rsidP="00C634F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Завідувачка сектору                                                             </w:t>
      </w:r>
      <w:r w:rsidR="00FC358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Наталія КІЯН</w:t>
      </w:r>
    </w:p>
    <w:p w14:paraId="4B30B261" w14:textId="0478664D" w:rsidR="00C634FE" w:rsidRDefault="00FC3587" w:rsidP="00C634FE">
      <w:r>
        <w:t xml:space="preserve">  </w:t>
      </w:r>
    </w:p>
    <w:p w14:paraId="5D6EB110" w14:textId="77777777" w:rsidR="00291583" w:rsidRDefault="00291583"/>
    <w:sectPr w:rsidR="00291583" w:rsidSect="005F3B1F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67B9C"/>
    <w:multiLevelType w:val="hybridMultilevel"/>
    <w:tmpl w:val="61EAECE4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443B6"/>
    <w:multiLevelType w:val="hybridMultilevel"/>
    <w:tmpl w:val="8D8807DC"/>
    <w:lvl w:ilvl="0" w:tplc="7BB2D894">
      <w:start w:val="4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B5101"/>
    <w:multiLevelType w:val="hybridMultilevel"/>
    <w:tmpl w:val="484A908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C0245"/>
    <w:multiLevelType w:val="hybridMultilevel"/>
    <w:tmpl w:val="D4880848"/>
    <w:lvl w:ilvl="0" w:tplc="1B607AA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FD7444"/>
    <w:multiLevelType w:val="hybridMultilevel"/>
    <w:tmpl w:val="5182639E"/>
    <w:lvl w:ilvl="0" w:tplc="039E236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DF747A"/>
    <w:multiLevelType w:val="hybridMultilevel"/>
    <w:tmpl w:val="8B0AA5AC"/>
    <w:lvl w:ilvl="0" w:tplc="AFF601B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9D7"/>
    <w:rsid w:val="000C691B"/>
    <w:rsid w:val="00162749"/>
    <w:rsid w:val="00291583"/>
    <w:rsid w:val="003E3B34"/>
    <w:rsid w:val="00515BB5"/>
    <w:rsid w:val="005A5BAA"/>
    <w:rsid w:val="005F3B1F"/>
    <w:rsid w:val="00625207"/>
    <w:rsid w:val="00747184"/>
    <w:rsid w:val="00791AB7"/>
    <w:rsid w:val="007E6B7A"/>
    <w:rsid w:val="008225E0"/>
    <w:rsid w:val="008427D2"/>
    <w:rsid w:val="00855572"/>
    <w:rsid w:val="008A4249"/>
    <w:rsid w:val="008A59D7"/>
    <w:rsid w:val="008C5583"/>
    <w:rsid w:val="0096220F"/>
    <w:rsid w:val="009D049D"/>
    <w:rsid w:val="00A1274B"/>
    <w:rsid w:val="00A551AE"/>
    <w:rsid w:val="00A95D87"/>
    <w:rsid w:val="00C634FE"/>
    <w:rsid w:val="00D529EF"/>
    <w:rsid w:val="00DC694E"/>
    <w:rsid w:val="00E52F3C"/>
    <w:rsid w:val="00E57E92"/>
    <w:rsid w:val="00E86FD4"/>
    <w:rsid w:val="00EC601C"/>
    <w:rsid w:val="00F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9FC2B"/>
  <w15:chartTrackingRefBased/>
  <w15:docId w15:val="{D1B62CAE-6100-4869-B012-F9102B6A7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FE"/>
    <w:pPr>
      <w:spacing w:line="25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2F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4FE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E6B7A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E3B34"/>
    <w:pPr>
      <w:ind w:left="720"/>
      <w:contextualSpacing/>
    </w:pPr>
  </w:style>
  <w:style w:type="paragraph" w:customStyle="1" w:styleId="general-text">
    <w:name w:val="general-text"/>
    <w:basedOn w:val="a"/>
    <w:rsid w:val="00E52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E52F3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708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zk.gov.ua/uk/novyny/koruptsijni-ryzyky-v-publichnyh-zakupivlyah-pid-chas-voyennogo-stanu-rekomendatsiyi-naz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k@mukachevo-rada.gov.u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1</Pages>
  <Words>3595</Words>
  <Characters>2050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Kiyan-Nataliya</dc:creator>
  <cp:keywords/>
  <dc:description/>
  <cp:lastModifiedBy>Kiyan-Nataliya</cp:lastModifiedBy>
  <cp:revision>12</cp:revision>
  <cp:lastPrinted>2023-10-09T11:00:00Z</cp:lastPrinted>
  <dcterms:created xsi:type="dcterms:W3CDTF">2022-07-15T09:14:00Z</dcterms:created>
  <dcterms:modified xsi:type="dcterms:W3CDTF">2023-10-09T11:08:00Z</dcterms:modified>
</cp:coreProperties>
</file>